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n8jbtlqs77fe" w:id="0"/>
      <w:bookmarkEnd w:id="0"/>
      <w:r w:rsidDel="00000000" w:rsidR="00000000" w:rsidRPr="00000000">
        <w:rPr>
          <w:rtl w:val="0"/>
        </w:rPr>
        <w:t xml:space="preserve">3.2 - Accusative Plural of Nouns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following chart gives the accusative plural endings in Czech as well as a comparison with the nominative forms: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Nominative vs. Accusative Plural Forms</w:t>
      </w:r>
    </w:p>
    <w:tbl>
      <w:tblPr>
        <w:tblStyle w:val="Table1"/>
        <w:tblW w:w="1267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395"/>
        <w:gridCol w:w="2820"/>
        <w:gridCol w:w="2820"/>
        <w:gridCol w:w="2820"/>
        <w:gridCol w:w="2820"/>
        <w:tblGridChange w:id="0">
          <w:tblGrid>
            <w:gridCol w:w="1395"/>
            <w:gridCol w:w="2820"/>
            <w:gridCol w:w="2820"/>
            <w:gridCol w:w="2820"/>
            <w:gridCol w:w="28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MI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tcBorders>
              <w:top w:color="000000" w:space="0" w:sz="0" w:val="nil"/>
              <w:bottom w:color="000000" w:space="0" w:sz="8" w:val="single"/>
              <w:right w:color="000000" w:space="0" w:sz="0" w:val="nil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N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Hard stem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bratry</w:t>
            </w:r>
          </w:p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sz w:val="24"/>
                <w:szCs w:val="24"/>
                <w:shd w:fill="b6d7a8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0"/>
              </w:rPr>
              <w:t xml:space="preserve">pstruzi</w:t>
            </w:r>
            <w:r w:rsidDel="00000000" w:rsidR="00000000" w:rsidRPr="00000000">
              <w:rPr>
                <w:sz w:val="24"/>
                <w:szCs w:val="24"/>
                <w:shd w:fill="b6d7a8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sz w:val="24"/>
                <w:szCs w:val="24"/>
                <w:shd w:fill="ea999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</w:t>
            </w:r>
            <w:r w:rsidDel="00000000" w:rsidR="00000000" w:rsidRPr="00000000">
              <w:rPr>
                <w:sz w:val="24"/>
                <w:szCs w:val="24"/>
                <w:shd w:fill="ea9999" w:val="clear"/>
                <w:rtl w:val="0"/>
              </w:rPr>
              <w:t xml:space="preserve">pstruhy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banány</w:t>
            </w:r>
          </w:p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banány</w:t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banány</w:t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-y</w:t>
            </w:r>
          </w:p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hrušky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hrušky</w:t>
            </w:r>
          </w:p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hrušky</w:t>
            </w:r>
          </w:p>
        </w:tc>
        <w:tc>
          <w:tcPr>
            <w:tcBorders>
              <w:bottom w:color="000000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-a</w:t>
            </w:r>
          </w:p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piva</w:t>
            </w:r>
          </w:p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piva</w:t>
            </w:r>
          </w:p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piva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  <w:bottom w:color="000000" w:space="0" w:sz="0" w:val="nil"/>
              <w:right w:color="000000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Soft stem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synovce</w:t>
            </w:r>
          </w:p>
          <w:p w:rsidR="00000000" w:rsidDel="00000000" w:rsidP="00000000" w:rsidRDefault="00000000" w:rsidRPr="00000000" w14:paraId="0000002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jc w:val="center"/>
              <w:rPr>
                <w:sz w:val="24"/>
                <w:szCs w:val="24"/>
                <w:shd w:fill="b6d7a8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</w:t>
            </w:r>
            <w:r w:rsidDel="00000000" w:rsidR="00000000" w:rsidRPr="00000000">
              <w:rPr>
                <w:sz w:val="24"/>
                <w:szCs w:val="24"/>
                <w:shd w:fill="b6d7a8" w:val="clear"/>
                <w:rtl w:val="0"/>
              </w:rPr>
              <w:t xml:space="preserve">sumci</w:t>
            </w:r>
          </w:p>
          <w:p w:rsidR="00000000" w:rsidDel="00000000" w:rsidP="00000000" w:rsidRDefault="00000000" w:rsidRPr="00000000" w14:paraId="00000026">
            <w:pPr>
              <w:pageBreakBefore w:val="0"/>
              <w:jc w:val="center"/>
              <w:rPr>
                <w:sz w:val="24"/>
                <w:szCs w:val="24"/>
                <w:shd w:fill="ea9999" w:val="clear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</w:t>
            </w:r>
            <w:r w:rsidDel="00000000" w:rsidR="00000000" w:rsidRPr="00000000">
              <w:rPr>
                <w:sz w:val="24"/>
                <w:szCs w:val="24"/>
                <w:shd w:fill="ea9999" w:val="clear"/>
                <w:rtl w:val="0"/>
              </w:rPr>
              <w:t xml:space="preserve">sumce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pomeranče</w:t>
            </w:r>
          </w:p>
          <w:p w:rsidR="00000000" w:rsidDel="00000000" w:rsidP="00000000" w:rsidRDefault="00000000" w:rsidRPr="00000000" w14:paraId="00000029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pomeranče</w:t>
            </w:r>
          </w:p>
          <w:p w:rsidR="00000000" w:rsidDel="00000000" w:rsidP="00000000" w:rsidRDefault="00000000" w:rsidRPr="00000000" w14:paraId="0000002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pomeranče</w:t>
            </w:r>
          </w:p>
          <w:p w:rsidR="00000000" w:rsidDel="00000000" w:rsidP="00000000" w:rsidRDefault="00000000" w:rsidRPr="00000000" w14:paraId="0000002C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(i.e. no change)</w:t>
            </w:r>
          </w:p>
        </w:tc>
        <w:tc>
          <w:tcPr>
            <w:tcBorders>
              <w:bottom w:color="000000" w:space="0" w:sz="0" w:val="nil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2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cibule, láhve</w:t>
            </w:r>
          </w:p>
          <w:p w:rsidR="00000000" w:rsidDel="00000000" w:rsidP="00000000" w:rsidRDefault="00000000" w:rsidRPr="00000000" w14:paraId="0000002F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-i</w:t>
            </w:r>
          </w:p>
          <w:p w:rsidR="00000000" w:rsidDel="00000000" w:rsidP="00000000" w:rsidRDefault="00000000" w:rsidRPr="00000000" w14:paraId="00000031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sladkost</w:t>
            </w:r>
          </w:p>
          <w:p w:rsidR="00000000" w:rsidDel="00000000" w:rsidP="00000000" w:rsidRDefault="00000000" w:rsidRPr="00000000" w14:paraId="00000032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cibule, láhve, sladkosti</w:t>
            </w:r>
          </w:p>
          <w:p w:rsidR="00000000" w:rsidDel="00000000" w:rsidP="00000000" w:rsidRDefault="00000000" w:rsidRPr="00000000" w14:paraId="00000034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cibule, láhve, sladkosti</w:t>
            </w:r>
          </w:p>
          <w:p w:rsidR="00000000" w:rsidDel="00000000" w:rsidP="00000000" w:rsidRDefault="00000000" w:rsidRPr="00000000" w14:paraId="00000035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-e</w:t>
            </w:r>
          </w:p>
          <w:p w:rsidR="00000000" w:rsidDel="00000000" w:rsidP="00000000" w:rsidRDefault="00000000" w:rsidRPr="00000000" w14:paraId="00000037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vejce</w:t>
            </w:r>
          </w:p>
          <w:p w:rsidR="00000000" w:rsidDel="00000000" w:rsidP="00000000" w:rsidRDefault="00000000" w:rsidRPr="00000000" w14:paraId="00000038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ageBreakBefore w:val="0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-í</w:t>
            </w:r>
          </w:p>
          <w:p w:rsidR="00000000" w:rsidDel="00000000" w:rsidP="00000000" w:rsidRDefault="00000000" w:rsidRPr="00000000" w14:paraId="0000003A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koření</w:t>
            </w:r>
          </w:p>
          <w:p w:rsidR="00000000" w:rsidDel="00000000" w:rsidP="00000000" w:rsidRDefault="00000000" w:rsidRPr="00000000" w14:paraId="0000003B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Nom. pl. vejce, koření</w:t>
            </w:r>
          </w:p>
          <w:p w:rsidR="00000000" w:rsidDel="00000000" w:rsidP="00000000" w:rsidRDefault="00000000" w:rsidRPr="00000000" w14:paraId="0000003E">
            <w:pPr>
              <w:pageBreakBefore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Acc. pl. vejce, koření</w:t>
            </w:r>
          </w:p>
        </w:tc>
      </w:tr>
    </w:tbl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forms of the accusative plural in Czech are for the most part identical to those of the nominative plural.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one exception is with masculine animate nouns</w:t>
      </w:r>
      <w:r w:rsidDel="00000000" w:rsidR="00000000" w:rsidRPr="00000000">
        <w:rPr>
          <w:sz w:val="24"/>
          <w:szCs w:val="24"/>
          <w:rtl w:val="0"/>
        </w:rPr>
        <w:t xml:space="preserve">, where the nominative and accusative forms are different.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Masculine Animate</w:t>
      </w:r>
      <w:r w:rsidDel="00000000" w:rsidR="00000000" w:rsidRPr="00000000">
        <w:rPr>
          <w:sz w:val="24"/>
          <w:szCs w:val="24"/>
          <w:rtl w:val="0"/>
        </w:rPr>
        <w:t xml:space="preserve"> (notice the difference between nom. and acc. forms)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shd w:fill="b6d7a8" w:val="clear"/>
          <w:rtl w:val="0"/>
        </w:rPr>
        <w:t xml:space="preserve">pstruzi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trout.’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shd w:fill="ea9999" w:val="clear"/>
          <w:rtl w:val="0"/>
        </w:rPr>
        <w:t xml:space="preserve">pstruhy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trout.’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shd w:fill="b6d7a8" w:val="clear"/>
          <w:rtl w:val="0"/>
        </w:rPr>
        <w:t xml:space="preserve">sumci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catfish.’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shd w:fill="ea9999" w:val="clear"/>
          <w:rtl w:val="0"/>
        </w:rPr>
        <w:t xml:space="preserve">sumce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catfish.’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Masculine Inanimate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rohlíky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rolls.’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Obvykle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rohlíky</w:t>
      </w:r>
      <w:r w:rsidDel="00000000" w:rsidR="00000000" w:rsidRPr="00000000">
        <w:rPr>
          <w:sz w:val="24"/>
          <w:szCs w:val="24"/>
          <w:rtl w:val="0"/>
        </w:rPr>
        <w:t xml:space="preserve">. ‘I usually eat rolls.’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pomeranče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oranges.’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Obvykle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pomeranče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usually eat oranges.’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Feminine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papriky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peppers.’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papriky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peppers.’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cibule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onions.’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cibule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onions.’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Neuter </w:t>
      </w:r>
      <w:r w:rsidDel="00000000" w:rsidR="00000000" w:rsidRPr="00000000">
        <w:rPr>
          <w:sz w:val="24"/>
          <w:szCs w:val="24"/>
          <w:rtl w:val="0"/>
        </w:rPr>
        <w:t xml:space="preserve">(nominative and accusative are the same)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jablka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apples.’</w:t>
      </w:r>
    </w:p>
    <w:p w:rsidR="00000000" w:rsidDel="00000000" w:rsidP="00000000" w:rsidRDefault="00000000" w:rsidRPr="00000000" w14:paraId="0000005C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jablka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apples.’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Nominative - To jsou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vejce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‘Those are eggs.’</w:t>
      </w:r>
    </w:p>
    <w:p w:rsidR="00000000" w:rsidDel="00000000" w:rsidP="00000000" w:rsidRDefault="00000000" w:rsidRPr="00000000" w14:paraId="0000005F">
      <w:pPr>
        <w:pageBreakBefore w:val="0"/>
        <w:ind w:left="720" w:firstLine="0"/>
        <w:rPr/>
      </w:pPr>
      <w:r w:rsidDel="00000000" w:rsidR="00000000" w:rsidRPr="00000000">
        <w:rPr>
          <w:sz w:val="24"/>
          <w:szCs w:val="24"/>
          <w:rtl w:val="0"/>
        </w:rPr>
        <w:t xml:space="preserve">Accusative - Často jím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vejce</w:t>
      </w:r>
      <w:r w:rsidDel="00000000" w:rsidR="00000000" w:rsidRPr="00000000">
        <w:rPr>
          <w:sz w:val="24"/>
          <w:szCs w:val="24"/>
          <w:rtl w:val="0"/>
        </w:rPr>
        <w:t xml:space="preserve">.</w:t>
        <w:tab/>
        <w:t xml:space="preserve">‘I often eat eggs.’</w:t>
      </w: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60">
      <w:pPr>
        <w:pageBreakBefore w:val="0"/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remember that in the nominative plural there are consonant mutations (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k →c, h → z, ch → š, r → ř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