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veoukdqyppr2" w:id="0"/>
      <w:bookmarkEnd w:id="0"/>
      <w:r w:rsidDel="00000000" w:rsidR="00000000" w:rsidRPr="00000000">
        <w:rPr>
          <w:rtl w:val="0"/>
        </w:rPr>
        <w:t xml:space="preserve">4 </w:t>
      </w:r>
      <w:r w:rsidDel="00000000" w:rsidR="00000000" w:rsidRPr="00000000">
        <w:rPr>
          <w:color w:val="f4d956"/>
          <w:rtl w:val="0"/>
        </w:rPr>
        <w:t xml:space="preserve">|</w:t>
      </w:r>
      <w:r w:rsidDel="00000000" w:rsidR="00000000" w:rsidRPr="00000000">
        <w:rPr>
          <w:rtl w:val="0"/>
        </w:rPr>
        <w:t xml:space="preserve"> 1 </w:t>
      </w:r>
      <w:r w:rsidDel="00000000" w:rsidR="00000000" w:rsidRPr="00000000">
        <w:rPr>
          <w:color w:val="f4d956"/>
          <w:rtl w:val="0"/>
        </w:rPr>
        <w:t xml:space="preserve">|</w:t>
      </w:r>
      <w:r w:rsidDel="00000000" w:rsidR="00000000" w:rsidRPr="00000000">
        <w:rPr>
          <w:rtl w:val="0"/>
        </w:rPr>
        <w:t xml:space="preserve"> Lekcija 4: Gdje živiš?</w:t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j6kmq7v4nho" w:id="1"/>
      <w:bookmarkEnd w:id="1"/>
      <w:r w:rsidDel="00000000" w:rsidR="00000000" w:rsidRPr="00000000">
        <w:rPr>
          <w:color w:val="f4d956"/>
          <w:rtl w:val="0"/>
        </w:rPr>
        <w:t xml:space="preserve">|</w:t>
      </w:r>
      <w:r w:rsidDel="00000000" w:rsidR="00000000" w:rsidRPr="00000000">
        <w:rPr>
          <w:rtl w:val="0"/>
        </w:rPr>
        <w:t xml:space="preserve"> Ordinal Numbers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So far in Croatian you have learned to count using the cardinal numbers. In the table below you will find the associated ordinal numbers.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5d8e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prvi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5d8e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drugi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5d8e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treći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5d8e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četvrti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5d8e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peti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first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second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third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fourth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fifth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5d8e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šesti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5d8e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sedmi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5d8e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osmi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5d8e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deveti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5d8e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deseti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sixth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seventh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eighth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ninth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tenth</w:t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The ordinal numbers in Croatian are adjectives and agree with the noun they modify. With the exception of </w:t>
      </w:r>
      <w:r w:rsidDel="00000000" w:rsidR="00000000" w:rsidRPr="00000000">
        <w:rPr>
          <w:i w:val="1"/>
          <w:iCs w:val="1"/>
          <w:rtl w:val="0"/>
        </w:rPr>
        <w:t xml:space="preserve">treći</w:t>
      </w:r>
      <w:r w:rsidDel="00000000" w:rsidR="00000000" w:rsidRPr="00000000">
        <w:rPr>
          <w:rtl w:val="0"/>
        </w:rPr>
        <w:t xml:space="preserve">, they all have regular adjective endings. </w:t>
      </w:r>
      <w:r w:rsidDel="00000000" w:rsidR="00000000" w:rsidRPr="00000000">
        <w:rPr>
          <w:i w:val="1"/>
          <w:iCs w:val="1"/>
          <w:rtl w:val="0"/>
        </w:rPr>
        <w:t xml:space="preserve">Treći</w:t>
      </w:r>
      <w:r w:rsidDel="00000000" w:rsidR="00000000" w:rsidRPr="00000000">
        <w:rPr>
          <w:rtl w:val="0"/>
        </w:rPr>
        <w:t xml:space="preserve"> has the following forms that occur because of the final -ć (i.e., in masculine and neuter gender it takes the ending -em instead of -om).</w:t>
      </w:r>
    </w:p>
    <w:tbl>
      <w:tblPr>
        <w:tblStyle w:val="Table2"/>
        <w:tblW w:w="88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15"/>
        <w:gridCol w:w="2145"/>
        <w:gridCol w:w="2145"/>
        <w:gridCol w:w="2145"/>
        <w:tblGridChange w:id="0">
          <w:tblGrid>
            <w:gridCol w:w="2415"/>
            <w:gridCol w:w="2145"/>
            <w:gridCol w:w="2145"/>
            <w:gridCol w:w="214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dotted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Masculine</w:t>
            </w:r>
          </w:p>
        </w:tc>
        <w:tc>
          <w:tcPr>
            <w:tcBorders>
              <w:top w:color="000000" w:space="0" w:sz="4" w:val="dotted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Feminine</w:t>
            </w:r>
          </w:p>
        </w:tc>
        <w:tc>
          <w:tcPr>
            <w:tcBorders>
              <w:top w:color="000000" w:space="0" w:sz="4" w:val="dotted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Neuter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Nominative singular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prvi kat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prva kuća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prvo selo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bottom w:color="000000" w:space="0" w:sz="4" w:val="dotted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Locative singular</w:t>
            </w:r>
          </w:p>
        </w:tc>
        <w:tc>
          <w:tcPr>
            <w:tcBorders>
              <w:bottom w:color="000000" w:space="0" w:sz="4" w:val="dotted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 prv</w:t>
            </w:r>
            <w:r w:rsidDel="00000000" w:rsidR="00000000" w:rsidRPr="00000000">
              <w:rPr>
                <w:color w:val="ff0000"/>
                <w:rtl w:val="0"/>
              </w:rPr>
              <w:t xml:space="preserve">om</w:t>
            </w:r>
            <w:r w:rsidDel="00000000" w:rsidR="00000000" w:rsidRPr="00000000">
              <w:rPr>
                <w:rtl w:val="0"/>
              </w:rPr>
              <w:t xml:space="preserve"> kat</w:t>
            </w:r>
            <w:r w:rsidDel="00000000" w:rsidR="00000000" w:rsidRPr="00000000">
              <w:rPr>
                <w:color w:val="188038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color w:val="188038"/>
              </w:rPr>
            </w:pPr>
            <w:r w:rsidDel="00000000" w:rsidR="00000000" w:rsidRPr="00000000">
              <w:rPr>
                <w:rtl w:val="0"/>
              </w:rPr>
              <w:t xml:space="preserve">u prv</w:t>
            </w:r>
            <w:r w:rsidDel="00000000" w:rsidR="00000000" w:rsidRPr="00000000">
              <w:rPr>
                <w:color w:val="ff0000"/>
                <w:rtl w:val="0"/>
              </w:rPr>
              <w:t xml:space="preserve">oj</w:t>
            </w:r>
            <w:r w:rsidDel="00000000" w:rsidR="00000000" w:rsidRPr="00000000">
              <w:rPr>
                <w:rtl w:val="0"/>
              </w:rPr>
              <w:t xml:space="preserve"> kuć</w:t>
            </w:r>
            <w:r w:rsidDel="00000000" w:rsidR="00000000" w:rsidRPr="00000000">
              <w:rPr>
                <w:color w:val="188038"/>
                <w:rtl w:val="0"/>
              </w:rPr>
              <w:t xml:space="preserve">i</w:t>
            </w:r>
          </w:p>
        </w:tc>
        <w:tc>
          <w:tcPr>
            <w:tcBorders>
              <w:bottom w:color="000000" w:space="0" w:sz="4" w:val="dotted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 prv</w:t>
            </w:r>
            <w:r w:rsidDel="00000000" w:rsidR="00000000" w:rsidRPr="00000000">
              <w:rPr>
                <w:color w:val="ff0000"/>
                <w:rtl w:val="0"/>
              </w:rPr>
              <w:t xml:space="preserve">om</w:t>
            </w:r>
            <w:r w:rsidDel="00000000" w:rsidR="00000000" w:rsidRPr="00000000">
              <w:rPr>
                <w:rtl w:val="0"/>
              </w:rPr>
              <w:t xml:space="preserve"> sel</w:t>
            </w:r>
            <w:r w:rsidDel="00000000" w:rsidR="00000000" w:rsidRPr="00000000">
              <w:rPr>
                <w:color w:val="188038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8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15"/>
        <w:gridCol w:w="2145"/>
        <w:gridCol w:w="2145"/>
        <w:gridCol w:w="2145"/>
        <w:tblGridChange w:id="0">
          <w:tblGrid>
            <w:gridCol w:w="2415"/>
            <w:gridCol w:w="2145"/>
            <w:gridCol w:w="2145"/>
            <w:gridCol w:w="214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Masculine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Feminine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Neuter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Nominative singular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treći kat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treća kuća</w:t>
            </w:r>
          </w:p>
        </w:tc>
        <w:tc>
          <w:tcPr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treće selo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bottom w:color="000000" w:space="0" w:sz="4" w:val="dotted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Locative singular</w:t>
            </w:r>
          </w:p>
        </w:tc>
        <w:tc>
          <w:tcPr>
            <w:tcBorders>
              <w:bottom w:color="000000" w:space="0" w:sz="4" w:val="dotted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color w:val="188038"/>
              </w:rPr>
            </w:pPr>
            <w:r w:rsidDel="00000000" w:rsidR="00000000" w:rsidRPr="00000000">
              <w:rPr>
                <w:rtl w:val="0"/>
              </w:rPr>
              <w:t xml:space="preserve">na treć</w:t>
            </w:r>
            <w:r w:rsidDel="00000000" w:rsidR="00000000" w:rsidRPr="00000000">
              <w:rPr>
                <w:color w:val="ff0000"/>
                <w:rtl w:val="0"/>
              </w:rPr>
              <w:t xml:space="preserve">em</w:t>
            </w:r>
            <w:r w:rsidDel="00000000" w:rsidR="00000000" w:rsidRPr="00000000">
              <w:rPr>
                <w:rtl w:val="0"/>
              </w:rPr>
              <w:t xml:space="preserve"> kat</w:t>
            </w:r>
            <w:r w:rsidDel="00000000" w:rsidR="00000000" w:rsidRPr="00000000">
              <w:rPr>
                <w:color w:val="188038"/>
                <w:rtl w:val="0"/>
              </w:rPr>
              <w:t xml:space="preserve">u</w:t>
            </w:r>
          </w:p>
        </w:tc>
        <w:tc>
          <w:tcPr>
            <w:tcBorders>
              <w:bottom w:color="000000" w:space="0" w:sz="4" w:val="dotted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color w:val="188038"/>
              </w:rPr>
            </w:pPr>
            <w:r w:rsidDel="00000000" w:rsidR="00000000" w:rsidRPr="00000000">
              <w:rPr>
                <w:rtl w:val="0"/>
              </w:rPr>
              <w:t xml:space="preserve">u treć</w:t>
            </w:r>
            <w:r w:rsidDel="00000000" w:rsidR="00000000" w:rsidRPr="00000000">
              <w:rPr>
                <w:color w:val="ff0000"/>
                <w:rtl w:val="0"/>
              </w:rPr>
              <w:t xml:space="preserve">oj</w:t>
            </w:r>
            <w:r w:rsidDel="00000000" w:rsidR="00000000" w:rsidRPr="00000000">
              <w:rPr>
                <w:rtl w:val="0"/>
              </w:rPr>
              <w:t xml:space="preserve"> kuć</w:t>
            </w:r>
            <w:r w:rsidDel="00000000" w:rsidR="00000000" w:rsidRPr="00000000">
              <w:rPr>
                <w:color w:val="188038"/>
                <w:rtl w:val="0"/>
              </w:rPr>
              <w:t xml:space="preserve">i</w:t>
            </w:r>
          </w:p>
        </w:tc>
        <w:tc>
          <w:tcPr>
            <w:tcBorders>
              <w:bottom w:color="000000" w:space="0" w:sz="4" w:val="dotted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color w:val="188038"/>
              </w:rPr>
            </w:pPr>
            <w:r w:rsidDel="00000000" w:rsidR="00000000" w:rsidRPr="00000000">
              <w:rPr>
                <w:rtl w:val="0"/>
              </w:rPr>
              <w:t xml:space="preserve">u treć</w:t>
            </w:r>
            <w:r w:rsidDel="00000000" w:rsidR="00000000" w:rsidRPr="00000000">
              <w:rPr>
                <w:color w:val="ff0000"/>
                <w:rtl w:val="0"/>
              </w:rPr>
              <w:t xml:space="preserve">em</w:t>
            </w:r>
            <w:r w:rsidDel="00000000" w:rsidR="00000000" w:rsidRPr="00000000">
              <w:rPr>
                <w:rtl w:val="0"/>
              </w:rPr>
              <w:t xml:space="preserve"> sel</w:t>
            </w:r>
            <w:r w:rsidDel="00000000" w:rsidR="00000000" w:rsidRPr="00000000">
              <w:rPr>
                <w:color w:val="188038"/>
                <w:rtl w:val="0"/>
              </w:rPr>
              <w:t xml:space="preserve">u</w:t>
            </w:r>
          </w:p>
        </w:tc>
      </w:tr>
    </w:tbl>
    <w:p w:rsidR="00000000" w:rsidDel="00000000" w:rsidP="00000000" w:rsidRDefault="00000000" w:rsidRPr="00000000" w14:paraId="00000035">
      <w:pPr>
        <w:pStyle w:val="Heading1"/>
        <w:spacing w:line="240" w:lineRule="auto"/>
        <w:rPr>
          <w:color w:val="ac910c"/>
        </w:rPr>
      </w:pPr>
      <w:bookmarkStart w:colFirst="0" w:colLast="0" w:name="_iru61r9r8pag" w:id="2"/>
      <w:bookmarkEnd w:id="2"/>
      <w:r w:rsidDel="00000000" w:rsidR="00000000" w:rsidRPr="00000000">
        <w:rPr>
          <w:color w:val="ac910c"/>
          <w:rtl w:val="0"/>
        </w:rPr>
        <w:t xml:space="preserve">4.1 Zadatak 13. U redu u banci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2552700"/>
            <wp:effectExtent b="0" l="0" r="0" t="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5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[h5p id="562"]</w:t>
      </w:r>
    </w:p>
    <w:p w:rsidR="00000000" w:rsidDel="00000000" w:rsidP="00000000" w:rsidRDefault="00000000" w:rsidRPr="00000000" w14:paraId="00000037">
      <w:pPr>
        <w:pStyle w:val="Heading1"/>
        <w:spacing w:line="240" w:lineRule="auto"/>
        <w:rPr>
          <w:color w:val="ac910c"/>
        </w:rPr>
      </w:pPr>
      <w:bookmarkStart w:colFirst="0" w:colLast="0" w:name="_wuj7hswwlw9n" w:id="3"/>
      <w:bookmarkEnd w:id="3"/>
      <w:r w:rsidDel="00000000" w:rsidR="00000000" w:rsidRPr="00000000">
        <w:rPr>
          <w:color w:val="ac910c"/>
          <w:rtl w:val="0"/>
        </w:rPr>
        <w:t xml:space="preserve">4.1 Zadatak 14. Na kojem mjestu?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2150572"/>
            <wp:effectExtent b="0" l="0" r="0" t="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14476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05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[h5p id="564"]</w:t>
      </w:r>
    </w:p>
    <w:p w:rsidR="00000000" w:rsidDel="00000000" w:rsidP="00000000" w:rsidRDefault="00000000" w:rsidRPr="00000000" w14:paraId="0000003A">
      <w:pPr>
        <w:pStyle w:val="Heading1"/>
        <w:spacing w:line="240" w:lineRule="auto"/>
        <w:rPr>
          <w:color w:val="ac910c"/>
        </w:rPr>
      </w:pPr>
      <w:bookmarkStart w:colFirst="0" w:colLast="0" w:name="_i9d156mkyfv3" w:id="4"/>
      <w:bookmarkEnd w:id="4"/>
      <w:r w:rsidDel="00000000" w:rsidR="00000000" w:rsidRPr="00000000">
        <w:rPr>
          <w:color w:val="ac910c"/>
          <w:rtl w:val="0"/>
        </w:rPr>
        <w:t xml:space="preserve">4.1 Zadatak 15. Sunčev sustav</w:t>
      </w:r>
    </w:p>
    <w:p w:rsidR="00000000" w:rsidDel="00000000" w:rsidP="00000000" w:rsidRDefault="00000000" w:rsidRPr="00000000" w14:paraId="0000003B">
      <w:pPr>
        <w:rPr/>
      </w:pPr>
      <w:hyperlink r:id="rId8">
        <w:r w:rsidDel="00000000" w:rsidR="00000000" w:rsidRPr="00000000">
          <w:rPr>
            <w:color w:val="1155cc"/>
            <w:u w:val="single"/>
          </w:rPr>
          <w:drawing>
            <wp:inline distB="114300" distT="114300" distL="114300" distR="114300">
              <wp:extent cx="5943600" cy="2057400"/>
              <wp:effectExtent b="0" l="0" r="0" t="0"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9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20574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[h5p id="565"]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Images used in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Sunčev sustav – Wikipedija</w:t>
        </w:r>
      </w:hyperlink>
      <w:r w:rsidDel="00000000" w:rsidR="00000000" w:rsidRPr="00000000">
        <w:rPr>
          <w:rtl w:val="0"/>
        </w:rPr>
        <w:t xml:space="preserve"> this document are from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these sources</w:t>
        </w:r>
      </w:hyperlink>
      <w:r w:rsidDel="00000000" w:rsidR="00000000" w:rsidRPr="00000000">
        <w:rPr>
          <w:rtl w:val="0"/>
        </w:rPr>
        <w:t xml:space="preserve">.</w:t>
      </w:r>
    </w:p>
    <w:sectPr>
      <w:headerReference r:id="rId12" w:type="default"/>
      <w:footerReference r:id="rId13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rPr/>
    </w:pPr>
    <w:r w:rsidDel="00000000" w:rsidR="00000000" w:rsidRPr="00000000">
      <w:rPr/>
      <w:drawing>
        <wp:inline distB="114300" distT="114300" distL="114300" distR="114300">
          <wp:extent cx="941832" cy="329641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1832" cy="3296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329184" cy="329184"/>
          <wp:effectExtent b="0" l="0" r="0" t="0"/>
          <wp:docPr id="2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b="10737" l="10737" r="10737" t="10737"/>
                  <a:stretch>
                    <a:fillRect/>
                  </a:stretch>
                </pic:blipFill>
                <pic:spPr>
                  <a:xfrm>
                    <a:off x="0" y="0"/>
                    <a:ext cx="329184" cy="3291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jc w:val="right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8"/>
        <w:szCs w:val="28"/>
        <w:rtl w:val="0"/>
      </w:rPr>
      <w:t xml:space="preserve">4 |</w:t>
    </w:r>
    <w:r w:rsidDel="00000000" w:rsidR="00000000" w:rsidRPr="00000000">
      <w:rPr>
        <w:b w:val="1"/>
        <w:bCs w:val="1"/>
        <w:sz w:val="24"/>
        <w:szCs w:val="24"/>
        <w:rtl w:val="0"/>
      </w:rPr>
      <w:t xml:space="preserve"> Modul 1: Gramatika</w:t>
    </w:r>
  </w:p>
  <w:p w:rsidR="00000000" w:rsidDel="00000000" w:rsidP="00000000" w:rsidRDefault="00000000" w:rsidRPr="00000000" w14:paraId="00000041">
    <w:pPr>
      <w:jc w:val="right"/>
      <w:rPr>
        <w:i w:val="1"/>
        <w:iCs w:val="1"/>
        <w:sz w:val="24"/>
        <w:szCs w:val="24"/>
      </w:rPr>
    </w:pPr>
    <w:r w:rsidDel="00000000" w:rsidR="00000000" w:rsidRPr="00000000">
      <w:rPr>
        <w:i w:val="1"/>
        <w:iCs w:val="1"/>
        <w:sz w:val="24"/>
        <w:szCs w:val="24"/>
        <w:rtl w:val="0"/>
      </w:rPr>
      <w:t xml:space="preserve">Dome, slatki dome</w:t>
    </w:r>
  </w:p>
  <w:p w:rsidR="00000000" w:rsidDel="00000000" w:rsidP="00000000" w:rsidRDefault="00000000" w:rsidRPr="00000000" w14:paraId="00000042">
    <w:pPr>
      <w:jc w:val="right"/>
      <w:rPr>
        <w:i w:val="1"/>
        <w:iCs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pj8BvPoU0O1H8zqCrpgvm5wtIiy2hWpBdmIeX2VTawQ/edit#heading=h.byyff2tb0eez" TargetMode="External"/><Relationship Id="rId10" Type="http://schemas.openxmlformats.org/officeDocument/2006/relationships/hyperlink" Target="https://hr.wikipedia.org/wiki/Sun%C4%8Dev_sustav#/media/Datoteka:Suncev_sustav_01.jpg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2.jpg"/><Relationship Id="rId8" Type="http://schemas.openxmlformats.org/officeDocument/2006/relationships/hyperlink" Target="https://hr.wikipedia.org/wiki/Sun%C4%8Dev_sustav#/media/Datoteka:Suncev_sustav_01.jpg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