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lottyutefdns" w:id="0"/>
      <w:bookmarkEnd w:id="0"/>
      <w:r w:rsidDel="00000000" w:rsidR="00000000" w:rsidRPr="00000000">
        <w:rPr>
          <w:rtl w:val="0"/>
        </w:rPr>
        <w:t xml:space="preserve">2.2 - Conjugation of -á- verbs</w:t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 have already learned how to conjugation the verb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být</w:t>
      </w:r>
      <w:r w:rsidDel="00000000" w:rsidR="00000000" w:rsidRPr="00000000">
        <w:rPr>
          <w:sz w:val="24"/>
          <w:szCs w:val="24"/>
          <w:rtl w:val="0"/>
        </w:rPr>
        <w:t xml:space="preserve"> ‘to be’, so you should be familiar with the concept of verbs changing their form to indicate different subjects. This lesson covers conjugation of 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-á-</w:t>
      </w:r>
      <w:r w:rsidDel="00000000" w:rsidR="00000000" w:rsidRPr="00000000">
        <w:rPr>
          <w:sz w:val="24"/>
          <w:szCs w:val="24"/>
          <w:rtl w:val="0"/>
        </w:rPr>
        <w:t xml:space="preserve"> type verbs</w:t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-á- verbs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endings for 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-á-</w:t>
      </w:r>
      <w:r w:rsidDel="00000000" w:rsidR="00000000" w:rsidRPr="00000000">
        <w:rPr>
          <w:sz w:val="24"/>
          <w:szCs w:val="24"/>
          <w:rtl w:val="0"/>
        </w:rPr>
        <w:t xml:space="preserve"> verbs are as follows:</w:t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00.0" w:type="dxa"/>
        <w:jc w:val="center"/>
        <w:tblLayout w:type="fixed"/>
        <w:tblLook w:val="0600"/>
      </w:tblPr>
      <w:tblGrid>
        <w:gridCol w:w="2175"/>
        <w:gridCol w:w="2175"/>
        <w:gridCol w:w="2175"/>
        <w:gridCol w:w="2175"/>
        <w:tblGridChange w:id="0">
          <w:tblGrid>
            <w:gridCol w:w="2175"/>
            <w:gridCol w:w="2175"/>
            <w:gridCol w:w="2175"/>
            <w:gridCol w:w="21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(já)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-ám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(my)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 -áme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(ty)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-áš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(vy)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-áte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(on/ona/ono)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-á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(oni/ony/ona)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-ají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Most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-á-</w:t>
      </w:r>
      <w:r w:rsidDel="00000000" w:rsidR="00000000" w:rsidRPr="00000000">
        <w:rPr>
          <w:sz w:val="24"/>
          <w:szCs w:val="24"/>
          <w:rtl w:val="0"/>
        </w:rPr>
        <w:t xml:space="preserve"> verbs end in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-at</w:t>
      </w:r>
      <w:r w:rsidDel="00000000" w:rsidR="00000000" w:rsidRPr="00000000">
        <w:rPr>
          <w:sz w:val="24"/>
          <w:szCs w:val="24"/>
          <w:rtl w:val="0"/>
        </w:rPr>
        <w:t xml:space="preserve">, such as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dělat </w:t>
      </w:r>
      <w:r w:rsidDel="00000000" w:rsidR="00000000" w:rsidRPr="00000000">
        <w:rPr>
          <w:sz w:val="24"/>
          <w:szCs w:val="24"/>
          <w:rtl w:val="0"/>
        </w:rPr>
        <w:t xml:space="preserve">‘to do’. Remove the -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at</w:t>
      </w:r>
      <w:r w:rsidDel="00000000" w:rsidR="00000000" w:rsidRPr="00000000">
        <w:rPr>
          <w:sz w:val="24"/>
          <w:szCs w:val="24"/>
          <w:rtl w:val="0"/>
        </w:rPr>
        <w:t xml:space="preserve"> before putting on the endings:</w:t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700.0" w:type="dxa"/>
        <w:jc w:val="center"/>
        <w:tblLayout w:type="fixed"/>
        <w:tblLook w:val="0600"/>
      </w:tblPr>
      <w:tblGrid>
        <w:gridCol w:w="2175"/>
        <w:gridCol w:w="2175"/>
        <w:gridCol w:w="2175"/>
        <w:gridCol w:w="2175"/>
        <w:tblGridChange w:id="0">
          <w:tblGrid>
            <w:gridCol w:w="2175"/>
            <w:gridCol w:w="2175"/>
            <w:gridCol w:w="2175"/>
            <w:gridCol w:w="21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(já)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dělám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‘I do / am doing’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(my)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děláme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‘we do / are doing’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(ty)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děláš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‘you do / are doing’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(vy)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děláte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‘you all do / are doing’</w:t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‘you (formal) do / are doing’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(on/ona/ono)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dělá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‘he/she/it does / is doing’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(oni/ony/ona)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dělají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‘they do / are doing’</w:t>
            </w:r>
          </w:p>
        </w:tc>
      </w:tr>
    </w:tbl>
    <w:p w:rsidR="00000000" w:rsidDel="00000000" w:rsidP="00000000" w:rsidRDefault="00000000" w:rsidRPr="00000000" w14:paraId="0000002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700.0" w:type="dxa"/>
        <w:jc w:val="center"/>
        <w:tblLayout w:type="fixed"/>
        <w:tblLook w:val="0600"/>
      </w:tblPr>
      <w:tblGrid>
        <w:gridCol w:w="2175"/>
        <w:gridCol w:w="2175"/>
        <w:gridCol w:w="2175"/>
        <w:gridCol w:w="2175"/>
        <w:tblGridChange w:id="0">
          <w:tblGrid>
            <w:gridCol w:w="2175"/>
            <w:gridCol w:w="2175"/>
            <w:gridCol w:w="2175"/>
            <w:gridCol w:w="21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(já)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odpočívám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‘I relax, am relaxing’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(my)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odpočíváme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‘we relax, are relaxing’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(ty)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odpočíváš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‘you relax, are relaxing’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(vy)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odpočíváte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‘you all relax / are relaxing’</w:t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‘you (formal) relax / are relaxing’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(on/ona/ono)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odpočívá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‘he/she/it relaxes’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(oni/ony/ona)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odpočívají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‘they relax, are relaxing’</w:t>
            </w:r>
          </w:p>
        </w:tc>
      </w:tr>
    </w:tbl>
    <w:p w:rsidR="00000000" w:rsidDel="00000000" w:rsidP="00000000" w:rsidRDefault="00000000" w:rsidRPr="00000000" w14:paraId="00000036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If you want to negate the verb (i.e. say that you don’t do something), simply add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ne-</w:t>
      </w:r>
      <w:r w:rsidDel="00000000" w:rsidR="00000000" w:rsidRPr="00000000">
        <w:rPr>
          <w:sz w:val="24"/>
          <w:szCs w:val="24"/>
          <w:rtl w:val="0"/>
        </w:rPr>
        <w:t xml:space="preserve"> to the front of the verb.</w:t>
      </w:r>
    </w:p>
    <w:p w:rsidR="00000000" w:rsidDel="00000000" w:rsidP="00000000" w:rsidRDefault="00000000" w:rsidRPr="00000000" w14:paraId="0000003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Nedělám</w:t>
      </w:r>
    </w:p>
    <w:p w:rsidR="00000000" w:rsidDel="00000000" w:rsidP="00000000" w:rsidRDefault="00000000" w:rsidRPr="00000000" w14:paraId="0000003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Here are some common -á- verbs that you will use in this chapter:</w:t>
      </w:r>
    </w:p>
    <w:p w:rsidR="00000000" w:rsidDel="00000000" w:rsidP="00000000" w:rsidRDefault="00000000" w:rsidRPr="00000000" w14:paraId="0000003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730.0" w:type="dxa"/>
        <w:jc w:val="center"/>
        <w:tblLayout w:type="fixed"/>
        <w:tblLook w:val="0600"/>
      </w:tblPr>
      <w:tblGrid>
        <w:gridCol w:w="4365"/>
        <w:gridCol w:w="4365"/>
        <w:tblGridChange w:id="0">
          <w:tblGrid>
            <w:gridCol w:w="4365"/>
            <w:gridCol w:w="43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Infinitive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Meaning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dělat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‘to do’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odpočívat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‘to relax, rest’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poslouchat (hudbu)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‘to listen (to music)’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běhat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‘to run’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zpívat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‘to sing’</w:t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hyperlink r:id="rId6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1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Lucie často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sz w:val="24"/>
                <w:szCs w:val="24"/>
                <w:rtl w:val="0"/>
              </w:rPr>
              <w:t xml:space="preserve">běhá</w:t>
            </w: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4D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Lucie often runs.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826461" cy="1881188"/>
                    <wp:effectExtent b="0" l="0" r="0" t="0"/>
                    <wp:docPr id="4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26461" cy="188118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Karel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sz w:val="24"/>
                <w:szCs w:val="24"/>
                <w:rtl w:val="0"/>
              </w:rPr>
              <w:t xml:space="preserve">zpívá</w:t>
            </w: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0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Karel is singing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i w:val="1"/>
                  <w:iCs w:val="1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2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Eva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sz w:val="24"/>
                <w:szCs w:val="24"/>
                <w:rtl w:val="0"/>
              </w:rPr>
              <w:t xml:space="preserve">poslouchá </w:t>
            </w: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hudbu.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Eva is listening to music.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i w:val="1"/>
                  <w:iCs w:val="1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838450" cy="1828800"/>
                    <wp:effectExtent b="0" l="0" r="0" t="0"/>
                    <wp:docPr id="3" name="image1.jpg"/>
                    <a:graphic>
                      <a:graphicData uri="http://schemas.openxmlformats.org/drawingml/2006/picture">
                        <pic:pic>
                          <pic:nvPicPr>
                            <pic:cNvPr id="0" name="image1.jpg"/>
                            <pic:cNvPicPr preferRelativeResize="0"/>
                          </pic:nvPicPr>
                          <pic:blipFill>
                            <a:blip r:embed="rId13"/>
                            <a:srcRect b="0" l="74" r="74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28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Žába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sz w:val="24"/>
                <w:szCs w:val="24"/>
                <w:rtl w:val="0"/>
              </w:rPr>
              <w:t xml:space="preserve">odpočívá</w:t>
            </w: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frog is relaxing.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Images used in this document come from </w:t>
      </w:r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5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hyperlink" Target="http://www.publicdomainpictures.net/view-image.php?image=4860" TargetMode="External"/><Relationship Id="rId13" Type="http://schemas.openxmlformats.org/officeDocument/2006/relationships/image" Target="media/image1.jpg"/><Relationship Id="rId12" Type="http://schemas.openxmlformats.org/officeDocument/2006/relationships/hyperlink" Target="https://pxhere.com/en/photo/659331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hyperlink" Target="https://docs.google.com/document/d/1ob3WPBc2PIWuMMfyjF6IDcxuBo1iyfqvtcL5dd9D0rE/edit#heading=h.hjae49vk8vs3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pexels.com/photo/woman-girl-silhouette-jogger-40751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pxhere.com/en/photo/15886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