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fuhl33on45k2" w:id="0"/>
      <w:bookmarkEnd w:id="0"/>
      <w:r w:rsidDel="00000000" w:rsidR="00000000" w:rsidRPr="00000000">
        <w:rPr>
          <w:rtl w:val="0"/>
        </w:rPr>
        <w:t xml:space="preserve">10.1 - Review of </w:t>
      </w:r>
      <w:r w:rsidDel="00000000" w:rsidR="00000000" w:rsidRPr="00000000">
        <w:rPr>
          <w:i w:val="1"/>
          <w:iCs w:val="1"/>
          <w:rtl w:val="0"/>
        </w:rPr>
        <w:t xml:space="preserve">jezdit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i w:val="1"/>
          <w:iCs w:val="1"/>
          <w:rtl w:val="0"/>
        </w:rPr>
        <w:t xml:space="preserve">jet</w:t>
      </w:r>
      <w:r w:rsidDel="00000000" w:rsidR="00000000" w:rsidRPr="00000000">
        <w:rPr>
          <w:rtl w:val="0"/>
        </w:rPr>
        <w:t xml:space="preserve">  ‘to go (by vehicle)’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hyperlink r:id="rId6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943600" cy="3975100"/>
              <wp:effectExtent b="0" l="0" r="0" t="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9751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259" w:lineRule="auto"/>
        <w:rPr/>
      </w:pPr>
      <w:bookmarkStart w:colFirst="0" w:colLast="0" w:name="_9d4kceyf1o2v" w:id="1"/>
      <w:bookmarkEnd w:id="1"/>
      <w:r w:rsidDel="00000000" w:rsidR="00000000" w:rsidRPr="00000000">
        <w:rPr>
          <w:rtl w:val="0"/>
        </w:rPr>
        <w:t xml:space="preserve">A reminder about the uses of </w:t>
      </w:r>
      <w:r w:rsidDel="00000000" w:rsidR="00000000" w:rsidRPr="00000000">
        <w:rPr>
          <w:i w:val="1"/>
          <w:iCs w:val="1"/>
          <w:rtl w:val="0"/>
        </w:rPr>
        <w:t xml:space="preserve">jezdit</w:t>
      </w:r>
      <w:r w:rsidDel="00000000" w:rsidR="00000000" w:rsidRPr="00000000">
        <w:rPr>
          <w:rtl w:val="0"/>
        </w:rPr>
        <w:t xml:space="preserve"> vs. </w:t>
      </w:r>
      <w:r w:rsidDel="00000000" w:rsidR="00000000" w:rsidRPr="00000000">
        <w:rPr>
          <w:i w:val="1"/>
          <w:iCs w:val="1"/>
          <w:rtl w:val="0"/>
        </w:rPr>
        <w:t xml:space="preserve">jet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6">
      <w:pPr>
        <w:pageBreakBefore w:val="0"/>
        <w:spacing w:line="259" w:lineRule="auto"/>
        <w:rPr/>
      </w:pPr>
      <w:bookmarkStart w:colFirst="0" w:colLast="0" w:name="_gjdgxs" w:id="2"/>
      <w:bookmarkEnd w:id="2"/>
      <w:r w:rsidDel="00000000" w:rsidR="00000000" w:rsidRPr="00000000">
        <w:rPr>
          <w:rtl w:val="0"/>
        </w:rPr>
      </w:r>
    </w:p>
    <w:tbl>
      <w:tblPr>
        <w:tblStyle w:val="Table1"/>
        <w:tblW w:w="933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23"/>
        <w:gridCol w:w="4610"/>
        <w:tblGridChange w:id="0">
          <w:tblGrid>
            <w:gridCol w:w="4723"/>
            <w:gridCol w:w="4610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007">
            <w:pPr>
              <w:pStyle w:val="Heading2"/>
              <w:pageBreakBefore w:val="0"/>
              <w:spacing w:line="259" w:lineRule="auto"/>
              <w:jc w:val="center"/>
              <w:rPr/>
            </w:pPr>
            <w:bookmarkStart w:colFirst="0" w:colLast="0" w:name="_w2fciar7l0no" w:id="3"/>
            <w:bookmarkEnd w:id="3"/>
            <w:r w:rsidDel="00000000" w:rsidR="00000000" w:rsidRPr="00000000">
              <w:rPr>
                <w:rtl w:val="0"/>
              </w:rPr>
              <w:t xml:space="preserve">indeterminate (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jezdit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008">
            <w:pPr>
              <w:pStyle w:val="Heading2"/>
              <w:pageBreakBefore w:val="0"/>
              <w:spacing w:line="259" w:lineRule="auto"/>
              <w:jc w:val="center"/>
              <w:rPr/>
            </w:pPr>
            <w:bookmarkStart w:colFirst="0" w:colLast="0" w:name="_w2fciar7l0no" w:id="3"/>
            <w:bookmarkEnd w:id="3"/>
            <w:r w:rsidDel="00000000" w:rsidR="00000000" w:rsidRPr="00000000">
              <w:rPr>
                <w:rtl w:val="0"/>
              </w:rPr>
              <w:t xml:space="preserve">determinate (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jet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</w:tr>
      <w:tr>
        <w:trPr>
          <w:cantSplit w:val="0"/>
          <w:trHeight w:val="5080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numPr>
                <w:ilvl w:val="0"/>
                <w:numId w:val="1"/>
              </w:numPr>
              <w:spacing w:line="259" w:lineRule="auto"/>
              <w:ind w:left="450" w:hanging="360"/>
              <w:rPr/>
            </w:pPr>
            <w:r w:rsidDel="00000000" w:rsidR="00000000" w:rsidRPr="00000000">
              <w:rPr>
                <w:rtl w:val="0"/>
              </w:rPr>
              <w:t xml:space="preserve">habitual acts of going - use the verb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jezdit </w:t>
            </w:r>
            <w:r w:rsidDel="00000000" w:rsidR="00000000" w:rsidRPr="00000000">
              <w:rPr>
                <w:rtl w:val="0"/>
              </w:rPr>
              <w:t xml:space="preserve">when you are describing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frequent or habitual trips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B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spacing w:line="259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47975" cy="7874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78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spacing w:line="259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Často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jezdíme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na dovolenou do Alp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E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  <w:t xml:space="preserve">‘We often go on vacation to the Alps.’</w:t>
            </w:r>
          </w:p>
          <w:p w:rsidR="00000000" w:rsidDel="00000000" w:rsidP="00000000" w:rsidRDefault="00000000" w:rsidRPr="00000000" w14:paraId="0000000F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spacing w:line="259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Když jsem byla mladší,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jezdili jsme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každý rok do Chorvatska.</w:t>
            </w:r>
          </w:p>
          <w:p w:rsidR="00000000" w:rsidDel="00000000" w:rsidP="00000000" w:rsidRDefault="00000000" w:rsidRPr="00000000" w14:paraId="00000011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  <w:t xml:space="preserve">‘When I was younger, we used to go every year to Croatia.’</w:t>
            </w:r>
          </w:p>
          <w:p w:rsidR="00000000" w:rsidDel="00000000" w:rsidP="00000000" w:rsidRDefault="00000000" w:rsidRPr="00000000" w14:paraId="00000012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spacing w:line="259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Až dokončím studium,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budu jezdit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každý rok někam do zahraničí na dovolenou.</w:t>
            </w:r>
          </w:p>
          <w:p w:rsidR="00000000" w:rsidDel="00000000" w:rsidP="00000000" w:rsidRDefault="00000000" w:rsidRPr="00000000" w14:paraId="00000014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  <w:t xml:space="preserve">Once I graduate, I will go somewhere abroad every year for vacation.</w:t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5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numPr>
                <w:ilvl w:val="0"/>
                <w:numId w:val="1"/>
              </w:numPr>
              <w:spacing w:line="259" w:lineRule="auto"/>
              <w:ind w:left="450" w:hanging="360"/>
              <w:rPr/>
            </w:pPr>
            <w:r w:rsidDel="00000000" w:rsidR="00000000" w:rsidRPr="00000000">
              <w:rPr>
                <w:rtl w:val="0"/>
              </w:rPr>
              <w:t xml:space="preserve">single trip - use the verb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jet </w:t>
            </w:r>
            <w:r w:rsidDel="00000000" w:rsidR="00000000" w:rsidRPr="00000000">
              <w:rPr>
                <w:rtl w:val="0"/>
              </w:rPr>
              <w:t xml:space="preserve">when you are describing 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single trip from point A to point B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7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spacing w:line="259" w:lineRule="auto"/>
              <w:ind w:left="359.99999999999966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98696" cy="418067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96" cy="4180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spacing w:line="259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spacing w:line="259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spacing w:line="259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Dneska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jedou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Pavel a Sára na dovolenou.</w:t>
            </w:r>
          </w:p>
          <w:p w:rsidR="00000000" w:rsidDel="00000000" w:rsidP="00000000" w:rsidRDefault="00000000" w:rsidRPr="00000000" w14:paraId="0000001C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  <w:t xml:space="preserve">Today Pavel and Sára are going on vacation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D">
            <w:pPr>
              <w:pageBreakBefore w:val="0"/>
              <w:spacing w:line="259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Loni jsme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jeli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na dovolenou do Itálie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F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  <w:t xml:space="preserve">Last year we went on vacation to Italy.</w:t>
            </w:r>
          </w:p>
          <w:p w:rsidR="00000000" w:rsidDel="00000000" w:rsidP="00000000" w:rsidRDefault="00000000" w:rsidRPr="00000000" w14:paraId="00000020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spacing w:line="259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Příští rok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pojedeme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na dovolenou do Turecka.</w:t>
            </w:r>
          </w:p>
          <w:p w:rsidR="00000000" w:rsidDel="00000000" w:rsidP="00000000" w:rsidRDefault="00000000" w:rsidRPr="00000000" w14:paraId="00000022">
            <w:pPr>
              <w:pageBreakBefore w:val="0"/>
              <w:spacing w:line="259" w:lineRule="auto"/>
              <w:rPr/>
            </w:pPr>
            <w:r w:rsidDel="00000000" w:rsidR="00000000" w:rsidRPr="00000000">
              <w:rPr>
                <w:rtl w:val="0"/>
              </w:rPr>
              <w:t xml:space="preserve">‘Next year we’ll go on vacation to Turkey.’</w:t>
            </w:r>
          </w:p>
        </w:tc>
      </w:tr>
    </w:tbl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 xml:space="preserve">So what does this mean in practical terms with regard to talking about travel? Well, let’s look at the first row, where the difference is between </w:t>
      </w:r>
      <w:r w:rsidDel="00000000" w:rsidR="00000000" w:rsidRPr="00000000">
        <w:rPr>
          <w:b w:val="1"/>
          <w:bCs w:val="1"/>
          <w:rtl w:val="0"/>
        </w:rPr>
        <w:t xml:space="preserve">regular going</w:t>
      </w:r>
      <w:r w:rsidDel="00000000" w:rsidR="00000000" w:rsidRPr="00000000">
        <w:rPr>
          <w:rtl w:val="0"/>
        </w:rPr>
        <w:t xml:space="preserve"> vs. a </w:t>
      </w:r>
      <w:r w:rsidDel="00000000" w:rsidR="00000000" w:rsidRPr="00000000">
        <w:rPr>
          <w:b w:val="1"/>
          <w:bCs w:val="1"/>
          <w:rtl w:val="0"/>
        </w:rPr>
        <w:t xml:space="preserve">single trip</w:t>
      </w:r>
      <w:r w:rsidDel="00000000" w:rsidR="00000000" w:rsidRPr="00000000">
        <w:rPr>
          <w:rtl w:val="0"/>
        </w:rPr>
        <w:t xml:space="preserve">. We’ll notice that one of our questions we answer is with </w:t>
      </w:r>
      <w:r w:rsidDel="00000000" w:rsidR="00000000" w:rsidRPr="00000000">
        <w:rPr>
          <w:i w:val="1"/>
          <w:iCs w:val="1"/>
          <w:rtl w:val="0"/>
        </w:rPr>
        <w:t xml:space="preserve">jezdit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i w:val="1"/>
          <w:iCs w:val="1"/>
          <w:rtl w:val="0"/>
        </w:rPr>
        <w:t xml:space="preserve">Obvykle jezdíte někam na prázdniny nebo dovolenou?</w:t>
      </w:r>
      <w:r w:rsidDel="00000000" w:rsidR="00000000" w:rsidRPr="00000000">
        <w:rPr>
          <w:rtl w:val="0"/>
        </w:rPr>
        <w:t xml:space="preserve"> and that the answers to this question all use this form. 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  <w:t xml:space="preserve">On the other hand, if a friend is asking you where you are going on vacation next week/month/whenever, then you would use the verb </w:t>
      </w:r>
      <w:r w:rsidDel="00000000" w:rsidR="00000000" w:rsidRPr="00000000">
        <w:rPr>
          <w:i w:val="1"/>
          <w:iCs w:val="1"/>
          <w:rtl w:val="0"/>
        </w:rPr>
        <w:t xml:space="preserve">jet</w:t>
      </w:r>
      <w:r w:rsidDel="00000000" w:rsidR="00000000" w:rsidRPr="00000000">
        <w:rPr>
          <w:rtl w:val="0"/>
        </w:rPr>
        <w:t xml:space="preserve"> since it refers to a single trip.</w:t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  <w:t xml:space="preserve">The same principles apply to the past tense and future tense. Look at the examples above to see how they are being used to express frequent going vs. a single trip.</w:t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5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Arial" w:cs="Arial" w:eastAsia="Arial" w:hAnsi="Arial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docs.google.com/document/d/1yaPhkNEfxYLcwdIwp99HcsdnLA0YtTD8Rs8Mri8AjXk/edit#heading=h.mrnelagrj2gx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pixabay.com/en/travel-car-vacation-vehicle-road-1426822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