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ks69x0ivb89u" w:id="0"/>
      <w:bookmarkEnd w:id="0"/>
      <w:r w:rsidDel="00000000" w:rsidR="00000000" w:rsidRPr="00000000">
        <w:rPr>
          <w:rtl w:val="0"/>
        </w:rPr>
        <w:t xml:space="preserve">10.2 - ‘to’ a destination</w:t>
      </w:r>
    </w:p>
    <w:p w:rsidR="00000000" w:rsidDel="00000000" w:rsidP="00000000" w:rsidRDefault="00000000" w:rsidRPr="00000000" w14:paraId="00000002">
      <w:pPr>
        <w:pageBreakBefore w:val="0"/>
        <w:rPr/>
      </w:pPr>
      <w:hyperlink r:id="rId7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5943600" cy="420370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2037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pageBreakBefore w:val="0"/>
        <w:spacing w:line="240" w:lineRule="auto"/>
        <w:rPr>
          <w:b w:val="1"/>
          <w:u w:val="single"/>
        </w:rPr>
      </w:pPr>
      <w:bookmarkStart w:colFirst="0" w:colLast="0" w:name="_z4xd4w5cq9hu" w:id="1"/>
      <w:bookmarkEnd w:id="1"/>
      <w:r w:rsidDel="00000000" w:rsidR="00000000" w:rsidRPr="00000000">
        <w:rPr>
          <w:rtl w:val="0"/>
        </w:rPr>
        <w:t xml:space="preserve">‘to’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If you want to say ‘to’ in Czech...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If you would normally use </w:t>
      </w:r>
      <w:r w:rsidDel="00000000" w:rsidR="00000000" w:rsidRPr="00000000">
        <w:rPr>
          <w:i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 + LOC to say ‘in, at’ a place, then use </w:t>
      </w:r>
      <w:r w:rsidDel="00000000" w:rsidR="00000000" w:rsidRPr="00000000">
        <w:rPr>
          <w:b w:val="1"/>
          <w:i w:val="1"/>
          <w:rtl w:val="0"/>
        </w:rPr>
        <w:t xml:space="preserve">do</w:t>
      </w:r>
      <w:r w:rsidDel="00000000" w:rsidR="00000000" w:rsidRPr="00000000">
        <w:rPr>
          <w:b w:val="1"/>
          <w:rtl w:val="0"/>
        </w:rPr>
        <w:t xml:space="preserve"> + GEN</w:t>
      </w:r>
      <w:r w:rsidDel="00000000" w:rsidR="00000000" w:rsidRPr="00000000">
        <w:rPr>
          <w:rtl w:val="0"/>
        </w:rPr>
        <w:t xml:space="preserve"> to say ‘to’</w:t>
      </w:r>
    </w:p>
    <w:p w:rsidR="00000000" w:rsidDel="00000000" w:rsidP="00000000" w:rsidRDefault="00000000" w:rsidRPr="00000000" w14:paraId="00000008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If you would use </w:t>
      </w:r>
      <w:r w:rsidDel="00000000" w:rsidR="00000000" w:rsidRPr="00000000">
        <w:rPr>
          <w:i w:val="1"/>
          <w:rtl w:val="0"/>
        </w:rPr>
        <w:t xml:space="preserve">na</w:t>
      </w:r>
      <w:r w:rsidDel="00000000" w:rsidR="00000000" w:rsidRPr="00000000">
        <w:rPr>
          <w:rtl w:val="0"/>
        </w:rPr>
        <w:t xml:space="preserve"> + LOC to say ‘on, at’ a place, then  use </w:t>
      </w:r>
      <w:r w:rsidDel="00000000" w:rsidR="00000000" w:rsidRPr="00000000">
        <w:rPr>
          <w:b w:val="1"/>
          <w:i w:val="1"/>
          <w:rtl w:val="0"/>
        </w:rPr>
        <w:t xml:space="preserve">na</w:t>
      </w:r>
      <w:r w:rsidDel="00000000" w:rsidR="00000000" w:rsidRPr="00000000">
        <w:rPr>
          <w:b w:val="1"/>
          <w:rtl w:val="0"/>
        </w:rPr>
        <w:t xml:space="preserve"> + ACC</w:t>
      </w:r>
      <w:r w:rsidDel="00000000" w:rsidR="00000000" w:rsidRPr="00000000">
        <w:rPr>
          <w:rtl w:val="0"/>
        </w:rPr>
        <w:t xml:space="preserve">  to say ‘to’ (i.e. the difference between ‘on, at’ and ‘to’ with the preposition </w:t>
      </w:r>
      <w:r w:rsidDel="00000000" w:rsidR="00000000" w:rsidRPr="00000000">
        <w:rPr>
          <w:i w:val="1"/>
          <w:rtl w:val="0"/>
        </w:rPr>
        <w:t xml:space="preserve">na</w:t>
      </w:r>
      <w:r w:rsidDel="00000000" w:rsidR="00000000" w:rsidRPr="00000000">
        <w:rPr>
          <w:rtl w:val="0"/>
        </w:rPr>
        <w:t xml:space="preserve"> stems from what case follows the preposition)</w:t>
      </w:r>
    </w:p>
    <w:p w:rsidR="00000000" w:rsidDel="00000000" w:rsidP="00000000" w:rsidRDefault="00000000" w:rsidRPr="00000000" w14:paraId="00000009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If you are saying to a person’s place (house, apartment, business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, etc.), then use </w:t>
      </w:r>
      <w:r w:rsidDel="00000000" w:rsidR="00000000" w:rsidRPr="00000000">
        <w:rPr>
          <w:b w:val="1"/>
          <w:i w:val="1"/>
          <w:rtl w:val="0"/>
        </w:rPr>
        <w:t xml:space="preserve">k</w:t>
      </w:r>
      <w:r w:rsidDel="00000000" w:rsidR="00000000" w:rsidRPr="00000000">
        <w:rPr>
          <w:b w:val="1"/>
          <w:rtl w:val="0"/>
        </w:rPr>
        <w:t xml:space="preserve"> + DAT</w:t>
      </w:r>
      <w:r w:rsidDel="00000000" w:rsidR="00000000" w:rsidRPr="00000000">
        <w:rPr>
          <w:rtl w:val="0"/>
        </w:rPr>
        <w:t xml:space="preserve">; The preposition </w:t>
      </w:r>
      <w:r w:rsidDel="00000000" w:rsidR="00000000" w:rsidRPr="00000000">
        <w:rPr>
          <w:i w:val="1"/>
          <w:rtl w:val="0"/>
        </w:rPr>
        <w:t xml:space="preserve">k</w:t>
      </w:r>
      <w:r w:rsidDel="00000000" w:rsidR="00000000" w:rsidRPr="00000000">
        <w:rPr>
          <w:rtl w:val="0"/>
        </w:rPr>
        <w:t xml:space="preserve"> means either ‘to (a person’s place) or in some situations it can mean ‘towards’ (typically when the object of the preposition is not a person)</w:t>
      </w:r>
    </w:p>
    <w:p w:rsidR="00000000" w:rsidDel="00000000" w:rsidP="00000000" w:rsidRDefault="00000000" w:rsidRPr="00000000" w14:paraId="0000000A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These rules are summarized in the chart:</w:t>
      </w:r>
    </w:p>
    <w:p w:rsidR="00000000" w:rsidDel="00000000" w:rsidP="00000000" w:rsidRDefault="00000000" w:rsidRPr="00000000" w14:paraId="0000000C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190"/>
        <w:gridCol w:w="2190"/>
        <w:gridCol w:w="2175"/>
        <w:gridCol w:w="2280"/>
        <w:tblGridChange w:id="0">
          <w:tblGrid>
            <w:gridCol w:w="2190"/>
            <w:gridCol w:w="2190"/>
            <w:gridCol w:w="2175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ind w:left="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‘from’ (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odkud</w:t>
            </w:r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ind w:left="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source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ind w:left="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‘at’ (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kde</w:t>
            </w:r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ind w:left="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ind w:left="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‘to’ (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kam</w:t>
            </w:r>
            <w:r w:rsidDel="00000000" w:rsidR="00000000" w:rsidRPr="00000000">
              <w:rPr>
                <w:b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ind w:left="4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destination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ind w:left="40" w:firstLine="0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v</w:t>
            </w:r>
            <w:r w:rsidDel="00000000" w:rsidR="00000000" w:rsidRPr="00000000">
              <w:rPr>
                <w:b w:val="1"/>
                <w:rtl w:val="0"/>
              </w:rPr>
              <w:t xml:space="preserve"> word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 + GEN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jdu z hospody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 + LOC</w:t>
            </w:r>
          </w:p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jsem v hospodě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 + GEN</w:t>
            </w:r>
          </w:p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jdu do hospody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ind w:left="40" w:firstLine="0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na</w:t>
            </w:r>
            <w:r w:rsidDel="00000000" w:rsidR="00000000" w:rsidRPr="00000000">
              <w:rPr>
                <w:b w:val="1"/>
                <w:rtl w:val="0"/>
              </w:rPr>
              <w:t xml:space="preserve"> word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 + GEN</w:t>
            </w:r>
          </w:p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jdu z koncertu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 + LOC</w:t>
            </w:r>
          </w:p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jsem na koncertě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 + ACC</w:t>
            </w:r>
          </w:p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jdu na koncert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ind w:left="4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person, certain types of locations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od + GEN</w:t>
            </w:r>
          </w:p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jdu od Pavla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 + GEN</w:t>
            </w:r>
          </w:p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jsem u Pavla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+ DAT</w:t>
            </w:r>
          </w:p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jdu k Pavlovi</w:t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Například:</w:t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Často chodíme </w:t>
      </w:r>
      <w:r w:rsidDel="00000000" w:rsidR="00000000" w:rsidRPr="00000000">
        <w:rPr>
          <w:b w:val="1"/>
          <w:i w:val="1"/>
          <w:rtl w:val="0"/>
        </w:rPr>
        <w:t xml:space="preserve">do hospody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‘We often go to the pub.’</w:t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Jdeme </w:t>
      </w:r>
      <w:r w:rsidDel="00000000" w:rsidR="00000000" w:rsidRPr="00000000">
        <w:rPr>
          <w:b w:val="1"/>
          <w:i w:val="1"/>
          <w:rtl w:val="0"/>
        </w:rPr>
        <w:t xml:space="preserve">na koncert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‘We are going to a concert.’</w:t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Dneska večer jdeme </w:t>
      </w:r>
      <w:r w:rsidDel="00000000" w:rsidR="00000000" w:rsidRPr="00000000">
        <w:rPr>
          <w:b w:val="1"/>
          <w:i w:val="1"/>
          <w:rtl w:val="0"/>
        </w:rPr>
        <w:t xml:space="preserve">k Pavlovi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33">
      <w:pPr>
        <w:pageBreakBefore w:val="0"/>
        <w:spacing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‘Tonight we’re going to Pavel’s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(house, place, etc.).’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7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e.g. a doctor or lawyer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cs.google.com/document/d/1yaPhkNEfxYLcwdIwp99HcsdnLA0YtTD8Rs8Mri8AjXk/edit#heading=h.7e7jl4f8qry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pixabay.com/en/destination-goal-the-purpose-1285851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