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kkd0en3a0f5y" w:id="0"/>
      <w:bookmarkEnd w:id="0"/>
      <w:r w:rsidDel="00000000" w:rsidR="00000000" w:rsidRPr="00000000">
        <w:rPr>
          <w:rtl w:val="0"/>
        </w:rPr>
        <w:t xml:space="preserve">9.10 - Review of Genitive Singular (talking about quantity)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quantity words</w:t>
      </w:r>
    </w:p>
    <w:p w:rsidR="00000000" w:rsidDel="00000000" w:rsidP="00000000" w:rsidRDefault="00000000" w:rsidRPr="00000000" w14:paraId="00000004">
      <w:pPr>
        <w:pageBreakBefore w:val="0"/>
        <w:ind w:left="270" w:firstLine="0"/>
        <w:rPr>
          <w:b w:val="1"/>
          <w:i w:val="1"/>
        </w:rPr>
      </w:pPr>
      <w:r w:rsidDel="00000000" w:rsidR="00000000" w:rsidRPr="00000000">
        <w:rPr>
          <w:i w:val="1"/>
          <w:rtl w:val="0"/>
        </w:rPr>
        <w:t xml:space="preserve">lžíce </w:t>
      </w:r>
      <w:r w:rsidDel="00000000" w:rsidR="00000000" w:rsidRPr="00000000">
        <w:rPr>
          <w:b w:val="1"/>
          <w:i w:val="1"/>
          <w:rtl w:val="0"/>
        </w:rPr>
        <w:t xml:space="preserve">cukru</w:t>
      </w:r>
    </w:p>
    <w:p w:rsidR="00000000" w:rsidDel="00000000" w:rsidP="00000000" w:rsidRDefault="00000000" w:rsidRPr="00000000" w14:paraId="00000005">
      <w:pPr>
        <w:pageBreakBefore w:val="0"/>
        <w:ind w:left="270" w:firstLine="0"/>
        <w:rPr/>
      </w:pPr>
      <w:r w:rsidDel="00000000" w:rsidR="00000000" w:rsidRPr="00000000">
        <w:rPr>
          <w:rtl w:val="0"/>
        </w:rPr>
        <w:t xml:space="preserve">‘a (table)spoon of sugar’</w:t>
      </w:r>
    </w:p>
    <w:p w:rsidR="00000000" w:rsidDel="00000000" w:rsidP="00000000" w:rsidRDefault="00000000" w:rsidRPr="00000000" w14:paraId="00000006">
      <w:pPr>
        <w:pageBreakBefore w:val="0"/>
        <w:ind w:left="27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ind w:left="270" w:firstLine="0"/>
        <w:rPr>
          <w:b w:val="1"/>
          <w:i w:val="1"/>
        </w:rPr>
      </w:pPr>
      <w:r w:rsidDel="00000000" w:rsidR="00000000" w:rsidRPr="00000000">
        <w:rPr>
          <w:i w:val="1"/>
          <w:rtl w:val="0"/>
        </w:rPr>
        <w:t xml:space="preserve">kilo(gram) </w:t>
      </w:r>
      <w:r w:rsidDel="00000000" w:rsidR="00000000" w:rsidRPr="00000000">
        <w:rPr>
          <w:b w:val="1"/>
          <w:i w:val="1"/>
          <w:rtl w:val="0"/>
        </w:rPr>
        <w:t xml:space="preserve">masa</w:t>
      </w:r>
    </w:p>
    <w:p w:rsidR="00000000" w:rsidDel="00000000" w:rsidP="00000000" w:rsidRDefault="00000000" w:rsidRPr="00000000" w14:paraId="00000008">
      <w:pPr>
        <w:pageBreakBefore w:val="0"/>
        <w:ind w:left="270" w:firstLine="0"/>
        <w:rPr/>
      </w:pPr>
      <w:r w:rsidDel="00000000" w:rsidR="00000000" w:rsidRPr="00000000">
        <w:rPr>
          <w:rtl w:val="0"/>
        </w:rPr>
        <w:t xml:space="preserve">‘a kilogram of meat’</w:t>
      </w:r>
    </w:p>
    <w:p w:rsidR="00000000" w:rsidDel="00000000" w:rsidP="00000000" w:rsidRDefault="00000000" w:rsidRPr="00000000" w14:paraId="00000009">
      <w:pPr>
        <w:pageBreakBefore w:val="0"/>
        <w:ind w:left="27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ind w:left="270" w:firstLine="0"/>
        <w:rPr>
          <w:b w:val="1"/>
          <w:i w:val="1"/>
        </w:rPr>
      </w:pPr>
      <w:r w:rsidDel="00000000" w:rsidR="00000000" w:rsidRPr="00000000">
        <w:rPr>
          <w:i w:val="1"/>
          <w:rtl w:val="0"/>
        </w:rPr>
        <w:t xml:space="preserve">sklenice </w:t>
      </w:r>
      <w:r w:rsidDel="00000000" w:rsidR="00000000" w:rsidRPr="00000000">
        <w:rPr>
          <w:b w:val="1"/>
          <w:i w:val="1"/>
          <w:rtl w:val="0"/>
        </w:rPr>
        <w:t xml:space="preserve">piva</w:t>
      </w:r>
    </w:p>
    <w:p w:rsidR="00000000" w:rsidDel="00000000" w:rsidP="00000000" w:rsidRDefault="00000000" w:rsidRPr="00000000" w14:paraId="0000000B">
      <w:pPr>
        <w:pageBreakBefore w:val="0"/>
        <w:ind w:left="270" w:firstLine="0"/>
        <w:rPr/>
      </w:pPr>
      <w:r w:rsidDel="00000000" w:rsidR="00000000" w:rsidRPr="00000000">
        <w:rPr>
          <w:rtl w:val="0"/>
        </w:rPr>
        <w:t xml:space="preserve">‘glass of beer’</w:t>
      </w:r>
    </w:p>
    <w:p w:rsidR="00000000" w:rsidDel="00000000" w:rsidP="00000000" w:rsidRDefault="00000000" w:rsidRPr="00000000" w14:paraId="0000000C">
      <w:pPr>
        <w:pageBreakBefore w:val="0"/>
        <w:ind w:left="27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ind w:left="270" w:firstLine="0"/>
        <w:rPr>
          <w:b w:val="1"/>
          <w:i w:val="1"/>
        </w:rPr>
      </w:pPr>
      <w:r w:rsidDel="00000000" w:rsidR="00000000" w:rsidRPr="00000000">
        <w:rPr>
          <w:i w:val="1"/>
          <w:rtl w:val="0"/>
        </w:rPr>
        <w:t xml:space="preserve">kus </w:t>
      </w:r>
      <w:r w:rsidDel="00000000" w:rsidR="00000000" w:rsidRPr="00000000">
        <w:rPr>
          <w:b w:val="1"/>
          <w:i w:val="1"/>
          <w:rtl w:val="0"/>
        </w:rPr>
        <w:t xml:space="preserve">lososa</w:t>
      </w:r>
    </w:p>
    <w:p w:rsidR="00000000" w:rsidDel="00000000" w:rsidP="00000000" w:rsidRDefault="00000000" w:rsidRPr="00000000" w14:paraId="0000000E">
      <w:pPr>
        <w:pageBreakBefore w:val="0"/>
        <w:ind w:left="270" w:firstLine="0"/>
        <w:rPr/>
      </w:pPr>
      <w:r w:rsidDel="00000000" w:rsidR="00000000" w:rsidRPr="00000000">
        <w:rPr>
          <w:rtl w:val="0"/>
        </w:rPr>
        <w:t xml:space="preserve">‘a piece of salmon’</w:t>
      </w:r>
    </w:p>
    <w:p w:rsidR="00000000" w:rsidDel="00000000" w:rsidP="00000000" w:rsidRDefault="00000000" w:rsidRPr="00000000" w14:paraId="0000000F">
      <w:pPr>
        <w:pageBreakBefore w:val="0"/>
        <w:ind w:left="27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ind w:left="270" w:firstLine="0"/>
        <w:rPr>
          <w:b w:val="1"/>
          <w:i w:val="1"/>
        </w:rPr>
      </w:pPr>
      <w:r w:rsidDel="00000000" w:rsidR="00000000" w:rsidRPr="00000000">
        <w:rPr>
          <w:i w:val="1"/>
          <w:rtl w:val="0"/>
        </w:rPr>
        <w:t xml:space="preserve">kousek </w:t>
      </w:r>
      <w:r w:rsidDel="00000000" w:rsidR="00000000" w:rsidRPr="00000000">
        <w:rPr>
          <w:b w:val="1"/>
          <w:i w:val="1"/>
          <w:rtl w:val="0"/>
        </w:rPr>
        <w:t xml:space="preserve">chleba</w:t>
      </w:r>
    </w:p>
    <w:p w:rsidR="00000000" w:rsidDel="00000000" w:rsidP="00000000" w:rsidRDefault="00000000" w:rsidRPr="00000000" w14:paraId="00000011">
      <w:pPr>
        <w:pageBreakBefore w:val="0"/>
        <w:ind w:left="270" w:firstLine="0"/>
        <w:rPr/>
      </w:pPr>
      <w:r w:rsidDel="00000000" w:rsidR="00000000" w:rsidRPr="00000000">
        <w:rPr>
          <w:rtl w:val="0"/>
        </w:rPr>
        <w:t xml:space="preserve">‘a piece of bread’</w:t>
      </w:r>
    </w:p>
    <w:p w:rsidR="00000000" w:rsidDel="00000000" w:rsidP="00000000" w:rsidRDefault="00000000" w:rsidRPr="00000000" w14:paraId="00000012">
      <w:pPr>
        <w:pageBreakBefore w:val="0"/>
        <w:spacing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Genitive (koho, čeho)</w:t>
      </w:r>
    </w:p>
    <w:p w:rsidR="00000000" w:rsidDel="00000000" w:rsidP="00000000" w:rsidRDefault="00000000" w:rsidRPr="00000000" w14:paraId="00000013">
      <w:pPr>
        <w:pageBreakBefore w:val="0"/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2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44"/>
        <w:gridCol w:w="1944"/>
        <w:gridCol w:w="1944"/>
        <w:gridCol w:w="1944"/>
        <w:gridCol w:w="1944"/>
        <w:tblGridChange w:id="0">
          <w:tblGrid>
            <w:gridCol w:w="1944"/>
            <w:gridCol w:w="1944"/>
            <w:gridCol w:w="1944"/>
            <w:gridCol w:w="1944"/>
            <w:gridCol w:w="194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pageBreakBefore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5">
            <w:pPr>
              <w:pageBreakBefore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Masculine Animate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6">
            <w:pPr>
              <w:pageBreakBefore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Masculine Inanimate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7">
            <w:pPr>
              <w:pageBreakBefore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Feminine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8">
            <w:pPr>
              <w:pageBreakBefore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Neuter</w:t>
            </w:r>
          </w:p>
        </w:tc>
      </w:tr>
      <w:tr>
        <w:trPr>
          <w:cantSplit w:val="0"/>
          <w:trHeight w:val="1100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4c2f4" w:val="clear"/>
            <w:vAlign w:val="center"/>
          </w:tcPr>
          <w:p w:rsidR="00000000" w:rsidDel="00000000" w:rsidP="00000000" w:rsidRDefault="00000000" w:rsidRPr="00000000" w14:paraId="00000019">
            <w:pPr>
              <w:pageBreakBefore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Hard stem Nouns</w:t>
            </w:r>
          </w:p>
        </w:tc>
        <w:tc>
          <w:tcPr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pána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hradu (-a)</w:t>
            </w:r>
          </w:p>
        </w:tc>
        <w:tc>
          <w:tcPr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ženy</w:t>
            </w:r>
          </w:p>
        </w:tc>
        <w:tc>
          <w:tcPr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města</w:t>
            </w:r>
          </w:p>
        </w:tc>
      </w:tr>
      <w:tr>
        <w:trPr>
          <w:cantSplit w:val="0"/>
          <w:trHeight w:val="1060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4c2f4" w:val="clear"/>
            <w:vAlign w:val="center"/>
          </w:tcPr>
          <w:p w:rsidR="00000000" w:rsidDel="00000000" w:rsidP="00000000" w:rsidRDefault="00000000" w:rsidRPr="00000000" w14:paraId="0000001E">
            <w:pPr>
              <w:pageBreakBefore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Soft stem Nouns</w:t>
            </w:r>
          </w:p>
        </w:tc>
        <w:tc>
          <w:tcPr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muže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počítače</w:t>
            </w:r>
          </w:p>
        </w:tc>
        <w:tc>
          <w:tcPr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růže / koleje / věci</w:t>
            </w:r>
          </w:p>
        </w:tc>
        <w:tc>
          <w:tcPr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moře / náměstí</w:t>
            </w:r>
          </w:p>
        </w:tc>
      </w:tr>
      <w:tr>
        <w:trPr>
          <w:cantSplit w:val="0"/>
          <w:trHeight w:val="1060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4c2f4" w:val="clear"/>
            <w:vAlign w:val="center"/>
          </w:tcPr>
          <w:p w:rsidR="00000000" w:rsidDel="00000000" w:rsidP="00000000" w:rsidRDefault="00000000" w:rsidRPr="00000000" w14:paraId="00000023">
            <w:pPr>
              <w:pageBreakBefore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Adjectives</w:t>
            </w:r>
          </w:p>
        </w:tc>
        <w:tc>
          <w:tcPr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-ého / -ího</w:t>
            </w:r>
          </w:p>
        </w:tc>
        <w:tc>
          <w:tcPr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-ého / -ího</w:t>
            </w:r>
          </w:p>
        </w:tc>
        <w:tc>
          <w:tcPr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-é / -í</w:t>
            </w:r>
          </w:p>
        </w:tc>
        <w:tc>
          <w:tcPr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-ého / -ího</w:t>
            </w:r>
          </w:p>
        </w:tc>
      </w:tr>
    </w:tbl>
    <w:p w:rsidR="00000000" w:rsidDel="00000000" w:rsidP="00000000" w:rsidRDefault="00000000" w:rsidRPr="00000000" w14:paraId="00000028">
      <w:pPr>
        <w:pageBreakBefore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spacing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B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290638" cy="2574622"/>
                    <wp:effectExtent b="0" l="0" r="0" t="0"/>
                    <wp:docPr id="2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90638" cy="257462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ageBreakBefore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sklenice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bílého </w:t>
            </w:r>
            <w:r w:rsidDel="00000000" w:rsidR="00000000" w:rsidRPr="00000000">
              <w:rPr>
                <w:i w:val="1"/>
                <w:rtl w:val="0"/>
              </w:rPr>
              <w:t xml:space="preserve">vína</w:t>
            </w:r>
          </w:p>
          <w:p w:rsidR="00000000" w:rsidDel="00000000" w:rsidP="00000000" w:rsidRDefault="00000000" w:rsidRPr="00000000" w14:paraId="0000002D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 glass of white wine</w:t>
            </w:r>
          </w:p>
        </w:tc>
        <w:tc>
          <w:tcPr>
            <w:vMerge w:val="restart"/>
            <w:tcBorders>
              <w:top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2527300"/>
                    <wp:effectExtent b="0" l="0" r="0" t="0"/>
                    <wp:docPr id="1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2527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půllitr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světlého </w:t>
            </w:r>
            <w:r w:rsidDel="00000000" w:rsidR="00000000" w:rsidRPr="00000000">
              <w:rPr>
                <w:i w:val="1"/>
                <w:rtl w:val="0"/>
              </w:rPr>
              <w:t xml:space="preserve">piva</w:t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 half liter of pale beer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1">
            <w:pPr>
              <w:pageBreakBefore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3">
            <w:pPr>
              <w:pageBreakBefore w:val="0"/>
              <w:spacing w:line="240" w:lineRule="auto"/>
              <w:jc w:val="center"/>
              <w:rPr>
                <w:i w:val="1"/>
              </w:rPr>
            </w:pPr>
            <w:hyperlink r:id="rId10">
              <w:r w:rsidDel="00000000" w:rsidR="00000000" w:rsidRPr="00000000">
                <w:rPr>
                  <w:i w:val="1"/>
                  <w:color w:val="1155cc"/>
                  <w:u w:val="single"/>
                </w:rPr>
                <w:drawing>
                  <wp:inline distB="114300" distT="114300" distL="114300" distR="114300">
                    <wp:extent cx="1966913" cy="1960312"/>
                    <wp:effectExtent b="0" l="0" r="0" t="0"/>
                    <wp:docPr id="3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66913" cy="196031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velký kus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mléčné </w:t>
            </w:r>
            <w:r w:rsidDel="00000000" w:rsidR="00000000" w:rsidRPr="00000000">
              <w:rPr>
                <w:i w:val="1"/>
                <w:rtl w:val="0"/>
              </w:rPr>
              <w:t xml:space="preserve">čokolády</w:t>
            </w:r>
          </w:p>
          <w:p w:rsidR="00000000" w:rsidDel="00000000" w:rsidP="00000000" w:rsidRDefault="00000000" w:rsidRPr="00000000" w14:paraId="00000035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 big piece of milk chocolate</w:t>
            </w:r>
          </w:p>
        </w:tc>
        <w:tc>
          <w:tcPr>
            <w:vMerge w:val="restart"/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447800"/>
                    <wp:effectExtent b="0" l="0" r="0" t="0"/>
                    <wp:docPr id="4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447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kilogram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hovězího </w:t>
            </w:r>
            <w:r w:rsidDel="00000000" w:rsidR="00000000" w:rsidRPr="00000000">
              <w:rPr>
                <w:i w:val="1"/>
                <w:rtl w:val="0"/>
              </w:rPr>
              <w:t xml:space="preserve">masa</w:t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 kilogram of beef (meat)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9">
            <w:pPr>
              <w:pageBreakBefore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pageBreakBefore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hyperlink" Target="https://commons.wikimedia.org/wiki/File:Milk_chocolate.jpg" TargetMode="External"/><Relationship Id="rId13" Type="http://schemas.openxmlformats.org/officeDocument/2006/relationships/image" Target="media/image4.png"/><Relationship Id="rId12" Type="http://schemas.openxmlformats.org/officeDocument/2006/relationships/hyperlink" Target="https://pixabay.com/en/beef-top-round-topround-meat-food-1826945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s://docs.google.com/document/d/14tCPdHe1gK5tCShdXGDvySqLB4oCcHbBVnYk_bzwABI/edit#heading=h.3uncuqcph4y0" TargetMode="External"/><Relationship Id="rId5" Type="http://schemas.openxmlformats.org/officeDocument/2006/relationships/styles" Target="styles.xml"/><Relationship Id="rId6" Type="http://schemas.openxmlformats.org/officeDocument/2006/relationships/hyperlink" Target="https://commons.wikimedia.org/wiki/File:White_Wine_Glas.jpg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commons.wikimedia.org/wiki/File:Budvar-mug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