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8004" w14:textId="77777777" w:rsidR="0050395C" w:rsidRPr="00E07AF2" w:rsidRDefault="0050395C" w:rsidP="0050395C">
      <w:pPr>
        <w:pStyle w:val="a7"/>
        <w:numPr>
          <w:ilvl w:val="0"/>
          <w:numId w:val="1"/>
        </w:numPr>
        <w:spacing w:line="216" w:lineRule="auto"/>
        <w:ind w:leftChars="0"/>
        <w:rPr>
          <w:rFonts w:asciiTheme="minorEastAsia" w:eastAsiaTheme="minorEastAsia" w:hAnsiTheme="minorEastAsia"/>
          <w:color w:val="FF0000"/>
          <w:sz w:val="72"/>
          <w:szCs w:val="72"/>
        </w:rPr>
      </w:pPr>
      <w:r w:rsidRPr="00E07AF2">
        <w:rPr>
          <w:rFonts w:asciiTheme="minorEastAsia" w:eastAsiaTheme="minorEastAsia" w:hAnsiTheme="minorEastAsia" w:cstheme="minorBidi" w:hint="eastAsia"/>
          <w:color w:val="FF0000"/>
          <w:kern w:val="24"/>
          <w:sz w:val="72"/>
          <w:szCs w:val="72"/>
        </w:rPr>
        <w:t>枠内に収まるよう文章、図表、写真などを記入</w:t>
      </w:r>
    </w:p>
    <w:p w14:paraId="6B87FB9B" w14:textId="77777777" w:rsidR="0050395C" w:rsidRPr="00E07AF2" w:rsidRDefault="0050395C" w:rsidP="0050395C">
      <w:pPr>
        <w:pStyle w:val="a7"/>
        <w:numPr>
          <w:ilvl w:val="0"/>
          <w:numId w:val="1"/>
        </w:numPr>
        <w:spacing w:line="216" w:lineRule="auto"/>
        <w:ind w:leftChars="0"/>
        <w:rPr>
          <w:rFonts w:asciiTheme="minorEastAsia" w:eastAsiaTheme="minorEastAsia" w:hAnsiTheme="minorEastAsia"/>
          <w:color w:val="FF0000"/>
          <w:sz w:val="72"/>
          <w:szCs w:val="72"/>
        </w:rPr>
      </w:pPr>
      <w:r w:rsidRPr="00E07AF2">
        <w:rPr>
          <w:rFonts w:asciiTheme="minorEastAsia" w:eastAsiaTheme="minorEastAsia" w:hAnsiTheme="minorEastAsia" w:cstheme="minorBidi" w:hint="eastAsia"/>
          <w:color w:val="FF0000"/>
          <w:kern w:val="24"/>
          <w:sz w:val="72"/>
          <w:szCs w:val="72"/>
        </w:rPr>
        <w:t>フォント、文字の大きさの指定はなし</w:t>
      </w:r>
    </w:p>
    <w:p w14:paraId="5ACC6790" w14:textId="77777777" w:rsidR="0050395C" w:rsidRPr="00E07AF2" w:rsidRDefault="0050395C" w:rsidP="0050395C">
      <w:pPr>
        <w:pStyle w:val="a7"/>
        <w:numPr>
          <w:ilvl w:val="0"/>
          <w:numId w:val="1"/>
        </w:numPr>
        <w:spacing w:line="216" w:lineRule="auto"/>
        <w:ind w:leftChars="0"/>
        <w:rPr>
          <w:rFonts w:asciiTheme="minorEastAsia" w:eastAsiaTheme="minorEastAsia" w:hAnsiTheme="minorEastAsia"/>
          <w:color w:val="FF0000"/>
          <w:sz w:val="72"/>
          <w:szCs w:val="72"/>
        </w:rPr>
      </w:pPr>
      <w:r w:rsidRPr="00E07AF2">
        <w:rPr>
          <w:rFonts w:asciiTheme="minorEastAsia" w:eastAsiaTheme="minorEastAsia" w:hAnsiTheme="minorEastAsia" w:cstheme="minorBidi" w:hint="eastAsia"/>
          <w:color w:val="FF0000"/>
          <w:kern w:val="24"/>
          <w:sz w:val="72"/>
          <w:szCs w:val="72"/>
        </w:rPr>
        <w:t>発表題名、発表者所属、氏名を必ず記入</w:t>
      </w:r>
    </w:p>
    <w:p w14:paraId="6EADDBB2" w14:textId="77777777" w:rsidR="00627095" w:rsidRPr="00E07AF2" w:rsidRDefault="00627095" w:rsidP="0050395C">
      <w:pPr>
        <w:pStyle w:val="a7"/>
        <w:numPr>
          <w:ilvl w:val="0"/>
          <w:numId w:val="1"/>
        </w:numPr>
        <w:spacing w:line="216" w:lineRule="auto"/>
        <w:ind w:leftChars="0"/>
        <w:rPr>
          <w:rFonts w:asciiTheme="minorEastAsia" w:eastAsiaTheme="minorEastAsia" w:hAnsiTheme="minorEastAsia"/>
          <w:sz w:val="72"/>
          <w:szCs w:val="72"/>
        </w:rPr>
      </w:pPr>
      <w:r w:rsidRPr="00E07AF2">
        <w:rPr>
          <w:rFonts w:asciiTheme="minorEastAsia" w:eastAsiaTheme="minorEastAsia" w:hAnsiTheme="minorEastAsia" w:hint="eastAsia"/>
          <w:color w:val="FF0000"/>
          <w:sz w:val="72"/>
          <w:szCs w:val="72"/>
        </w:rPr>
        <w:t>ページ番号、ポスター番号の記入はしない</w:t>
      </w:r>
    </w:p>
    <w:p w14:paraId="1ED23A72" w14:textId="77777777" w:rsidR="00AC52B2" w:rsidRPr="00E07AF2" w:rsidRDefault="00AC52B2" w:rsidP="0050395C">
      <w:pPr>
        <w:rPr>
          <w:rFonts w:asciiTheme="minorEastAsia" w:hAnsiTheme="minorEastAsia"/>
          <w:sz w:val="72"/>
          <w:szCs w:val="72"/>
        </w:rPr>
      </w:pPr>
    </w:p>
    <w:p w14:paraId="0218E7C8" w14:textId="77777777" w:rsidR="00AC52B2" w:rsidRDefault="00AC52B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bookmarkStart w:id="0" w:name="_GoBack"/>
      <w:bookmarkEnd w:id="0"/>
    </w:p>
    <w:p w14:paraId="10809842" w14:textId="6F7BC6DF" w:rsidR="00AC52B2" w:rsidRPr="00CC4261" w:rsidRDefault="00AC52B2" w:rsidP="00CC4261">
      <w:pPr>
        <w:pStyle w:val="01"/>
        <w:jc w:val="left"/>
        <w:rPr>
          <w:sz w:val="64"/>
          <w:szCs w:val="64"/>
        </w:rPr>
      </w:pPr>
      <w:r w:rsidRPr="00CC4261">
        <w:rPr>
          <w:rFonts w:hint="eastAsia"/>
          <w:b/>
          <w:noProof/>
          <w:color w:val="FF0000"/>
          <w:sz w:val="64"/>
          <w:szCs w:val="64"/>
        </w:rPr>
        <w:lastRenderedPageBreak/>
        <w:t>記入例</w:t>
      </w:r>
      <w:r w:rsidR="00CC4261" w:rsidRPr="00CC4261">
        <w:rPr>
          <w:rFonts w:hint="eastAsia"/>
          <w:b/>
          <w:noProof/>
          <w:color w:val="FF0000"/>
          <w:sz w:val="64"/>
          <w:szCs w:val="64"/>
        </w:rPr>
        <w:t xml:space="preserve">　</w:t>
      </w:r>
      <w:r w:rsidRPr="00CC4261">
        <w:rPr>
          <w:noProof/>
          <w:sz w:val="64"/>
          <w:szCs w:val="64"/>
        </w:rPr>
        <w:t>遺伝子改変</w:t>
      </w:r>
      <w:r w:rsidRPr="00CC4261">
        <w:rPr>
          <w:rFonts w:hint="eastAsia"/>
          <w:noProof/>
          <w:sz w:val="64"/>
          <w:szCs w:val="64"/>
        </w:rPr>
        <w:t>マウス</w:t>
      </w:r>
      <w:r w:rsidRPr="00CC4261">
        <w:rPr>
          <w:noProof/>
          <w:sz w:val="64"/>
          <w:szCs w:val="64"/>
        </w:rPr>
        <w:t>の受精率向上について</w:t>
      </w:r>
    </w:p>
    <w:p w14:paraId="305DE316" w14:textId="77777777" w:rsidR="00AC52B2" w:rsidRPr="00CC4261" w:rsidRDefault="00AC52B2" w:rsidP="00AC52B2">
      <w:pPr>
        <w:pStyle w:val="02"/>
        <w:wordWrap w:val="0"/>
        <w:rPr>
          <w:b/>
          <w:sz w:val="40"/>
          <w:szCs w:val="40"/>
        </w:rPr>
      </w:pPr>
      <w:r w:rsidRPr="00CC4261">
        <w:rPr>
          <w:rFonts w:hint="eastAsia"/>
          <w:b/>
          <w:sz w:val="40"/>
          <w:szCs w:val="40"/>
        </w:rPr>
        <w:t>自然科学研究機構　生理学研究所　技術課　山中　緑</w:t>
      </w:r>
    </w:p>
    <w:p w14:paraId="1CDD9BEF" w14:textId="77777777" w:rsidR="00AC52B2" w:rsidRPr="00CC4261" w:rsidRDefault="00AC52B2" w:rsidP="00AC52B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【目的】動物資源共同利用研究センターでは、マウスのクリーン化やバックアップのため体外受精（IVF）を実施し、胚の凍結保存を進めている。雌雄とも遺伝子改変動物遺伝子型homo個体で体外受精を行ったところ、精子の運動性に問題は無く、卵子の採卵数や見た目の形状にも問題は無かったが、受精率4.3％となり十分な凍結胚数が得られなかった。そこで、受精率の向上が期待できる市販の培地FERTIUPとCARDMEDIUMを使用した体外受精を行い、知見を得た。また2018年から最近までの使用結果も合わせて報告する。</w:t>
      </w:r>
    </w:p>
    <w:p w14:paraId="7CB3EA99" w14:textId="77777777" w:rsidR="00AC52B2" w:rsidRPr="00CC4261" w:rsidRDefault="00AC52B2" w:rsidP="00AC52B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【方法】遺伝子改変マウス遺伝子型homo個体12週以上の雄マウスと11～21週齢の雌マウスの体外受精を市販の培地FERTIUPとCARDMEDIUMで実施し、受精率を比較した。</w:t>
      </w:r>
    </w:p>
    <w:p w14:paraId="1D3BFA6D" w14:textId="77777777" w:rsidR="00AC52B2" w:rsidRPr="00CC4261" w:rsidRDefault="00AC52B2" w:rsidP="00AC52B2">
      <w:pPr>
        <w:pStyle w:val="03"/>
        <w:rPr>
          <w:rFonts w:ascii="ＭＳ ゴシック" w:eastAsia="ＭＳ ゴシック" w:hAnsi="ＭＳ ゴシック"/>
          <w:b/>
          <w:sz w:val="28"/>
          <w:szCs w:val="28"/>
        </w:rPr>
      </w:pP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【結果】市販の培地</w:t>
      </w:r>
      <w:r w:rsidRPr="00CC4261">
        <w:rPr>
          <w:rFonts w:ascii="ＭＳ ゴシック" w:eastAsia="ＭＳ ゴシック" w:hAnsi="ＭＳ ゴシック" w:cstheme="minorBidi" w:hint="eastAsia"/>
          <w:b/>
          <w:sz w:val="28"/>
          <w:szCs w:val="28"/>
        </w:rPr>
        <w:t>FERTIUPとCARDMEDIUMを使用したところ、受精率46.1％となり</w:t>
      </w: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十分な凍結胚数が得ることができた。</w:t>
      </w:r>
    </w:p>
    <w:p w14:paraId="2102F167" w14:textId="77777777" w:rsidR="00AC52B2" w:rsidRPr="00CC4261" w:rsidRDefault="00AC52B2" w:rsidP="00AC52B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【考察】</w:t>
      </w:r>
      <w:r w:rsidRPr="00CC4261">
        <w:rPr>
          <w:rFonts w:ascii="ＭＳ ゴシック" w:eastAsia="ＭＳ ゴシック" w:hAnsi="ＭＳ ゴシック"/>
          <w:b/>
          <w:sz w:val="28"/>
          <w:szCs w:val="28"/>
        </w:rPr>
        <w:t>今後、受精率が低い系統や雌雄とも遺伝子改変動物</w:t>
      </w: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を用いる際、</w:t>
      </w:r>
      <w:r w:rsidRPr="00CC4261">
        <w:rPr>
          <w:rFonts w:ascii="ＭＳ ゴシック" w:eastAsia="ＭＳ ゴシック" w:hAnsi="ＭＳ ゴシック"/>
          <w:b/>
          <w:sz w:val="28"/>
          <w:szCs w:val="28"/>
        </w:rPr>
        <w:t>採卵数や受精率が低いことが予測される場合</w:t>
      </w: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は、</w:t>
      </w:r>
      <w:r w:rsidRPr="00CC4261">
        <w:rPr>
          <w:rFonts w:ascii="ＭＳ ゴシック" w:eastAsia="ＭＳ ゴシック" w:hAnsi="ＭＳ ゴシック"/>
          <w:b/>
          <w:sz w:val="28"/>
          <w:szCs w:val="28"/>
        </w:rPr>
        <w:t>FERTIUPとCARDMEDIUMを受精率改善のために使用し、3Rのreductionを実践していきたい</w:t>
      </w:r>
      <w:r w:rsidRPr="00CC4261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14:paraId="08F3D30A" w14:textId="191CE904" w:rsidR="00832E9A" w:rsidRPr="008624B0" w:rsidRDefault="00E60AAC" w:rsidP="0050395C">
      <w:pPr>
        <w:rPr>
          <w:rFonts w:ascii="ＭＳ ゴシック" w:eastAsia="ＭＳ ゴシック" w:hAnsi="ＭＳ ゴシック"/>
          <w:sz w:val="24"/>
          <w:szCs w:val="28"/>
        </w:rPr>
      </w:pPr>
      <w:r w:rsidRPr="00862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3D936" wp14:editId="62FFF75E">
                <wp:simplePos x="0" y="0"/>
                <wp:positionH relativeFrom="column">
                  <wp:posOffset>7858125</wp:posOffset>
                </wp:positionH>
                <wp:positionV relativeFrom="paragraph">
                  <wp:posOffset>2647950</wp:posOffset>
                </wp:positionV>
                <wp:extent cx="2646878" cy="584775"/>
                <wp:effectExtent l="0" t="0" r="0" b="0"/>
                <wp:wrapNone/>
                <wp:docPr id="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878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94E1" w14:textId="77777777" w:rsidR="00AC52B2" w:rsidRPr="00AC52B2" w:rsidRDefault="00AC52B2" w:rsidP="00AC52B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AC52B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図２：CARD法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3D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8.75pt;margin-top:208.5pt;width:208.4pt;height:46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" filled="f" stroked="f">
                <v:textbox style="mso-fit-shape-to-text:t">
                  <w:txbxContent>
                    <w:p w14:paraId="2AE594E1" w14:textId="77777777" w:rsidR="00AC52B2" w:rsidRPr="00AC52B2" w:rsidRDefault="00AC52B2" w:rsidP="00AC52B2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AC52B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図２：CARD法</w:t>
                      </w:r>
                    </w:p>
                  </w:txbxContent>
                </v:textbox>
              </v:shape>
            </w:pict>
          </mc:Fallback>
        </mc:AlternateContent>
      </w:r>
      <w:r w:rsidRPr="00862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8822C" wp14:editId="68DC4FB6">
                <wp:simplePos x="0" y="0"/>
                <wp:positionH relativeFrom="column">
                  <wp:posOffset>5526405</wp:posOffset>
                </wp:positionH>
                <wp:positionV relativeFrom="paragraph">
                  <wp:posOffset>2653030</wp:posOffset>
                </wp:positionV>
                <wp:extent cx="4698365" cy="5842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599C" w14:textId="77777777" w:rsidR="00AC52B2" w:rsidRPr="00E60AAC" w:rsidRDefault="00AC52B2" w:rsidP="00AC52B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1"/>
                              </w:rPr>
                            </w:pPr>
                            <w:r w:rsidRPr="00E60AA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図１：マウス体外受精法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822C" id="_x0000_s1027" type="#_x0000_t202" style="position:absolute;left:0;text-align:left;margin-left:435.15pt;margin-top:208.9pt;width:369.95pt;height:4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" filled="f" stroked="f">
                <v:textbox style="mso-fit-shape-to-text:t">
                  <w:txbxContent>
                    <w:p w14:paraId="2DFA599C" w14:textId="77777777" w:rsidR="00AC52B2" w:rsidRPr="00E60AAC" w:rsidRDefault="00AC52B2" w:rsidP="00AC52B2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1"/>
                        </w:rPr>
                      </w:pPr>
                      <w:r w:rsidRPr="00E60AA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図１：マウス体外受精法</w:t>
                      </w:r>
                    </w:p>
                  </w:txbxContent>
                </v:textbox>
              </v:shape>
            </w:pict>
          </mc:Fallback>
        </mc:AlternateContent>
      </w:r>
      <w:r w:rsidRPr="008624B0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5B7F44FC" wp14:editId="28BEA0F9">
            <wp:simplePos x="0" y="0"/>
            <wp:positionH relativeFrom="column">
              <wp:posOffset>7539354</wp:posOffset>
            </wp:positionH>
            <wp:positionV relativeFrom="paragraph">
              <wp:posOffset>146050</wp:posOffset>
            </wp:positionV>
            <wp:extent cx="1804035" cy="2498509"/>
            <wp:effectExtent l="19050" t="19050" r="24765" b="1651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78" cy="250092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4B0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519758B5" wp14:editId="357BF829">
            <wp:simplePos x="0" y="0"/>
            <wp:positionH relativeFrom="column">
              <wp:posOffset>5443854</wp:posOffset>
            </wp:positionH>
            <wp:positionV relativeFrom="paragraph">
              <wp:posOffset>98425</wp:posOffset>
            </wp:positionV>
            <wp:extent cx="1815465" cy="2551497"/>
            <wp:effectExtent l="19050" t="19050" r="13335" b="2032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153" cy="25538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D54A4" wp14:editId="14AC1C3A">
                <wp:simplePos x="0" y="0"/>
                <wp:positionH relativeFrom="column">
                  <wp:posOffset>719455</wp:posOffset>
                </wp:positionH>
                <wp:positionV relativeFrom="paragraph">
                  <wp:posOffset>2544445</wp:posOffset>
                </wp:positionV>
                <wp:extent cx="10238700" cy="584775"/>
                <wp:effectExtent l="0" t="0" r="0" b="0"/>
                <wp:wrapNone/>
                <wp:docPr id="1536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00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4A41" w14:textId="77777777" w:rsidR="00AC52B2" w:rsidRPr="00E60AAC" w:rsidRDefault="00AC52B2" w:rsidP="00AC52B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1"/>
                              </w:rPr>
                            </w:pPr>
                            <w:r w:rsidRPr="00E60AA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表１：遺伝子改変マウスA系統の週齢・使用培地と方法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D54A4" id="_x0000_s1028" type="#_x0000_t202" style="position:absolute;left:0;text-align:left;margin-left:56.65pt;margin-top:200.35pt;width:806.2pt;height:46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" filled="f" stroked="f">
                <v:textbox style="mso-fit-shape-to-text:t">
                  <w:txbxContent>
                    <w:p w14:paraId="72084A41" w14:textId="77777777" w:rsidR="00AC52B2" w:rsidRPr="00E60AAC" w:rsidRDefault="00AC52B2" w:rsidP="00AC52B2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1"/>
                        </w:rPr>
                      </w:pPr>
                      <w:r w:rsidRPr="00E60AA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表１：遺伝子改変マウスA系統の週齢・使用培地と方法</w:t>
                      </w:r>
                    </w:p>
                  </w:txbxContent>
                </v:textbox>
              </v:shape>
            </w:pict>
          </mc:Fallback>
        </mc:AlternateContent>
      </w:r>
      <w:r w:rsidRPr="008624B0"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736B6F08" wp14:editId="4C1302F3">
            <wp:simplePos x="0" y="0"/>
            <wp:positionH relativeFrom="column">
              <wp:posOffset>871855</wp:posOffset>
            </wp:positionH>
            <wp:positionV relativeFrom="paragraph">
              <wp:posOffset>194310</wp:posOffset>
            </wp:positionV>
            <wp:extent cx="3141980" cy="2323465"/>
            <wp:effectExtent l="0" t="0" r="1270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2E9A" w:rsidRPr="008624B0" w:rsidSect="008624B0">
      <w:headerReference w:type="default" r:id="rId12"/>
      <w:footerReference w:type="default" r:id="rId13"/>
      <w:pgSz w:w="16838" w:h="11906" w:orient="landscape" w:code="9"/>
      <w:pgMar w:top="851" w:right="397" w:bottom="851" w:left="397" w:header="170" w:footer="397" w:gutter="0"/>
      <w:pgBorders>
        <w:top w:val="dashed" w:sz="4" w:space="1" w:color="BFBFBF" w:themeColor="background1" w:themeShade="BF"/>
        <w:left w:val="dashed" w:sz="4" w:space="4" w:color="BFBFBF" w:themeColor="background1" w:themeShade="BF"/>
        <w:bottom w:val="dashed" w:sz="4" w:space="1" w:color="BFBFBF" w:themeColor="background1" w:themeShade="BF"/>
        <w:right w:val="dashed" w:sz="4" w:space="4" w:color="BFBFBF" w:themeColor="background1" w:themeShade="BF"/>
      </w:pgBorders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54BE" w14:textId="77777777" w:rsidR="00D87401" w:rsidRDefault="00D87401" w:rsidP="00416210">
      <w:r>
        <w:separator/>
      </w:r>
    </w:p>
  </w:endnote>
  <w:endnote w:type="continuationSeparator" w:id="0">
    <w:p w14:paraId="45E38CED" w14:textId="77777777" w:rsidR="00D87401" w:rsidRDefault="00D87401" w:rsidP="0041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347" w14:textId="77777777" w:rsidR="0050395C" w:rsidRPr="0050395C" w:rsidRDefault="0050395C" w:rsidP="0050395C">
    <w:pPr>
      <w:pStyle w:val="a5"/>
      <w:jc w:val="center"/>
      <w:rPr>
        <w:color w:val="767171" w:themeColor="background2" w:themeShade="8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FE8A" w14:textId="77777777" w:rsidR="00D87401" w:rsidRDefault="00D87401" w:rsidP="00416210">
      <w:r>
        <w:separator/>
      </w:r>
    </w:p>
  </w:footnote>
  <w:footnote w:type="continuationSeparator" w:id="0">
    <w:p w14:paraId="41E33CC1" w14:textId="77777777" w:rsidR="00D87401" w:rsidRDefault="00D87401" w:rsidP="0041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6F0D" w14:textId="77777777" w:rsidR="00416210" w:rsidRPr="00AC52B2" w:rsidRDefault="00416210" w:rsidP="0050395C">
    <w:pPr>
      <w:pStyle w:val="a3"/>
      <w:jc w:val="right"/>
      <w:rPr>
        <w:b/>
        <w:color w:val="767171" w:themeColor="background2" w:themeShade="8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2CA4"/>
    <w:multiLevelType w:val="hybridMultilevel"/>
    <w:tmpl w:val="3CEA29C6"/>
    <w:lvl w:ilvl="0" w:tplc="08CE2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3514A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0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44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6A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A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10"/>
    <w:rsid w:val="000118B7"/>
    <w:rsid w:val="001B6BC7"/>
    <w:rsid w:val="00390074"/>
    <w:rsid w:val="00416210"/>
    <w:rsid w:val="004C7887"/>
    <w:rsid w:val="0050395C"/>
    <w:rsid w:val="00554AEF"/>
    <w:rsid w:val="00627095"/>
    <w:rsid w:val="006C13FD"/>
    <w:rsid w:val="007131DB"/>
    <w:rsid w:val="00832E9A"/>
    <w:rsid w:val="008624B0"/>
    <w:rsid w:val="00976AF6"/>
    <w:rsid w:val="00AC52B2"/>
    <w:rsid w:val="00B85602"/>
    <w:rsid w:val="00CC4261"/>
    <w:rsid w:val="00D87401"/>
    <w:rsid w:val="00D97DEE"/>
    <w:rsid w:val="00E07AF2"/>
    <w:rsid w:val="00E11518"/>
    <w:rsid w:val="00E60AAC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17CB9"/>
  <w15:chartTrackingRefBased/>
  <w15:docId w15:val="{92D2DC30-BC5C-4D6E-AE87-25DAFB6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210"/>
  </w:style>
  <w:style w:type="paragraph" w:styleId="a5">
    <w:name w:val="footer"/>
    <w:basedOn w:val="a"/>
    <w:link w:val="a6"/>
    <w:uiPriority w:val="99"/>
    <w:unhideWhenUsed/>
    <w:rsid w:val="00416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210"/>
  </w:style>
  <w:style w:type="paragraph" w:styleId="a7">
    <w:name w:val="List Paragraph"/>
    <w:basedOn w:val="a"/>
    <w:uiPriority w:val="34"/>
    <w:qFormat/>
    <w:rsid w:val="0050395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0">
    <w:name w:val="00. 発表番号 【技研】"/>
    <w:basedOn w:val="a"/>
    <w:rsid w:val="00AC52B2"/>
    <w:pPr>
      <w:jc w:val="left"/>
    </w:pPr>
    <w:rPr>
      <w:rFonts w:ascii="Helvetica" w:eastAsia="ＭＳ ゴシック" w:hAnsi="Helvetica" w:cs="Times New Roman"/>
      <w:sz w:val="32"/>
      <w:szCs w:val="24"/>
    </w:rPr>
  </w:style>
  <w:style w:type="paragraph" w:customStyle="1" w:styleId="01">
    <w:name w:val="01. 発表演題 【技研】"/>
    <w:basedOn w:val="a"/>
    <w:rsid w:val="00AC52B2"/>
    <w:pPr>
      <w:widowControl/>
      <w:snapToGrid w:val="0"/>
      <w:jc w:val="center"/>
      <w:outlineLvl w:val="0"/>
    </w:pPr>
    <w:rPr>
      <w:rFonts w:ascii="Helvetica" w:eastAsia="ＭＳ ゴシック" w:hAnsi="Helvetica" w:cs="Times New Roman"/>
      <w:sz w:val="36"/>
      <w:szCs w:val="24"/>
    </w:rPr>
  </w:style>
  <w:style w:type="paragraph" w:customStyle="1" w:styleId="02">
    <w:name w:val="02. 所属、氏名 【技研】"/>
    <w:basedOn w:val="a"/>
    <w:rsid w:val="00AC52B2"/>
    <w:pPr>
      <w:widowControl/>
      <w:snapToGrid w:val="0"/>
      <w:spacing w:before="320" w:after="320"/>
      <w:jc w:val="righ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03">
    <w:name w:val="03. 本文 【技研】"/>
    <w:basedOn w:val="a"/>
    <w:rsid w:val="00AC52B2"/>
    <w:rPr>
      <w:rFonts w:ascii="ＭＳ 明朝" w:eastAsia="ＭＳ 明朝" w:hAnsi="Times" w:cs="Times New Roman"/>
      <w:sz w:val="22"/>
    </w:rPr>
  </w:style>
  <w:style w:type="paragraph" w:styleId="Web">
    <w:name w:val="Normal (Web)"/>
    <w:basedOn w:val="a"/>
    <w:uiPriority w:val="99"/>
    <w:semiHidden/>
    <w:unhideWhenUsed/>
    <w:rsid w:val="00AC52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9ABE-E0D9-4564-8F6E-9ED41050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sanchu@nips.ac.jp</dc:creator>
  <cp:keywords/>
  <dc:description/>
  <cp:lastModifiedBy>sanchu@nips.ac.jp</cp:lastModifiedBy>
  <cp:revision>13</cp:revision>
  <cp:lastPrinted>2024-10-09T23:52:00Z</cp:lastPrinted>
  <dcterms:created xsi:type="dcterms:W3CDTF">2024-09-09T00:55:00Z</dcterms:created>
  <dcterms:modified xsi:type="dcterms:W3CDTF">2024-10-09T23:56:00Z</dcterms:modified>
</cp:coreProperties>
</file>