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8drjlq7heo1h" w:id="0"/>
    <w:bookmarkEnd w:id="0"/>
    <w:bookmarkStart w:colFirst="0" w:colLast="0" w:name="bookmark=id.pjn6yn7c2wvu" w:id="1"/>
    <w:bookmarkEnd w:id="1"/>
    <w:p w:rsidR="00000000" w:rsidDel="00000000" w:rsidP="00000000" w:rsidRDefault="00000000" w:rsidRPr="00000000" w14:paraId="00000001">
      <w:pPr>
        <w:tabs>
          <w:tab w:val="left" w:leader="none" w:pos="1440"/>
        </w:tabs>
        <w:rPr>
          <w:b w:val="1"/>
          <w:bCs w:val="1"/>
          <w:sz w:val="32"/>
          <w:szCs w:val="32"/>
        </w:rPr>
      </w:pPr>
      <w:sdt>
        <w:sdtPr>
          <w:id w:val="1377483207"/>
          <w:tag w:val="goog_rdk_0"/>
        </w:sdtPr>
        <w:sdtContent>
          <w:commentRangeStart w:id="0"/>
        </w:sdtContent>
      </w:sdt>
      <w:r w:rsidDel="00000000" w:rsidR="00000000" w:rsidRPr="00000000">
        <w:rPr/>
        <w:drawing>
          <wp:anchor allowOverlap="1" behindDoc="1" distB="0" distT="0" distL="0" distR="0" hidden="0" layoutInCell="1" locked="0" relativeHeight="0" simplePos="0">
            <wp:simplePos x="0" y="0"/>
            <wp:positionH relativeFrom="margin">
              <wp:align>right</wp:align>
            </wp:positionH>
            <wp:positionV relativeFrom="margin">
              <wp:posOffset>-198780</wp:posOffset>
            </wp:positionV>
            <wp:extent cx="1152144" cy="1143000"/>
            <wp:effectExtent b="0" l="0" r="0" t="0"/>
            <wp:wrapNone/>
            <wp:docPr descr="Replace with member seal" id="2" name="image1.png"/>
            <a:graphic>
              <a:graphicData uri="http://schemas.openxmlformats.org/drawingml/2006/picture">
                <pic:pic>
                  <pic:nvPicPr>
                    <pic:cNvPr descr="Replace with member seal" id="0" name="image1.png"/>
                    <pic:cNvPicPr preferRelativeResize="0"/>
                  </pic:nvPicPr>
                  <pic:blipFill>
                    <a:blip r:embed="rId9"/>
                    <a:srcRect b="0" l="0" r="0" t="0"/>
                    <a:stretch>
                      <a:fillRect/>
                    </a:stretch>
                  </pic:blipFill>
                  <pic:spPr>
                    <a:xfrm>
                      <a:off x="0" y="0"/>
                      <a:ext cx="1152144" cy="1143000"/>
                    </a:xfrm>
                    <a:prstGeom prst="rect"/>
                    <a:ln/>
                  </pic:spPr>
                </pic:pic>
              </a:graphicData>
            </a:graphic>
          </wp:anchor>
        </w:drawing>
      </w:r>
      <w:commentRangeEnd w:id="0"/>
      <w:r w:rsidDel="00000000" w:rsidR="00000000" w:rsidRPr="00000000">
        <w:commentReference w:id="0"/>
      </w:r>
      <w:r w:rsidDel="00000000" w:rsidR="00000000" w:rsidRPr="00000000">
        <w:rPr>
          <w:b w:val="1"/>
          <w:bCs w:val="1"/>
          <w:sz w:val="32"/>
          <w:szCs w:val="32"/>
          <w:rtl w:val="0"/>
        </w:rPr>
        <w:t xml:space="preserve">29.01.03.</w:t>
      </w:r>
      <w:r w:rsidDel="00000000" w:rsidR="00000000" w:rsidRPr="00000000">
        <w:rPr>
          <w:b w:val="1"/>
          <w:bCs w:val="1"/>
          <w:sz w:val="32"/>
          <w:szCs w:val="32"/>
          <w:highlight w:val="yellow"/>
          <w:rtl w:val="0"/>
        </w:rPr>
        <w:t xml:space="preserve">X</w:t>
      </w:r>
      <w:r w:rsidDel="00000000" w:rsidR="00000000" w:rsidRPr="00000000">
        <w:rPr>
          <w:b w:val="1"/>
          <w:bCs w:val="1"/>
          <w:sz w:val="32"/>
          <w:szCs w:val="32"/>
          <w:rtl w:val="0"/>
        </w:rPr>
        <w:t xml:space="preserve">1</w:t>
        <w:tab/>
        <w:t xml:space="preserve">Information Security</w:t>
      </w:r>
    </w:p>
    <w:p w:rsidR="00000000" w:rsidDel="00000000" w:rsidP="00000000" w:rsidRDefault="00000000" w:rsidRPr="00000000" w14:paraId="00000002">
      <w:pPr>
        <w:rPr/>
      </w:pPr>
      <w:r w:rsidDel="00000000" w:rsidR="00000000" w:rsidRPr="00000000">
        <w:rPr>
          <w:b w:val="1"/>
          <w:bCs w:val="1"/>
          <w:rtl w:val="0"/>
        </w:rPr>
        <w:tab/>
        <w:tab/>
      </w:r>
      <w:r w:rsidDel="00000000" w:rsidR="00000000" w:rsidRPr="00000000">
        <w:rPr>
          <w:rtl w:val="0"/>
        </w:rPr>
      </w:r>
    </w:p>
    <w:p w:rsidR="00000000" w:rsidDel="00000000" w:rsidP="00000000" w:rsidRDefault="00000000" w:rsidRPr="00000000" w14:paraId="00000003">
      <w:pPr>
        <w:tabs>
          <w:tab w:val="left" w:leader="none" w:pos="2160"/>
        </w:tabs>
        <w:rPr/>
      </w:pPr>
      <w:r w:rsidDel="00000000" w:rsidR="00000000" w:rsidRPr="00000000">
        <w:rPr>
          <w:rtl w:val="0"/>
        </w:rPr>
        <w:tab/>
        <w:t xml:space="preserve">Approved November XX, 2025</w:t>
      </w:r>
    </w:p>
    <w:p w:rsidR="00000000" w:rsidDel="00000000" w:rsidP="00000000" w:rsidRDefault="00000000" w:rsidRPr="00000000" w14:paraId="00000004">
      <w:pPr>
        <w:tabs>
          <w:tab w:val="left" w:leader="none" w:pos="2160"/>
        </w:tabs>
        <w:rPr/>
      </w:pPr>
      <w:r w:rsidDel="00000000" w:rsidR="00000000" w:rsidRPr="00000000">
        <w:rPr>
          <w:rtl w:val="0"/>
        </w:rPr>
        <w:tab/>
        <w:t xml:space="preserve">Next Scheduled Review: November XX, 2030</w:t>
      </w:r>
    </w:p>
    <w:p w:rsidR="00000000" w:rsidDel="00000000" w:rsidP="00000000" w:rsidRDefault="00000000" w:rsidRPr="00000000" w14:paraId="00000005">
      <w:pPr>
        <w:tabs>
          <w:tab w:val="left" w:leader="none" w:pos="2160"/>
        </w:tabs>
        <w:rPr/>
      </w:pPr>
      <w:r w:rsidDel="00000000" w:rsidR="00000000" w:rsidRPr="00000000">
        <w:rPr>
          <w:rtl w:val="0"/>
        </w:rPr>
        <w:tab/>
        <w:t xml:space="preserve">Click to view Revision History.</w:t>
      </w:r>
    </w:p>
    <w:p w:rsidR="00000000" w:rsidDel="00000000" w:rsidP="00000000" w:rsidRDefault="00000000" w:rsidRPr="00000000" w14:paraId="00000006">
      <w:pPr>
        <w:pBdr>
          <w:bottom w:color="000000" w:space="1" w:sz="4" w:val="single"/>
        </w:pBd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Rule Summary</w:t>
      </w:r>
    </w:p>
    <w:p w:rsidR="00000000" w:rsidDel="00000000" w:rsidP="00000000" w:rsidRDefault="00000000" w:rsidRPr="00000000" w14:paraId="00000009">
      <w:pPr>
        <w:pBdr>
          <w:bottom w:color="000000" w:space="0" w:sz="4" w:val="single"/>
        </w:pBd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i w:val="1"/>
          <w:iCs w:val="1"/>
        </w:rPr>
      </w:pPr>
      <w:r w:rsidDel="00000000" w:rsidR="00000000" w:rsidRPr="00000000">
        <w:rPr>
          <w:i w:val="1"/>
          <w:iCs w:val="1"/>
          <w:highlight w:val="yellow"/>
          <w:rtl w:val="0"/>
        </w:rPr>
        <w:t xml:space="preserve">[Instructions: (1) Replace all references herein to </w:t>
      </w:r>
      <w:r w:rsidDel="00000000" w:rsidR="00000000" w:rsidRPr="00000000">
        <w:rPr>
          <w:b w:val="1"/>
          <w:bCs w:val="1"/>
          <w:i w:val="1"/>
          <w:iCs w:val="1"/>
          <w:highlight w:val="yellow"/>
          <w:rtl w:val="0"/>
        </w:rPr>
        <w:t xml:space="preserve">(chief) information security officer</w:t>
      </w:r>
      <w:r w:rsidDel="00000000" w:rsidR="00000000" w:rsidRPr="00000000">
        <w:rPr>
          <w:i w:val="1"/>
          <w:iCs w:val="1"/>
          <w:highlight w:val="yellow"/>
          <w:rtl w:val="0"/>
        </w:rPr>
        <w:t xml:space="preserve"> with Chief Information Security Officer, or Information Security Officer, and CISO/ISO with CISO or ISO, as applicable for the member. (2) Replace all references herein to </w:t>
      </w:r>
      <w:r w:rsidDel="00000000" w:rsidR="00000000" w:rsidRPr="00000000">
        <w:rPr>
          <w:b w:val="1"/>
          <w:bCs w:val="1"/>
          <w:i w:val="1"/>
          <w:iCs w:val="1"/>
          <w:highlight w:val="yellow"/>
          <w:rtl w:val="0"/>
        </w:rPr>
        <w:t xml:space="preserve">Texas A&amp;M University – Xample</w:t>
      </w:r>
      <w:r w:rsidDel="00000000" w:rsidR="00000000" w:rsidRPr="00000000">
        <w:rPr>
          <w:i w:val="1"/>
          <w:iCs w:val="1"/>
          <w:highlight w:val="yellow"/>
          <w:rtl w:val="0"/>
        </w:rPr>
        <w:t xml:space="preserve"> with the institution’s full name, and </w:t>
      </w:r>
      <w:r w:rsidDel="00000000" w:rsidR="00000000" w:rsidRPr="00000000">
        <w:rPr>
          <w:b w:val="1"/>
          <w:bCs w:val="1"/>
          <w:i w:val="1"/>
          <w:iCs w:val="1"/>
          <w:highlight w:val="yellow"/>
          <w:rtl w:val="0"/>
        </w:rPr>
        <w:t xml:space="preserve">TAMUX</w:t>
      </w:r>
      <w:r w:rsidDel="00000000" w:rsidR="00000000" w:rsidRPr="00000000">
        <w:rPr>
          <w:i w:val="1"/>
          <w:iCs w:val="1"/>
          <w:highlight w:val="yellow"/>
          <w:rtl w:val="0"/>
        </w:rPr>
        <w:t xml:space="preserve"> with the institution’s abbreviation. (3) Replace all references herein to </w:t>
      </w:r>
      <w:r w:rsidDel="00000000" w:rsidR="00000000" w:rsidRPr="00000000">
        <w:rPr>
          <w:b w:val="1"/>
          <w:bCs w:val="1"/>
          <w:i w:val="1"/>
          <w:iCs w:val="1"/>
          <w:highlight w:val="yellow"/>
          <w:rtl w:val="0"/>
        </w:rPr>
        <w:t xml:space="preserve">agency head/university president</w:t>
      </w:r>
      <w:r w:rsidDel="00000000" w:rsidR="00000000" w:rsidRPr="00000000">
        <w:rPr>
          <w:i w:val="1"/>
          <w:iCs w:val="1"/>
          <w:highlight w:val="yellow"/>
          <w:rtl w:val="0"/>
        </w:rPr>
        <w:t xml:space="preserve"> with the institution’s agency head’s title. (4) Select the appropriate paragraph from sections 1.1 – 1.2 as applicable to the member and delete the other. (5) Replace the agency seal. (6) Replace any other highlighted text with tailored content for your institution. (7) Remove all highlighting. (8) Remove these instructions.]</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This rule implements the Texas A&amp;M University System (system) information security program governance framework for </w:t>
      </w:r>
      <w:r w:rsidDel="00000000" w:rsidR="00000000" w:rsidRPr="00000000">
        <w:rPr>
          <w:highlight w:val="yellow"/>
          <w:rtl w:val="0"/>
        </w:rPr>
        <w:t xml:space="preserve">Texas A&amp;M University – Xample</w:t>
      </w:r>
      <w:r w:rsidDel="00000000" w:rsidR="00000000" w:rsidRPr="00000000">
        <w:rPr>
          <w:rtl w:val="0"/>
        </w:rPr>
        <w:t xml:space="preserve"> (</w:t>
      </w:r>
      <w:r w:rsidDel="00000000" w:rsidR="00000000" w:rsidRPr="00000000">
        <w:rPr>
          <w:i w:val="1"/>
          <w:iCs w:val="1"/>
          <w:highlight w:val="yellow"/>
          <w:rtl w:val="0"/>
        </w:rPr>
        <w:t xml:space="preserve">TAMUX</w:t>
      </w:r>
      <w:r w:rsidDel="00000000" w:rsidR="00000000" w:rsidRPr="00000000">
        <w:rPr>
          <w:rtl w:val="0"/>
        </w:rPr>
        <w:t xml:space="preserve">). The </w:t>
      </w:r>
      <w:r w:rsidDel="00000000" w:rsidR="00000000" w:rsidRPr="00000000">
        <w:rPr>
          <w:highlight w:val="yellow"/>
          <w:rtl w:val="0"/>
        </w:rPr>
        <w:t xml:space="preserve">(chief) information security officer</w:t>
      </w:r>
      <w:r w:rsidDel="00000000" w:rsidR="00000000" w:rsidRPr="00000000">
        <w:rPr>
          <w:rtl w:val="0"/>
        </w:rPr>
        <w:t xml:space="preserve"> </w:t>
      </w:r>
      <w:r w:rsidDel="00000000" w:rsidR="00000000" w:rsidRPr="00000000">
        <w:rPr>
          <w:i w:val="1"/>
          <w:iCs w:val="1"/>
          <w:highlight w:val="yellow"/>
          <w:rtl w:val="0"/>
        </w:rPr>
        <w:t xml:space="preserve">(CISO/ISO)</w:t>
      </w:r>
      <w:r w:rsidDel="00000000" w:rsidR="00000000" w:rsidRPr="00000000">
        <w:rPr>
          <w:rtl w:val="0"/>
        </w:rPr>
        <w:t xml:space="preserve"> performs an annual review of this rule and makes updates as necessary to ensure alignment with new Federal, State of Texas (state), and system policy, regulations, mandates, standards, and guidance.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This regulation applies to all information and information resources that collect, process, transmit, store, and disseminate system information including contractor-managed, cloud services, and systems leveraged from other Federal, state and system agencies. Employees, contractors, guest researchers, collaborators, and individuals with access to information resources are required to adhere to this rule.</w:t>
      </w:r>
    </w:p>
    <w:p w:rsidR="00000000" w:rsidDel="00000000" w:rsidP="00000000" w:rsidRDefault="00000000" w:rsidRPr="00000000" w14:paraId="00000010">
      <w:pPr>
        <w:pBdr>
          <w:bottom w:color="000000" w:space="1" w:sz="4" w:val="single"/>
        </w:pBdr>
        <w:jc w:val="both"/>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Definitions</w:t>
      </w:r>
    </w:p>
    <w:p w:rsidR="00000000" w:rsidDel="00000000" w:rsidP="00000000" w:rsidRDefault="00000000" w:rsidRPr="00000000" w14:paraId="00000013">
      <w:pPr>
        <w:pBdr>
          <w:bottom w:color="000000" w:space="1" w:sz="4" w:val="single"/>
        </w:pBdr>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pBdr>
          <w:bottom w:color="000000" w:space="1" w:sz="4" w:val="single"/>
        </w:pBdr>
        <w:rPr/>
      </w:pPr>
      <w:r w:rsidDel="00000000" w:rsidR="00000000" w:rsidRPr="00000000">
        <w:rPr>
          <w:rtl w:val="0"/>
        </w:rPr>
        <w:t xml:space="preserve">Click to view Definitions.</w:t>
      </w:r>
    </w:p>
    <w:p w:rsidR="00000000" w:rsidDel="00000000" w:rsidP="00000000" w:rsidRDefault="00000000" w:rsidRPr="00000000" w14:paraId="00000016">
      <w:pPr>
        <w:pBdr>
          <w:bottom w:color="000000" w:space="1" w:sz="4" w:val="single"/>
        </w:pBd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Rule</w:t>
      </w:r>
    </w:p>
    <w:p w:rsidR="00000000" w:rsidDel="00000000" w:rsidP="00000000" w:rsidRDefault="00000000" w:rsidRPr="00000000" w14:paraId="00000019">
      <w:pPr>
        <w:pBdr>
          <w:bottom w:color="000000" w:space="1" w:sz="4" w:val="single"/>
        </w:pBd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Chief Information Security Officer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designates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(working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the CISO for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CISO shall have information security duties as their primary duty and the explicit authority and duty to administer the information security requirements of Title 1, Texas Administrative Code Section 202.71 across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Information Security Officer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director/university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designates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(working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the ISO for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ISO has the explicit authority and duty to administer the information security requirements of 1 Tex. Admin. Code §202.71 across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ISO is responsible for monitoring the performance of the outsourced or contracted GRC provider.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SECURITY PROGRAM REQUIREMENTS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Security Controls Catalog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provides information owners, custodians, and users with a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-specific implementation of the System Security Control Standards Catalog.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combined with the control family requirements outlined in section 2.</w:t>
      </w:r>
      <w:r w:rsidDel="00000000" w:rsidR="00000000" w:rsidRPr="00000000">
        <w:rPr>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establishes minimum information security requirements for all information and information resources. Implementation of and compliance with the required controls identified in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is required under this regulation.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Security Control Families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Access Control (AC)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implement account management and apply access controls on every information resource and must: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resources, data, and assets from unauthorized access, alteration, loss, unavailability, or disclosure of information;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access to non-public information resources to authorized users, processes acting on behalf of authorized users, or devices (including other information resources);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Restrict remote access to non-public information resources to authorized devices using Federal Information Processing Standards (FIPS) validated encryption, unless otherwise approved by the Chief Information Officer (CIO);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 and manage emergency and temporary access authorizations, and require approval from an account authorizer before access is granted; and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usage restrictions, configuration/connection requirements, and guidance for each type of remote access allowed.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Awareness and Training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Users with access to information resources and data must complete annual information security awareness training, and any additional training requirements identified at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(define level of approval)</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level. Information owners must track and maintain compliance to:</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users of information resources are aware of the security risks associated with their activities, laws, policies, regulations, standards, rules, and procedures related to the security of information resources and data (digital and printed);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personnel with role-based training to carry out their assigned information security-related duties and responsibilities; and</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records of information security training completion and include security awareness training on recognizing and reporting potential indicators of insider threat.</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Audit and Accountability (AU)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enable audit logging and monitoring solutions necessary to support incident response, audit log analysis, and log correlation. To support these requirements, information owners must: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Enable, protect, and retain information resource audit records to facilitate security monitoring, analysis, investigation, and reporting of unlawful, unauthorized, or inappropriate information resources activity;</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users are held accountable for the activities performed on information resources; and</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all relevant security monitoring, auditing data, and security incident-related data to Texas A&amp;M System Cyber Operations in accordance with applicable policies, regulations, </w:t>
      </w:r>
      <w:r w:rsidDel="00000000" w:rsidR="00000000" w:rsidRPr="00000000">
        <w:rPr>
          <w:rtl w:val="0"/>
        </w:rPr>
        <w:t xml:space="preserve">Information Security Council Matrix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ISCM), standards, and guidelines.</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Assessment, Authorization, and Monitoring (CA)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complete security assessment and authorization activities in accordance with policies, regulations, ISCM, standards, rules, procedures, and guidelines. Prior to operations, all information resources must obtain authority to operate (ATO). Information owners must:</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security control implementation in a system security plan (SSP);</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security controls;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a comprehensive security assessment plan (SAP);</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Execute assessments in accordance with the SAP;</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Produce a risk assessment results (RAR) and security assessment report (SAR) to determine if security controls are effective;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monitor, and implement a plan of action and milestones (POA&amp;Ms) to correct deficiencies to reduce or eliminate vulnerabilities;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Authorize the operation of information resources and any associated information resource interconnections prior to operational use; and</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continuous monitoring, assessing the system common controls on operational systems to determine continued effectiveness in providing an appropriate level of protection.</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Configuration Management (CM)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develop and implement configuration management to assess and authorize information resource changes. To support these requirements, information owners must:</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and maintain baseline configurations and inventories of information resources (including hardware, software, firmware, and documentation) throughout the respective system development lifecycle (SDLC);</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 configuration change control process which includes a security impact assessment to ensure proposed changes are properly evaluated, tested, approved, and documented before being put into production;</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and enforce security settings consistent with the information resource operational requirements and validate those controls through system-approved tools; and</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access to only authorized personnel to make information resource changes.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Contingency Planning (CP)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Contingency planning is necessary to support an information resource’s availability, recovery, and reconstitution during a contingency event. Information owners must:</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an information resources contingency plan (IRCP) to include a business impact analysis (BIA);</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Coordinate IRCP training and testing with related plans such as disaster recovery plans (DRP), business continuity plans (BCP), and incident response plans (IRP) to assess the readiness to execute the plan; and</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maintain, and effectively implement plans for emergency response, backup operations, and post-disaster recovery for information resources to ensure the availability of critical information resources and continuity of operations in emergency situations.</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Identification and Authentication (IA)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implement secure identification and authentication processes on all information resources. Information owners must:</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information resource users, processes acting on behalf of users, and/or devices; and</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Authenticate (or verify) the identities of information resource users, processes, and/or devices prior to authorizing access to information resources and data (this does not apply to unauthenticated access to public information).</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Incident Response (IR)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Texas A&amp;M System Cyber Operations is the central authority for the system’s incident handling, response, reporting, and management of security incidents. In support of these functions, information owners are responsible for providing security monitoring, auditing data, and security incident-related data to Texas A&amp;M System Cyber Operations through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Immediately report security incidents to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the guidance of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Texas A&amp;M System Cyber Operations for incident handling; and </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Texas A&amp;M System Cyber Operations by providing information necessary to support security incident investigation upon request.</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Maintenance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conjunction with configuration management procedures, information resource maintenance must be controlled, authorized, and monitored accordingly. Information owners must:</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information resource maintenance processes to demonstrate periodic and timely maintenance on system information resources;</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effective controls on the tools, techniques, mechanisms, and personnel used to conduct on-site and remote information resource maintenance;</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Restrict non-local system maintenance and diagnostics to authorized privileged personnel; and</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Disable maintenance ports during normal system operation and ensure they are only enabled during approved maintenance activities.</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Media Protection (MP)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document and implement a media protection process to demonstrate protection of information resource media in all forms. Information owners must:</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 protect, store, process, and transmit system data relative to the sensitivity classification;</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the use of file sharing to only authorized solutions;</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Encrypt information on all removable media;</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Sanitize information resource media per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NIST Special Publication 800-88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before release for reuse or destroy the media if no longer in use; and</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all information resource equipment is sanitized in accordance with media protection requirements before being removed from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physical control.</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Physical and Environmental Protection (PE)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hosted on-premises must implement physical and environmental security controls at the hosting facility. Information owners must:</w:t>
      </w:r>
    </w:p>
    <w:p w:rsidR="00000000" w:rsidDel="00000000" w:rsidP="00000000" w:rsidRDefault="00000000" w:rsidRPr="00000000" w14:paraId="000000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Obtain approval by the CIO and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each hosting facility;</w:t>
      </w:r>
    </w:p>
    <w:p w:rsidR="00000000" w:rsidDel="00000000" w:rsidP="00000000" w:rsidRDefault="00000000" w:rsidRPr="00000000" w14:paraId="0000005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 physical controls and processes in conjunction with information resources, equipment, and their respective operating environments;</w:t>
      </w:r>
    </w:p>
    <w:p w:rsidR="00000000" w:rsidDel="00000000" w:rsidP="00000000" w:rsidRDefault="00000000" w:rsidRPr="00000000" w14:paraId="0000005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physical access to information resources, equipment, and the respective operating environments to authorized individuals;</w:t>
      </w:r>
    </w:p>
    <w:p w:rsidR="00000000" w:rsidDel="00000000" w:rsidP="00000000" w:rsidRDefault="00000000" w:rsidRPr="00000000" w14:paraId="0000005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and log physical access to the facility;</w:t>
      </w:r>
    </w:p>
    <w:p w:rsidR="00000000" w:rsidDel="00000000" w:rsidP="00000000" w:rsidRDefault="00000000" w:rsidRPr="00000000" w14:paraId="000000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security controls to prevent accidental damage, disruption, and physical tampering to transmission and distribution lines;</w:t>
      </w:r>
    </w:p>
    <w:p w:rsidR="00000000" w:rsidDel="00000000" w:rsidP="00000000" w:rsidRDefault="00000000" w:rsidRPr="00000000" w14:paraId="000000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power equipment and cabling from damage and destruction;</w:t>
      </w:r>
    </w:p>
    <w:p w:rsidR="00000000" w:rsidDel="00000000" w:rsidP="00000000" w:rsidRDefault="00000000" w:rsidRPr="00000000" w14:paraId="000000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sufficient emergency power and lighting so that they remain available in the event of an information resource or facility failure;</w:t>
      </w:r>
    </w:p>
    <w:p w:rsidR="00000000" w:rsidDel="00000000" w:rsidP="00000000" w:rsidRDefault="00000000" w:rsidRPr="00000000" w14:paraId="000000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and maintain sufficient fire detection and suppression systems at the facility; and</w:t>
      </w:r>
    </w:p>
    <w:p w:rsidR="00000000" w:rsidDel="00000000" w:rsidP="00000000" w:rsidRDefault="00000000" w:rsidRPr="00000000" w14:paraId="0000005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resources from water damage by providing master shutoff or isolation valves that are accessible and working properly.</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Planning (PL)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SSP is critical to ensuring security controls that are planned or in place are adequately documented. Information owners must:</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document, review, and update annually (at a minimum) an SSP;</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security architectures for the information resource that describe the requirements and approach to protect the confidentiality, integrity, and availability of the information resource; and</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and maintain rules of behavior (ROB) for all individuals who access the information resource.</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Program Management (PM)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program management (PM) controls are essential for establishing minimum security requirements necessary to support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security program.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must:</w:t>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document, implement, and maintain an information security program and associated rules, procedures, and controls to address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identified security risks. The program will be developed in consultation with the CIO and approved annually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 a biennial information security plan using the format provided by the Texas Cyber Command, approved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consultation with the CIO and System CISO, and acknowledged by </w:t>
      </w:r>
      <w:r w:rsidDel="00000000" w:rsidR="00000000" w:rsidRPr="00000000">
        <w:rPr>
          <w:i w:val="1"/>
          <w:iCs w:val="1"/>
          <w:highlight w:val="yellow"/>
          <w:rtl w:val="0"/>
        </w:rPr>
        <w:t xml:space="preserve">TAMUX</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executive leadership (to include, at a minimum,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chief financial officer, and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(executive responsible for institutional compliance)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plan should consider changes in business, technology, threats, incidents, </w:t>
      </w:r>
      <w:r w:rsidDel="00000000" w:rsidR="00000000" w:rsidRPr="00000000">
        <w:rPr>
          <w:i w:val="1"/>
          <w:iCs w:val="1"/>
          <w:highlight w:val="yellow"/>
          <w:rtl w:val="0"/>
        </w:rPr>
        <w:t xml:space="preserve">TAMUX</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mission, etc.; and</w:t>
      </w:r>
    </w:p>
    <w:p w:rsidR="00000000" w:rsidDel="00000000" w:rsidP="00000000" w:rsidRDefault="00000000" w:rsidRPr="00000000" w14:paraId="000000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review the inventory of information resources and related ownership and responsibilities and submit the inventory to OCISO in the manner prescribed.</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Personnel Security (PS)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Access to information resources must be limited to only authorized personnel supporting the development, operation, management, or maintenance of information resources, including providing information resource support. Information owners must:</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individuals that occupy positions of responsibility within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third-party service providers) are assigned risk designations and meet security criteria established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those positions;</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and information resources during and after personnel actions such as termination and transfer; and</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formal sanctions for personnel failing to comply with system personnel security policy and procedures, consistent with system personnel security policy.</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Risk Assessment (RA)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have a documented risk assessment in accordance with policies, regulations, ISCM, standards, rules, procedures, and guidelines. The risk assessment must be consistent with the security categorization of the information resource and impact to the confidentiality, integrity, and availability of the data the information resource stores, processes, and transmits. Information owners must:</w:t>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automated vulnerability and secure configuration scans using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-approved tools;</w:t>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penetration testing on websites or mobile applications that processes confidential information prior to implementing the information resource;</w:t>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Analyze, monitor, remediate, and report on information resource vulnerabilities; and</w:t>
      </w:r>
    </w:p>
    <w:p w:rsidR="00000000" w:rsidDel="00000000" w:rsidP="00000000" w:rsidRDefault="00000000" w:rsidRPr="00000000" w14:paraId="000000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Periodically assess the risk to information resources, at least:</w:t>
      </w:r>
    </w:p>
    <w:p w:rsidR="00000000" w:rsidDel="00000000" w:rsidP="00000000" w:rsidRDefault="00000000" w:rsidRPr="00000000" w14:paraId="0000006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for high-impact information resources;</w:t>
      </w:r>
    </w:p>
    <w:p w:rsidR="00000000" w:rsidDel="00000000" w:rsidP="00000000" w:rsidRDefault="00000000" w:rsidRPr="00000000" w14:paraId="000000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Biennially, for other information resources containing confidential information; and</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significant configuration changes occur for all remaining information resources.</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Services Acquisition (SA)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procurement of tools, technologies, and services must adhere to the system procurement policy, which takes into consideration the impact to the system’s mission. Information owners must:</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a business justification for the procurement along with allocation of sufficient resources to protect system information and information resources;</w:t>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SDLC processes that incorporate information security considerations;</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new acquisitions of technology include available security configurations;</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supply chain risk assessments and ensure supply chain risk management processes are in place for information resource acquisitions;</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software usage and installation restrictions on information resources and comply with applicable copyright laws and licensing agreements;</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Hold third-party providers contractually accountable to comply with policies, regulations, ISCM, standards, rules, procedures, and guidelines; and</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outsourced services employ adequate continuous monitoring to protect the confidentiality, integrity, and availability of information and information resources.</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Communications Protection (SC)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protect information stored and processed within information resources and during transit in accordance with the security categorization and sensitivity of the information. Information owners must:</w:t>
      </w:r>
    </w:p>
    <w:p w:rsidR="00000000" w:rsidDel="00000000" w:rsidP="00000000" w:rsidRDefault="00000000" w:rsidRPr="00000000" w14:paraId="000000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separation of general users’ activities from those of privileged users and/or system functions. The separation of these functions can be implemented by physical or logical security controls;</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Secure all physical and logical connections between information resources and networks by or through a trusted internet connection;</w:t>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services only through a secure connection and implement available privacy and integrity protections for publicly accessible system websites, web services, and web connections;</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Block or restrict access to known malicious resources and sites using boundary protection devices;</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control, and protect communications (e.g., information transmitted or received by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at the external boundaries and key internal boundaries of the information resources; and</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FIPS validated cryptographic mechanisms to protect the confidentiality and integrity of data at rest, data in transit, and data in use.</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Information Integrity (SI)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be able to identify, report, and correct system flaws to support the system-wide information security and risk management program. Information owners must:</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 and install software and firmware updates related to flaw remediation for effectiveness and potential side effects;</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monitor, and report accurate information and information resource flaws;</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malicious code and anti-virus protections within the information resources;</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information resource security alerts, advisories, and take appropriate response actions;</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information resource error messages to explicitly provide information necessary for corrective actions without revealing information that could be exploited; and</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Install security-relevant software and firmware updates.</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Supply Chain Risk Management (SR)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supply chain risk management (SCRM) program oversees supply chain risks associated with the research and development, design, manufacturing, acquisition, delivery, integration, operations and maintenance, and disposal of information resource components or services within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w:t>
      </w:r>
    </w:p>
    <w:p w:rsidR="00000000" w:rsidDel="00000000" w:rsidP="00000000" w:rsidRDefault="00000000" w:rsidRPr="00000000" w14:paraId="0000008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processes to identify and address weaknesses or deficiencies in information resources impacted by supply chain concerns;</w:t>
      </w:r>
    </w:p>
    <w:p w:rsidR="00000000" w:rsidDel="00000000" w:rsidP="00000000" w:rsidRDefault="00000000" w:rsidRPr="00000000" w14:paraId="000000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supply chain security controls to protect against supply chain risks to the information resource, data, and/or service to limit the harm or consequences from supply chain related events;</w:t>
      </w:r>
    </w:p>
    <w:p w:rsidR="00000000" w:rsidDel="00000000" w:rsidP="00000000" w:rsidRDefault="00000000" w:rsidRPr="00000000" w14:paraId="0000008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implementation of supply chain security controls in the SSP for the information resource; and</w:t>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 and update the supply chain-related risks associated with suppliers or contractors, and/or information resource services.</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Use of System Information Resources Outside the United States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Requests to transport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-owned desktop computers, laptop computers, mobile devices, and servers outside the United States must be documented and approved, in writing,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their designee. Information custodians must:</w:t>
      </w:r>
    </w:p>
    <w:p w:rsidR="00000000" w:rsidDel="00000000" w:rsidP="00000000" w:rsidRDefault="00000000" w:rsidRPr="00000000" w14:paraId="000000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240" w:lineRule="auto"/>
        <w:ind w:left="12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any additional approvals necessary to transport information resources outside the United States are received prior to travel;</w:t>
      </w:r>
    </w:p>
    <w:p w:rsidR="00000000" w:rsidDel="00000000" w:rsidP="00000000" w:rsidRDefault="00000000" w:rsidRPr="00000000" w14:paraId="000000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240" w:lineRule="auto"/>
        <w:ind w:left="12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information taken outside the United States to that which is needed to accomplish the purpose of the travel; and</w:t>
      </w:r>
    </w:p>
    <w:p w:rsidR="00000000" w:rsidDel="00000000" w:rsidP="00000000" w:rsidRDefault="00000000" w:rsidRPr="00000000" w14:paraId="0000008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Inspect computers, mobile devices, and any other device or media that have been transported outside the United States for compromise prior to any physical or logical connection to any system information resource.</w:t>
      </w:r>
    </w:p>
    <w:p w:rsidR="00000000" w:rsidDel="00000000" w:rsidP="00000000" w:rsidRDefault="00000000" w:rsidRPr="00000000" w14:paraId="00000090">
      <w:pPr>
        <w:pBdr>
          <w:bottom w:color="000000" w:space="1" w:sz="4" w:val="single"/>
        </w:pBd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sz w:val="28"/>
          <w:szCs w:val="28"/>
        </w:rPr>
      </w:pPr>
      <w:r w:rsidDel="00000000" w:rsidR="00000000" w:rsidRPr="00000000">
        <w:rPr>
          <w:b w:val="1"/>
          <w:bCs w:val="1"/>
          <w:sz w:val="28"/>
          <w:szCs w:val="28"/>
          <w:rtl w:val="0"/>
        </w:rPr>
        <w:t xml:space="preserve">Related Statutes, Policies, or Requirements </w:t>
      </w:r>
    </w:p>
    <w:p w:rsidR="00000000" w:rsidDel="00000000" w:rsidP="00000000" w:rsidRDefault="00000000" w:rsidRPr="00000000" w14:paraId="00000093">
      <w:pPr>
        <w:pBdr>
          <w:bottom w:color="000000" w:space="1" w:sz="4" w:val="single"/>
        </w:pBd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Bdr>
          <w:bottom w:color="000000" w:space="1" w:sz="4" w:val="single"/>
        </w:pBdr>
        <w:ind w:left="540" w:hanging="540"/>
        <w:rPr/>
      </w:pPr>
      <w:hyperlink r:id="rId11">
        <w:r w:rsidDel="00000000" w:rsidR="00000000" w:rsidRPr="00000000">
          <w:rPr>
            <w:color w:val="0000ff"/>
            <w:u w:val="single"/>
            <w:rtl w:val="0"/>
          </w:rPr>
          <w:t xml:space="preserve">Texas Government Code Ch. 2063</w:t>
        </w:r>
      </w:hyperlink>
      <w:hyperlink r:id="rId12">
        <w:r w:rsidDel="00000000" w:rsidR="00000000" w:rsidRPr="00000000">
          <w:rPr>
            <w:i w:val="1"/>
            <w:iCs w:val="1"/>
            <w:color w:val="0000ff"/>
            <w:u w:val="single"/>
            <w:rtl w:val="0"/>
          </w:rPr>
          <w:t xml:space="preserve">, Texas Cyber Command</w:t>
        </w:r>
      </w:hyperlink>
      <w:r w:rsidDel="00000000" w:rsidR="00000000" w:rsidRPr="00000000">
        <w:rPr>
          <w:rtl w:val="0"/>
        </w:rPr>
      </w:r>
    </w:p>
    <w:p w:rsidR="00000000" w:rsidDel="00000000" w:rsidP="00000000" w:rsidRDefault="00000000" w:rsidRPr="00000000" w14:paraId="00000096">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7">
      <w:pPr>
        <w:pBdr>
          <w:bottom w:color="000000" w:space="1" w:sz="4" w:val="single"/>
        </w:pBdr>
        <w:ind w:left="540" w:hanging="540"/>
        <w:rPr/>
      </w:pPr>
      <w:hyperlink r:id="rId13">
        <w:r w:rsidDel="00000000" w:rsidR="00000000" w:rsidRPr="00000000">
          <w:rPr>
            <w:color w:val="0000ff"/>
            <w:u w:val="single"/>
            <w:rtl w:val="0"/>
          </w:rPr>
          <w:t xml:space="preserve">Title 1, Texas Administrative Code Ch. 202, Subch. C, </w:t>
        </w:r>
      </w:hyperlink>
      <w:hyperlink r:id="rId14">
        <w:r w:rsidDel="00000000" w:rsidR="00000000" w:rsidRPr="00000000">
          <w:rPr>
            <w:i w:val="1"/>
            <w:iCs w:val="1"/>
            <w:color w:val="0000ff"/>
            <w:u w:val="single"/>
            <w:rtl w:val="0"/>
          </w:rPr>
          <w:t xml:space="preserve">Information Security Standards for Institutions of Higher Education</w:t>
        </w:r>
      </w:hyperlink>
      <w:r w:rsidDel="00000000" w:rsidR="00000000" w:rsidRPr="00000000">
        <w:rPr>
          <w:rtl w:val="0"/>
        </w:rPr>
      </w:r>
    </w:p>
    <w:p w:rsidR="00000000" w:rsidDel="00000000" w:rsidP="00000000" w:rsidRDefault="00000000" w:rsidRPr="00000000" w14:paraId="00000098">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9">
      <w:pPr>
        <w:pBdr>
          <w:bottom w:color="000000" w:space="1" w:sz="4" w:val="single"/>
        </w:pBdr>
        <w:rPr/>
      </w:pPr>
      <w:hyperlink r:id="rId15">
        <w:r w:rsidDel="00000000" w:rsidR="00000000" w:rsidRPr="00000000">
          <w:rPr>
            <w:color w:val="0000ff"/>
            <w:u w:val="single"/>
            <w:rtl w:val="0"/>
          </w:rPr>
          <w:t xml:space="preserve">System Policy 24.01, </w:t>
        </w:r>
      </w:hyperlink>
      <w:hyperlink r:id="rId16">
        <w:r w:rsidDel="00000000" w:rsidR="00000000" w:rsidRPr="00000000">
          <w:rPr>
            <w:i w:val="1"/>
            <w:iCs w:val="1"/>
            <w:color w:val="0000ff"/>
            <w:u w:val="single"/>
            <w:rtl w:val="0"/>
          </w:rPr>
          <w:t xml:space="preserve">Risk Management</w:t>
        </w:r>
      </w:hyperlink>
      <w:r w:rsidDel="00000000" w:rsidR="00000000" w:rsidRPr="00000000">
        <w:rPr>
          <w:rtl w:val="0"/>
        </w:rPr>
      </w:r>
    </w:p>
    <w:p w:rsidR="00000000" w:rsidDel="00000000" w:rsidP="00000000" w:rsidRDefault="00000000" w:rsidRPr="00000000" w14:paraId="0000009A">
      <w:pPr>
        <w:pBdr>
          <w:bottom w:color="000000" w:space="1" w:sz="4" w:val="single"/>
        </w:pBdr>
        <w:rPr/>
      </w:pPr>
      <w:r w:rsidDel="00000000" w:rsidR="00000000" w:rsidRPr="00000000">
        <w:rPr>
          <w:rtl w:val="0"/>
        </w:rPr>
      </w:r>
    </w:p>
    <w:p w:rsidR="00000000" w:rsidDel="00000000" w:rsidP="00000000" w:rsidRDefault="00000000" w:rsidRPr="00000000" w14:paraId="0000009B">
      <w:pPr>
        <w:pBdr>
          <w:bottom w:color="000000" w:space="1" w:sz="4" w:val="single"/>
        </w:pBdr>
        <w:ind w:left="540" w:hanging="540"/>
        <w:rPr/>
      </w:pPr>
      <w:hyperlink r:id="rId17">
        <w:r w:rsidDel="00000000" w:rsidR="00000000" w:rsidRPr="00000000">
          <w:rPr>
            <w:color w:val="0000ff"/>
            <w:u w:val="single"/>
            <w:rtl w:val="0"/>
          </w:rPr>
          <w:t xml:space="preserve">System Policy 29.01</w:t>
        </w:r>
      </w:hyperlink>
      <w:hyperlink r:id="rId18">
        <w:r w:rsidDel="00000000" w:rsidR="00000000" w:rsidRPr="00000000">
          <w:rPr>
            <w:i w:val="1"/>
            <w:iCs w:val="1"/>
            <w:color w:val="0000ff"/>
            <w:u w:val="single"/>
            <w:rtl w:val="0"/>
          </w:rPr>
          <w:t xml:space="preserve">, Information Resources</w:t>
        </w:r>
      </w:hyperlink>
      <w:r w:rsidDel="00000000" w:rsidR="00000000" w:rsidRPr="00000000">
        <w:rPr>
          <w:rtl w:val="0"/>
        </w:rPr>
      </w:r>
    </w:p>
    <w:p w:rsidR="00000000" w:rsidDel="00000000" w:rsidP="00000000" w:rsidRDefault="00000000" w:rsidRPr="00000000" w14:paraId="0000009C">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D">
      <w:pPr>
        <w:pBdr>
          <w:bottom w:color="000000" w:space="1" w:sz="4" w:val="single"/>
        </w:pBdr>
        <w:ind w:left="540" w:hanging="540"/>
        <w:rPr/>
      </w:pPr>
      <w:hyperlink r:id="rId19">
        <w:r w:rsidDel="00000000" w:rsidR="00000000" w:rsidRPr="00000000">
          <w:rPr>
            <w:color w:val="0000ff"/>
            <w:u w:val="single"/>
            <w:rtl w:val="0"/>
          </w:rPr>
          <w:t xml:space="preserve">System Policy 32.02, </w:t>
        </w:r>
      </w:hyperlink>
      <w:hyperlink r:id="rId20">
        <w:r w:rsidDel="00000000" w:rsidR="00000000" w:rsidRPr="00000000">
          <w:rPr>
            <w:i w:val="1"/>
            <w:iCs w:val="1"/>
            <w:color w:val="0000ff"/>
            <w:u w:val="single"/>
            <w:rtl w:val="0"/>
          </w:rPr>
          <w:t xml:space="preserve">Discipline and Dismissal of Employees</w:t>
        </w:r>
      </w:hyperlink>
      <w:r w:rsidDel="00000000" w:rsidR="00000000" w:rsidRPr="00000000">
        <w:rPr>
          <w:rtl w:val="0"/>
        </w:rPr>
      </w:r>
    </w:p>
    <w:p w:rsidR="00000000" w:rsidDel="00000000" w:rsidP="00000000" w:rsidRDefault="00000000" w:rsidRPr="00000000" w14:paraId="0000009E">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F">
      <w:pPr>
        <w:pBdr>
          <w:bottom w:color="000000" w:space="1" w:sz="4" w:val="single"/>
        </w:pBdr>
        <w:ind w:left="540" w:hanging="540"/>
        <w:rPr>
          <w:i w:val="1"/>
          <w:iCs w:val="1"/>
        </w:rPr>
      </w:pPr>
      <w:hyperlink r:id="rId21">
        <w:r w:rsidDel="00000000" w:rsidR="00000000" w:rsidRPr="00000000">
          <w:rPr>
            <w:color w:val="0000ff"/>
            <w:u w:val="single"/>
            <w:rtl w:val="0"/>
          </w:rPr>
          <w:t xml:space="preserve">System Policy 33.04, </w:t>
        </w:r>
      </w:hyperlink>
      <w:hyperlink r:id="rId22">
        <w:r w:rsidDel="00000000" w:rsidR="00000000" w:rsidRPr="00000000">
          <w:rPr>
            <w:i w:val="1"/>
            <w:iCs w:val="1"/>
            <w:color w:val="0000ff"/>
            <w:u w:val="single"/>
            <w:rtl w:val="0"/>
          </w:rPr>
          <w:t xml:space="preserve">Use of System Resources</w:t>
        </w:r>
      </w:hyperlink>
      <w:r w:rsidDel="00000000" w:rsidR="00000000" w:rsidRPr="00000000">
        <w:rPr>
          <w:rtl w:val="0"/>
        </w:rPr>
      </w:r>
    </w:p>
    <w:p w:rsidR="00000000" w:rsidDel="00000000" w:rsidP="00000000" w:rsidRDefault="00000000" w:rsidRPr="00000000" w14:paraId="000000A0">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1">
      <w:pPr>
        <w:pBdr>
          <w:bottom w:color="000000" w:space="1" w:sz="4" w:val="single"/>
        </w:pBdr>
        <w:ind w:left="540" w:hanging="540"/>
        <w:rPr/>
      </w:pPr>
      <w:hyperlink r:id="rId23">
        <w:r w:rsidDel="00000000" w:rsidR="00000000" w:rsidRPr="00000000">
          <w:rPr>
            <w:color w:val="0000ff"/>
            <w:u w:val="single"/>
            <w:rtl w:val="0"/>
          </w:rPr>
          <w:t xml:space="preserve">System Regulation 15.05.04, </w:t>
        </w:r>
      </w:hyperlink>
      <w:hyperlink r:id="rId24">
        <w:r w:rsidDel="00000000" w:rsidR="00000000" w:rsidRPr="00000000">
          <w:rPr>
            <w:i w:val="1"/>
            <w:iCs w:val="1"/>
            <w:color w:val="0000ff"/>
            <w:u w:val="single"/>
            <w:rtl w:val="0"/>
          </w:rPr>
          <w:t xml:space="preserve">High Risk Global Engagements and High Risk International Collaborations</w:t>
        </w:r>
      </w:hyperlink>
      <w:r w:rsidDel="00000000" w:rsidR="00000000" w:rsidRPr="00000000">
        <w:rPr>
          <w:rtl w:val="0"/>
        </w:rPr>
      </w:r>
    </w:p>
    <w:p w:rsidR="00000000" w:rsidDel="00000000" w:rsidP="00000000" w:rsidRDefault="00000000" w:rsidRPr="00000000" w14:paraId="000000A2">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3">
      <w:pPr>
        <w:pBdr>
          <w:bottom w:color="000000" w:space="1" w:sz="4" w:val="single"/>
        </w:pBdr>
        <w:ind w:left="540" w:hanging="540"/>
        <w:rPr/>
      </w:pPr>
      <w:hyperlink r:id="rId25">
        <w:r w:rsidDel="00000000" w:rsidR="00000000" w:rsidRPr="00000000">
          <w:rPr>
            <w:color w:val="0000ff"/>
            <w:u w:val="single"/>
            <w:rtl w:val="0"/>
          </w:rPr>
          <w:t xml:space="preserve">System Regulation 21.01.09, </w:t>
        </w:r>
      </w:hyperlink>
      <w:hyperlink r:id="rId26">
        <w:r w:rsidDel="00000000" w:rsidR="00000000" w:rsidRPr="00000000">
          <w:rPr>
            <w:i w:val="1"/>
            <w:iCs w:val="1"/>
            <w:color w:val="0000ff"/>
            <w:u w:val="single"/>
            <w:rtl w:val="0"/>
          </w:rPr>
          <w:t xml:space="preserve">Fixed Asset Management</w:t>
        </w:r>
      </w:hyperlink>
      <w:r w:rsidDel="00000000" w:rsidR="00000000" w:rsidRPr="00000000">
        <w:rPr>
          <w:rtl w:val="0"/>
        </w:rPr>
      </w:r>
    </w:p>
    <w:p w:rsidR="00000000" w:rsidDel="00000000" w:rsidP="00000000" w:rsidRDefault="00000000" w:rsidRPr="00000000" w14:paraId="000000A4">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5">
      <w:pPr>
        <w:pBdr>
          <w:bottom w:color="000000" w:space="1" w:sz="4" w:val="single"/>
        </w:pBdr>
        <w:ind w:left="540" w:hanging="540"/>
        <w:rPr/>
      </w:pPr>
      <w:hyperlink r:id="rId27">
        <w:r w:rsidDel="00000000" w:rsidR="00000000" w:rsidRPr="00000000">
          <w:rPr>
            <w:color w:val="0000ff"/>
            <w:u w:val="single"/>
            <w:rtl w:val="0"/>
          </w:rPr>
          <w:t xml:space="preserve">System Regulation 21.01.10, </w:t>
        </w:r>
      </w:hyperlink>
      <w:hyperlink r:id="rId28">
        <w:r w:rsidDel="00000000" w:rsidR="00000000" w:rsidRPr="00000000">
          <w:rPr>
            <w:i w:val="1"/>
            <w:iCs w:val="1"/>
            <w:color w:val="0000ff"/>
            <w:u w:val="single"/>
            <w:rtl w:val="0"/>
          </w:rPr>
          <w:t xml:space="preserve">Surplus or Salvage Property</w:t>
        </w:r>
      </w:hyperlink>
      <w:r w:rsidDel="00000000" w:rsidR="00000000" w:rsidRPr="00000000">
        <w:rPr>
          <w:rtl w:val="0"/>
        </w:rPr>
      </w:r>
    </w:p>
    <w:p w:rsidR="00000000" w:rsidDel="00000000" w:rsidP="00000000" w:rsidRDefault="00000000" w:rsidRPr="00000000" w14:paraId="000000A6">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7">
      <w:pPr>
        <w:pBdr>
          <w:bottom w:color="000000" w:space="1" w:sz="4" w:val="single"/>
        </w:pBdr>
        <w:ind w:left="540" w:hanging="540"/>
        <w:rPr/>
      </w:pPr>
      <w:hyperlink r:id="rId29">
        <w:r w:rsidDel="00000000" w:rsidR="00000000" w:rsidRPr="00000000">
          <w:rPr>
            <w:color w:val="0000ff"/>
            <w:u w:val="single"/>
            <w:rtl w:val="0"/>
          </w:rPr>
          <w:t xml:space="preserve">System Regulation 25.07.03, </w:t>
        </w:r>
      </w:hyperlink>
      <w:hyperlink r:id="rId30">
        <w:r w:rsidDel="00000000" w:rsidR="00000000" w:rsidRPr="00000000">
          <w:rPr>
            <w:i w:val="1"/>
            <w:iCs w:val="1"/>
            <w:color w:val="0000ff"/>
            <w:u w:val="single"/>
            <w:rtl w:val="0"/>
          </w:rPr>
          <w:t xml:space="preserve">Acquisition of Goods and/or Services</w:t>
        </w:r>
      </w:hyperlink>
      <w:r w:rsidDel="00000000" w:rsidR="00000000" w:rsidRPr="00000000">
        <w:rPr>
          <w:rtl w:val="0"/>
        </w:rPr>
      </w:r>
    </w:p>
    <w:p w:rsidR="00000000" w:rsidDel="00000000" w:rsidP="00000000" w:rsidRDefault="00000000" w:rsidRPr="00000000" w14:paraId="000000A8">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9">
      <w:pPr>
        <w:pBdr>
          <w:bottom w:color="000000" w:space="1" w:sz="4" w:val="single"/>
        </w:pBdr>
        <w:ind w:left="540" w:hanging="540"/>
        <w:rPr>
          <w:i w:val="1"/>
          <w:iCs w:val="1"/>
        </w:rPr>
      </w:pPr>
      <w:hyperlink r:id="rId31">
        <w:r w:rsidDel="00000000" w:rsidR="00000000" w:rsidRPr="00000000">
          <w:rPr>
            <w:color w:val="1155cc"/>
            <w:u w:val="single"/>
            <w:rtl w:val="0"/>
          </w:rPr>
          <w:t xml:space="preserve">System Regulation 29.01.03, </w:t>
        </w:r>
      </w:hyperlink>
      <w:hyperlink r:id="rId32">
        <w:r w:rsidDel="00000000" w:rsidR="00000000" w:rsidRPr="00000000">
          <w:rPr>
            <w:i w:val="1"/>
            <w:iCs w:val="1"/>
            <w:color w:val="1155cc"/>
            <w:u w:val="single"/>
            <w:rtl w:val="0"/>
          </w:rPr>
          <w:t xml:space="preserve">Information Security</w:t>
        </w:r>
      </w:hyperlink>
      <w:r w:rsidDel="00000000" w:rsidR="00000000" w:rsidRPr="00000000">
        <w:rPr>
          <w:rtl w:val="0"/>
        </w:rPr>
      </w:r>
    </w:p>
    <w:p w:rsidR="00000000" w:rsidDel="00000000" w:rsidP="00000000" w:rsidRDefault="00000000" w:rsidRPr="00000000" w14:paraId="000000AA">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B">
      <w:pPr>
        <w:pBdr>
          <w:bottom w:color="000000" w:space="1" w:sz="4" w:val="single"/>
        </w:pBdr>
        <w:ind w:left="540" w:hanging="540"/>
        <w:rPr/>
      </w:pPr>
      <w:hyperlink r:id="rId33">
        <w:r w:rsidDel="00000000" w:rsidR="00000000" w:rsidRPr="00000000">
          <w:rPr>
            <w:color w:val="0000ff"/>
            <w:u w:val="single"/>
            <w:rtl w:val="0"/>
          </w:rPr>
          <w:t xml:space="preserve">System Regulation 33.05.02, </w:t>
        </w:r>
      </w:hyperlink>
      <w:hyperlink r:id="rId34">
        <w:r w:rsidDel="00000000" w:rsidR="00000000" w:rsidRPr="00000000">
          <w:rPr>
            <w:i w:val="1"/>
            <w:iCs w:val="1"/>
            <w:color w:val="0000ff"/>
            <w:u w:val="single"/>
            <w:rtl w:val="0"/>
          </w:rPr>
          <w:t xml:space="preserve">Required Employee Training</w:t>
        </w:r>
      </w:hyperlink>
      <w:r w:rsidDel="00000000" w:rsidR="00000000" w:rsidRPr="00000000">
        <w:rPr>
          <w:rtl w:val="0"/>
        </w:rPr>
      </w:r>
    </w:p>
    <w:p w:rsidR="00000000" w:rsidDel="00000000" w:rsidP="00000000" w:rsidRDefault="00000000" w:rsidRPr="00000000" w14:paraId="000000AC">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D">
      <w:pPr>
        <w:pBdr>
          <w:bottom w:color="000000" w:space="1" w:sz="4" w:val="single"/>
        </w:pBdr>
        <w:ind w:left="540" w:hanging="540"/>
        <w:rPr>
          <w:i w:val="1"/>
          <w:iCs w:val="1"/>
        </w:rPr>
      </w:pPr>
      <w:hyperlink r:id="rId35">
        <w:r w:rsidDel="00000000" w:rsidR="00000000" w:rsidRPr="00000000">
          <w:rPr>
            <w:color w:val="0000ff"/>
            <w:u w:val="single"/>
            <w:rtl w:val="0"/>
          </w:rPr>
          <w:t xml:space="preserve">System Regulation 33.99.14, </w:t>
        </w:r>
      </w:hyperlink>
      <w:hyperlink r:id="rId36">
        <w:r w:rsidDel="00000000" w:rsidR="00000000" w:rsidRPr="00000000">
          <w:rPr>
            <w:i w:val="1"/>
            <w:iCs w:val="1"/>
            <w:color w:val="0000ff"/>
            <w:u w:val="single"/>
            <w:rtl w:val="0"/>
          </w:rPr>
          <w:t xml:space="preserve">Criminal History Record Information-Employees and Candidates for Employment</w:t>
        </w:r>
      </w:hyperlink>
      <w:r w:rsidDel="00000000" w:rsidR="00000000" w:rsidRPr="00000000">
        <w:rPr>
          <w:rtl w:val="0"/>
        </w:rPr>
      </w:r>
    </w:p>
    <w:p w:rsidR="00000000" w:rsidDel="00000000" w:rsidP="00000000" w:rsidRDefault="00000000" w:rsidRPr="00000000" w14:paraId="000000AE">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F">
      <w:pPr>
        <w:pBdr>
          <w:bottom w:color="000000" w:space="1" w:sz="4" w:val="single"/>
        </w:pBdr>
        <w:ind w:left="540" w:hanging="540"/>
        <w:rPr>
          <w:i w:val="1"/>
          <w:iCs w:val="1"/>
        </w:rPr>
      </w:pPr>
      <w:hyperlink r:id="rId37">
        <w:r w:rsidDel="00000000" w:rsidR="00000000" w:rsidRPr="00000000">
          <w:rPr>
            <w:color w:val="0000ff"/>
            <w:u w:val="single"/>
            <w:rtl w:val="0"/>
          </w:rPr>
          <w:t xml:space="preserve">System Regulation 34.07.02, </w:t>
        </w:r>
      </w:hyperlink>
      <w:hyperlink r:id="rId38">
        <w:r w:rsidDel="00000000" w:rsidR="00000000" w:rsidRPr="00000000">
          <w:rPr>
            <w:i w:val="1"/>
            <w:iCs w:val="1"/>
            <w:color w:val="0000ff"/>
            <w:u w:val="single"/>
            <w:rtl w:val="0"/>
          </w:rPr>
          <w:t xml:space="preserve">Business Continuity Plans</w:t>
        </w:r>
      </w:hyperlink>
      <w:r w:rsidDel="00000000" w:rsidR="00000000" w:rsidRPr="00000000">
        <w:rPr>
          <w:rtl w:val="0"/>
        </w:rPr>
      </w:r>
    </w:p>
    <w:p w:rsidR="00000000" w:rsidDel="00000000" w:rsidP="00000000" w:rsidRDefault="00000000" w:rsidRPr="00000000" w14:paraId="000000B0">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B1">
      <w:pPr>
        <w:pBdr>
          <w:bottom w:color="000000" w:space="1" w:sz="4" w:val="single"/>
        </w:pBdr>
        <w:ind w:left="540" w:hanging="540"/>
        <w:rPr>
          <w:color w:val="0000ff"/>
          <w:u w:val="single"/>
        </w:rPr>
      </w:pPr>
      <w:hyperlink r:id="rId39">
        <w:r w:rsidDel="00000000" w:rsidR="00000000" w:rsidRPr="00000000">
          <w:rPr>
            <w:color w:val="0000ff"/>
            <w:u w:val="single"/>
            <w:rtl w:val="0"/>
          </w:rPr>
          <w:t xml:space="preserve">Texas A&amp;M University System Cybersecurity Standards and Guidelines</w:t>
        </w:r>
      </w:hyperlink>
      <w:r w:rsidDel="00000000" w:rsidR="00000000" w:rsidRPr="00000000">
        <w:rPr>
          <w:rtl w:val="0"/>
        </w:rPr>
      </w:r>
    </w:p>
    <w:p w:rsidR="00000000" w:rsidDel="00000000" w:rsidP="00000000" w:rsidRDefault="00000000" w:rsidRPr="00000000" w14:paraId="000000B2">
      <w:pPr>
        <w:pBdr>
          <w:bottom w:color="000000" w:space="1" w:sz="4" w:val="single"/>
        </w:pBd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bCs w:val="1"/>
          <w:sz w:val="28"/>
          <w:szCs w:val="28"/>
        </w:rPr>
      </w:pPr>
      <w:r w:rsidDel="00000000" w:rsidR="00000000" w:rsidRPr="00000000">
        <w:rPr>
          <w:b w:val="1"/>
          <w:bCs w:val="1"/>
          <w:sz w:val="28"/>
          <w:szCs w:val="28"/>
          <w:rtl w:val="0"/>
        </w:rPr>
        <w:t xml:space="preserve">Contact Office </w:t>
      </w:r>
    </w:p>
    <w:p w:rsidR="00000000" w:rsidDel="00000000" w:rsidP="00000000" w:rsidRDefault="00000000" w:rsidRPr="00000000" w14:paraId="000000B5">
      <w:pPr>
        <w:pBdr>
          <w:bottom w:color="000000" w:space="1" w:sz="4" w:val="single"/>
        </w:pBd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Information Security</w:t>
      </w:r>
    </w:p>
    <w:p w:rsidR="00000000" w:rsidDel="00000000" w:rsidP="00000000" w:rsidRDefault="00000000" w:rsidRPr="00000000" w14:paraId="000000B8">
      <w:pPr>
        <w:rPr/>
      </w:pPr>
      <w:r w:rsidDel="00000000" w:rsidR="00000000" w:rsidRPr="00000000">
        <w:rPr>
          <w:rtl w:val="0"/>
        </w:rPr>
        <w:t xml:space="preserve">(xxx) xxx-xxxx</w:t>
      </w:r>
    </w:p>
    <w:p w:rsidR="00000000" w:rsidDel="00000000" w:rsidP="00000000" w:rsidRDefault="00000000" w:rsidRPr="00000000" w14:paraId="000000B9">
      <w:pPr>
        <w:rPr/>
      </w:pPr>
      <w:r w:rsidDel="00000000" w:rsidR="00000000" w:rsidRPr="00000000">
        <w:rPr>
          <w:rtl w:val="0"/>
        </w:rPr>
      </w:r>
    </w:p>
    <w:sectPr>
      <w:footerReference r:id="rId40" w:type="default"/>
      <w:footerReference r:id="rId41" w:type="even"/>
      <w:pgSz w:h="15840" w:w="12240" w:orient="portrait"/>
      <w:pgMar w:bottom="720" w:top="1008"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k McLarty" w:id="0" w:date="2025-11-13T15:47:07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Replace with member seal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29.0</w:t>
    </w:r>
    <w:r w:rsidDel="00000000" w:rsidR="00000000" w:rsidRPr="00000000">
      <w:rPr>
        <w:sz w:val="20"/>
        <w:szCs w:val="20"/>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w:t>
    </w:r>
    <w:r w:rsidDel="00000000" w:rsidR="00000000" w:rsidRPr="00000000">
      <w:rPr>
        <w:sz w:val="20"/>
        <w:szCs w:val="20"/>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X</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Information Securit</w:t>
    </w:r>
    <w:r w:rsidDel="00000000" w:rsidR="00000000" w:rsidRPr="00000000">
      <w:rPr>
        <w:sz w:val="20"/>
        <w:szCs w:val="20"/>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00" w:hanging="540"/>
      </w:pPr>
      <w:rPr/>
    </w:lvl>
    <w:lvl w:ilvl="2">
      <w:start w:val="1"/>
      <w:numFmt w:val="decimal"/>
      <w:lvlText w:val="%1.%2.%3"/>
      <w:lvlJc w:val="left"/>
      <w:pPr>
        <w:ind w:left="1800" w:hanging="828"/>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9">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4">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8">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9">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1">
    <w:lvl w:ilvl="0">
      <w:start w:val="1"/>
      <w:numFmt w:val="lowerRoman"/>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FE77DD"/>
    <w:pPr>
      <w:tabs>
        <w:tab w:val="center" w:pos="4320"/>
        <w:tab w:val="right" w:pos="8640"/>
      </w:tabs>
    </w:pPr>
  </w:style>
  <w:style w:type="character" w:styleId="PageNumber">
    <w:name w:val="page number"/>
    <w:basedOn w:val="DefaultParagraphFont"/>
    <w:rsid w:val="00FE77DD"/>
  </w:style>
  <w:style w:type="paragraph" w:styleId="Header">
    <w:name w:val="header"/>
    <w:basedOn w:val="Normal"/>
    <w:rsid w:val="009353A9"/>
    <w:pPr>
      <w:tabs>
        <w:tab w:val="center" w:pos="4320"/>
        <w:tab w:val="right" w:pos="8640"/>
      </w:tabs>
    </w:pPr>
  </w:style>
  <w:style w:type="paragraph" w:styleId="BalloonText">
    <w:name w:val="Balloon Text"/>
    <w:basedOn w:val="Normal"/>
    <w:semiHidden w:val="1"/>
    <w:rsid w:val="009A7498"/>
    <w:rPr>
      <w:rFonts w:ascii="Tahoma" w:cs="Tahoma" w:hAnsi="Tahoma"/>
      <w:sz w:val="16"/>
      <w:szCs w:val="16"/>
    </w:rPr>
  </w:style>
  <w:style w:type="character" w:styleId="FooterChar" w:customStyle="1">
    <w:name w:val="Footer Char"/>
    <w:basedOn w:val="DefaultParagraphFont"/>
    <w:link w:val="Footer"/>
    <w:uiPriority w:val="99"/>
    <w:rsid w:val="00ED4680"/>
    <w:rPr>
      <w:sz w:val="24"/>
      <w:szCs w:val="24"/>
    </w:rPr>
  </w:style>
  <w:style w:type="paragraph" w:styleId="BodyTextIndent">
    <w:name w:val="Body Text Indent"/>
    <w:basedOn w:val="Normal"/>
    <w:link w:val="BodyTextIndentChar"/>
    <w:rsid w:val="00F1304A"/>
    <w:pPr>
      <w:tabs>
        <w:tab w:val="left" w:pos="432"/>
        <w:tab w:val="left" w:pos="1008"/>
        <w:tab w:val="left" w:pos="1872"/>
        <w:tab w:val="left" w:pos="2880"/>
        <w:tab w:val="left" w:pos="3600"/>
        <w:tab w:val="left" w:pos="4320"/>
        <w:tab w:val="left" w:pos="7920"/>
      </w:tabs>
      <w:ind w:left="1944" w:hanging="864"/>
      <w:jc w:val="both"/>
    </w:pPr>
    <w:rPr>
      <w:szCs w:val="20"/>
    </w:rPr>
  </w:style>
  <w:style w:type="character" w:styleId="BodyTextIndentChar" w:customStyle="1">
    <w:name w:val="Body Text Indent Char"/>
    <w:basedOn w:val="DefaultParagraphFont"/>
    <w:link w:val="BodyTextIndent"/>
    <w:rsid w:val="00F1304A"/>
    <w:rPr>
      <w:sz w:val="24"/>
    </w:rPr>
  </w:style>
  <w:style w:type="paragraph" w:styleId="ListParagraph">
    <w:name w:val="List Paragraph"/>
    <w:basedOn w:val="Normal"/>
    <w:uiPriority w:val="34"/>
    <w:qFormat w:val="1"/>
    <w:rsid w:val="00F1304A"/>
    <w:pPr>
      <w:ind w:left="720"/>
    </w:pPr>
  </w:style>
  <w:style w:type="character" w:styleId="Hyperlink">
    <w:name w:val="Hyperlink"/>
    <w:basedOn w:val="DefaultParagraphFont"/>
    <w:rsid w:val="0063367C"/>
    <w:rPr>
      <w:color w:val="0000ff"/>
      <w:u w:val="single"/>
    </w:rPr>
  </w:style>
  <w:style w:type="paragraph" w:styleId="Default" w:customStyle="1">
    <w:name w:val="Default"/>
    <w:rsid w:val="00F35FF6"/>
    <w:pPr>
      <w:autoSpaceDE w:val="0"/>
      <w:autoSpaceDN w:val="0"/>
      <w:adjustRightInd w:val="0"/>
    </w:pPr>
    <w:rPr>
      <w:color w:val="000000"/>
      <w:sz w:val="24"/>
      <w:szCs w:val="24"/>
    </w:rPr>
  </w:style>
  <w:style w:type="character" w:styleId="FollowedHyperlink">
    <w:name w:val="FollowedHyperlink"/>
    <w:basedOn w:val="DefaultParagraphFont"/>
    <w:rsid w:val="006F467F"/>
    <w:rPr>
      <w:color w:val="800080"/>
      <w:u w:val="single"/>
    </w:rPr>
  </w:style>
  <w:style w:type="character" w:styleId="CommentReference">
    <w:name w:val="annotation reference"/>
    <w:basedOn w:val="DefaultParagraphFont"/>
    <w:uiPriority w:val="99"/>
    <w:rsid w:val="009E6C00"/>
    <w:rPr>
      <w:sz w:val="16"/>
      <w:szCs w:val="16"/>
    </w:rPr>
  </w:style>
  <w:style w:type="paragraph" w:styleId="CommentText">
    <w:name w:val="annotation text"/>
    <w:basedOn w:val="Normal"/>
    <w:link w:val="CommentTextChar"/>
    <w:uiPriority w:val="99"/>
    <w:rsid w:val="009E6C00"/>
    <w:rPr>
      <w:sz w:val="20"/>
      <w:szCs w:val="20"/>
    </w:rPr>
  </w:style>
  <w:style w:type="character" w:styleId="CommentTextChar" w:customStyle="1">
    <w:name w:val="Comment Text Char"/>
    <w:basedOn w:val="DefaultParagraphFont"/>
    <w:link w:val="CommentText"/>
    <w:uiPriority w:val="99"/>
    <w:rsid w:val="009E6C00"/>
  </w:style>
  <w:style w:type="paragraph" w:styleId="CommentSubject">
    <w:name w:val="annotation subject"/>
    <w:basedOn w:val="CommentText"/>
    <w:next w:val="CommentText"/>
    <w:link w:val="CommentSubjectChar"/>
    <w:rsid w:val="009E6C00"/>
    <w:rPr>
      <w:b w:val="1"/>
      <w:bCs w:val="1"/>
    </w:rPr>
  </w:style>
  <w:style w:type="character" w:styleId="CommentSubjectChar" w:customStyle="1">
    <w:name w:val="Comment Subject Char"/>
    <w:basedOn w:val="CommentTextChar"/>
    <w:link w:val="CommentSubject"/>
    <w:rsid w:val="009E6C00"/>
    <w:rPr>
      <w:b w:val="1"/>
      <w:bCs w:val="1"/>
    </w:rPr>
  </w:style>
  <w:style w:type="paragraph" w:styleId="Revision">
    <w:name w:val="Revision"/>
    <w:hidden w:val="1"/>
    <w:uiPriority w:val="99"/>
    <w:semiHidden w:val="1"/>
    <w:rsid w:val="009E6C00"/>
    <w:rPr>
      <w:sz w:val="24"/>
      <w:szCs w:val="24"/>
    </w:rPr>
  </w:style>
  <w:style w:type="character" w:styleId="Emphasis">
    <w:name w:val="Emphasis"/>
    <w:basedOn w:val="DefaultParagraphFont"/>
    <w:qFormat w:val="1"/>
    <w:rsid w:val="00843547"/>
    <w:rPr>
      <w:i w:val="1"/>
      <w:iCs w:val="1"/>
    </w:rPr>
  </w:style>
  <w:style w:type="character" w:styleId="SubtitleChar" w:customStyle="1">
    <w:name w:val="Subtitle Char"/>
    <w:basedOn w:val="DefaultParagraphFont"/>
    <w:link w:val="Subtitle"/>
    <w:uiPriority w:val="11"/>
    <w:rsid w:val="00B50938"/>
    <w:rPr>
      <w:rFonts w:asciiTheme="majorHAnsi" w:cstheme="majorBidi" w:eastAsiaTheme="majorEastAsia" w:hAnsiTheme="majorHAnsi"/>
      <w:i w:val="1"/>
      <w:iCs w:val="1"/>
      <w:color w:val="4f81bd" w:themeColor="accent1"/>
      <w:spacing w:val="15"/>
      <w:sz w:val="24"/>
      <w:szCs w:val="24"/>
    </w:rPr>
  </w:style>
  <w:style w:type="character" w:styleId="UnresolvedMention1" w:customStyle="1">
    <w:name w:val="Unresolved Mention1"/>
    <w:basedOn w:val="DefaultParagraphFont"/>
    <w:uiPriority w:val="99"/>
    <w:semiHidden w:val="1"/>
    <w:unhideWhenUsed w:val="1"/>
    <w:rsid w:val="00F954BD"/>
    <w:rPr>
      <w:color w:val="605e5c"/>
      <w:shd w:color="auto" w:fill="e1dfdd" w:val="clear"/>
    </w:rPr>
  </w:style>
  <w:style w:type="character" w:styleId="UnresolvedMention">
    <w:name w:val="Unresolved Mention"/>
    <w:basedOn w:val="DefaultParagraphFont"/>
    <w:uiPriority w:val="99"/>
    <w:semiHidden w:val="1"/>
    <w:unhideWhenUsed w:val="1"/>
    <w:rsid w:val="00BB087A"/>
    <w:rPr>
      <w:color w:val="605e5c"/>
      <w:shd w:color="auto" w:fill="e1dfdd" w:val="clear"/>
    </w:rPr>
  </w:style>
  <w:style w:type="paragraph" w:styleId="NormalWeb">
    <w:name w:val="Normal (Web)"/>
    <w:basedOn w:val="Normal"/>
    <w:semiHidden w:val="1"/>
    <w:unhideWhenUsed w:val="1"/>
    <w:rsid w:val="00E76C03"/>
  </w:style>
  <w:style w:type="numbering" w:styleId="CurrentList1" w:customStyle="1">
    <w:name w:val="Current List1"/>
    <w:uiPriority w:val="99"/>
    <w:rsid w:val="00DC2D22"/>
    <w:pPr>
      <w:numPr>
        <w:numId w:val="28"/>
      </w:numPr>
    </w:pPr>
  </w:style>
  <w:style w:type="numbering" w:styleId="CurrentList2" w:customStyle="1">
    <w:name w:val="Current List2"/>
    <w:uiPriority w:val="99"/>
    <w:rsid w:val="00D22802"/>
    <w:pPr>
      <w:numPr>
        <w:numId w:val="31"/>
      </w:numPr>
    </w:pPr>
  </w:style>
  <w:style w:type="numbering" w:styleId="CurrentList3" w:customStyle="1">
    <w:name w:val="Current List3"/>
    <w:uiPriority w:val="99"/>
    <w:rsid w:val="009F2A37"/>
    <w:pPr>
      <w:numPr>
        <w:numId w:val="54"/>
      </w:numPr>
    </w:pPr>
  </w:style>
  <w:style w:type="numbering" w:styleId="CurrentList4" w:customStyle="1">
    <w:name w:val="Current List4"/>
    <w:uiPriority w:val="99"/>
    <w:rsid w:val="00093977"/>
    <w:pPr>
      <w:numPr>
        <w:numId w:val="55"/>
      </w:numPr>
    </w:pPr>
  </w:style>
  <w:style w:type="numbering" w:styleId="CurrentList5" w:customStyle="1">
    <w:name w:val="Current List5"/>
    <w:uiPriority w:val="99"/>
    <w:rsid w:val="00767D8D"/>
    <w:pPr>
      <w:numPr>
        <w:numId w:val="58"/>
      </w:numPr>
    </w:pPr>
  </w:style>
  <w:style w:type="paragraph" w:styleId="Subtitle">
    <w:name w:val="Subtitle"/>
    <w:basedOn w:val="Normal"/>
    <w:next w:val="Normal"/>
    <w:pPr>
      <w:widowControl w:val="0"/>
      <w:spacing w:after="200" w:line="276" w:lineRule="auto"/>
    </w:pPr>
    <w:rPr>
      <w:rFonts w:ascii="Cambria" w:cs="Cambria" w:eastAsia="Cambria" w:hAnsi="Cambria"/>
      <w:i w:val="1"/>
      <w:iCs w:val="1"/>
      <w:color w:val="4f81bd"/>
    </w:r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policies.tamus.edu/32-02.pdf" TargetMode="External"/><Relationship Id="rId41" Type="http://schemas.openxmlformats.org/officeDocument/2006/relationships/footer" Target="footer1.xml"/><Relationship Id="rId22" Type="http://schemas.openxmlformats.org/officeDocument/2006/relationships/hyperlink" Target="http://policies.tamus.edu/33-04.pdf" TargetMode="External"/><Relationship Id="rId21" Type="http://schemas.openxmlformats.org/officeDocument/2006/relationships/hyperlink" Target="http://policies.tamus.edu/33-04.pdf" TargetMode="External"/><Relationship Id="rId24" Type="http://schemas.openxmlformats.org/officeDocument/2006/relationships/hyperlink" Target="https://policies.tamus.edu/15-05-04.pdf" TargetMode="External"/><Relationship Id="rId23" Type="http://schemas.openxmlformats.org/officeDocument/2006/relationships/hyperlink" Target="https://policies.tamus.edu/15-05-04.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policies.tamus.edu/21-01-09.pdf" TargetMode="External"/><Relationship Id="rId25" Type="http://schemas.openxmlformats.org/officeDocument/2006/relationships/hyperlink" Target="http://policies.tamus.edu/21-01-09.pdf" TargetMode="External"/><Relationship Id="rId28" Type="http://schemas.openxmlformats.org/officeDocument/2006/relationships/hyperlink" Target="http://policies.tamus.edu/21-01-10.pdf" TargetMode="External"/><Relationship Id="rId27" Type="http://schemas.openxmlformats.org/officeDocument/2006/relationships/hyperlink" Target="http://policies.tamus.edu/21-01-10.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policies.tamus.edu/25-07-03.pdf"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policies.tamus.edu/29-01-03.pdf" TargetMode="External"/><Relationship Id="rId30" Type="http://schemas.openxmlformats.org/officeDocument/2006/relationships/hyperlink" Target="http://policies.tamus.edu/25-07-03.pdf" TargetMode="External"/><Relationship Id="rId11" Type="http://schemas.openxmlformats.org/officeDocument/2006/relationships/hyperlink" Target="https://statutes.capitol.texas.gov/Docs/GV/htm/GV.2063.htm" TargetMode="External"/><Relationship Id="rId33" Type="http://schemas.openxmlformats.org/officeDocument/2006/relationships/hyperlink" Target="http://policies.tamus.edu/33-05-02.pdf" TargetMode="External"/><Relationship Id="rId10" Type="http://schemas.openxmlformats.org/officeDocument/2006/relationships/hyperlink" Target="about:blank" TargetMode="External"/><Relationship Id="rId32" Type="http://schemas.openxmlformats.org/officeDocument/2006/relationships/hyperlink" Target="http://policies.tamus.edu/29-01-03.pdf" TargetMode="External"/><Relationship Id="rId13" Type="http://schemas.openxmlformats.org/officeDocument/2006/relationships/hyperlink" Target="https://texas-sos.appianportalsgov.com/rules-and-meetings?chapter=202&amp;interface=VIEW_TAC&amp;part=10&amp;subchapter=C&amp;title=1" TargetMode="External"/><Relationship Id="rId35" Type="http://schemas.openxmlformats.org/officeDocument/2006/relationships/hyperlink" Target="http://policies.tamus.edu/33-99-14.pdf" TargetMode="External"/><Relationship Id="rId12" Type="http://schemas.openxmlformats.org/officeDocument/2006/relationships/hyperlink" Target="https://statutes.capitol.texas.gov/Docs/GV/htm/GV.2063.htm" TargetMode="External"/><Relationship Id="rId34" Type="http://schemas.openxmlformats.org/officeDocument/2006/relationships/hyperlink" Target="http://policies.tamus.edu/33-05-02.pdf" TargetMode="External"/><Relationship Id="rId15" Type="http://schemas.openxmlformats.org/officeDocument/2006/relationships/hyperlink" Target="http://policies.tamus.edu/24-01.pdf" TargetMode="External"/><Relationship Id="rId37" Type="http://schemas.openxmlformats.org/officeDocument/2006/relationships/hyperlink" Target="http://policies.tamus.edu/34-07-02.pdf" TargetMode="External"/><Relationship Id="rId14" Type="http://schemas.openxmlformats.org/officeDocument/2006/relationships/hyperlink" Target="https://texas-sos.appianportalsgov.com/rules-and-meetings?chapter=202&amp;interface=VIEW_TAC&amp;part=10&amp;subchapter=C&amp;title=1" TargetMode="External"/><Relationship Id="rId36" Type="http://schemas.openxmlformats.org/officeDocument/2006/relationships/hyperlink" Target="http://policies.tamus.edu/33-99-14.pdf" TargetMode="External"/><Relationship Id="rId17" Type="http://schemas.openxmlformats.org/officeDocument/2006/relationships/hyperlink" Target="http://policies.tamus.edu/29-01.pdf" TargetMode="External"/><Relationship Id="rId39" Type="http://schemas.openxmlformats.org/officeDocument/2006/relationships/hyperlink" Target="https://cyber.tamus.edu/policy" TargetMode="External"/><Relationship Id="rId16" Type="http://schemas.openxmlformats.org/officeDocument/2006/relationships/hyperlink" Target="http://policies.tamus.edu/24-01.pdf" TargetMode="External"/><Relationship Id="rId38" Type="http://schemas.openxmlformats.org/officeDocument/2006/relationships/hyperlink" Target="http://policies.tamus.edu/34-07-02.pdf" TargetMode="External"/><Relationship Id="rId19" Type="http://schemas.openxmlformats.org/officeDocument/2006/relationships/hyperlink" Target="http://policies.tamus.edu/32-02.pdf" TargetMode="External"/><Relationship Id="rId18" Type="http://schemas.openxmlformats.org/officeDocument/2006/relationships/hyperlink" Target="http://policies.tamus.edu/29-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AhiQ+qn5q3jy4am/+J4Rm1zR4g==">CgMxLjAaJwoBMBIiCiAIBCocCgtBQUFCdjZNY2k0ZxAIGgtBQUFCdjZNY2k0ZyL+AQoLQUFBQnY2TWNpNGcSzgEKC0FBQUJ2Nk1jaTRnEgtBQUFCdjZNY2k0ZxolCgl0ZXh0L2h0bWwSGFJlcGxhY2Ugd2l0aCBtZW1iZXIgc2VhbCImCgp0ZXh0L3BsYWluEhhSZXBsYWNlIHdpdGggbWVtYmVyIHNlYWwqGyIVMTA5NDc4ODczNzYwMDY0MjU4NjA3KAA4ADDF0pjvpzM4xdKY76czWgxrdGRzcjVjYXo3azhyAiAAeACaAQYIABAAGACqARoSGFJlcGxhY2Ugd2l0aCBtZW1iZXIgc2VhbBjF0pjvpzMgxdKY76czQhBraXgudjUxMnQ0bDA1bG40Mg9pZC44ZHJqbHE3aGVvMWgyD2lkLnBqbjZ5bjdjMnd2dTgAciExeVBTUHlQTW1DRWdrY2ktOWpmN0c3bDJEcngzT3F3S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2024-11-26T17:03:00Z</dcterms:created>
  <dc:creator>Nick McLarty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0x010100500CD619FA9464469704C9F67C2FD1D3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7cd054e7c81c61bef8fc3f7b49a99cd643125ae4ff93db977fa55d8e59193d4f</vt:lpwstr>
  </property>
</Properties>
</file>