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54" w:type="dxa"/>
        <w:tblInd w:w="18" w:type="dxa"/>
        <w:tblLook w:val="04A0" w:firstRow="1" w:lastRow="0" w:firstColumn="1" w:lastColumn="0" w:noHBand="0" w:noVBand="1"/>
      </w:tblPr>
      <w:tblGrid>
        <w:gridCol w:w="4470"/>
        <w:gridCol w:w="2551"/>
        <w:gridCol w:w="5612"/>
        <w:gridCol w:w="2018"/>
        <w:gridCol w:w="3003"/>
      </w:tblGrid>
      <w:tr w:rsidR="006444B4" w:rsidTr="00E97E83">
        <w:trPr>
          <w:trHeight w:val="249"/>
        </w:trPr>
        <w:tc>
          <w:tcPr>
            <w:tcW w:w="4470" w:type="dxa"/>
            <w:vMerge w:val="restart"/>
          </w:tcPr>
          <w:p w:rsidR="006444B4" w:rsidRPr="00A40F81" w:rsidRDefault="006444B4" w:rsidP="003F05CE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51" w:type="dxa"/>
            <w:shd w:val="clear" w:color="auto" w:fill="6B7A8F"/>
            <w:vAlign w:val="bottom"/>
          </w:tcPr>
          <w:p w:rsidR="006444B4" w:rsidRPr="00E97E8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97E8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612" w:type="dxa"/>
            <w:vAlign w:val="bottom"/>
          </w:tcPr>
          <w:p w:rsidR="006444B4" w:rsidRPr="003F52DD" w:rsidRDefault="00E97E83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7E83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2018" w:type="dxa"/>
            <w:shd w:val="clear" w:color="auto" w:fill="6B7A8F"/>
            <w:vAlign w:val="bottom"/>
          </w:tcPr>
          <w:p w:rsidR="006444B4" w:rsidRPr="00E97E8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97E8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03" w:type="dxa"/>
            <w:vAlign w:val="bottom"/>
          </w:tcPr>
          <w:p w:rsidR="006444B4" w:rsidRPr="003F52DD" w:rsidRDefault="001B27C8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E97E83">
        <w:trPr>
          <w:trHeight w:val="160"/>
        </w:trPr>
        <w:tc>
          <w:tcPr>
            <w:tcW w:w="4470" w:type="dxa"/>
            <w:vMerge/>
          </w:tcPr>
          <w:p w:rsidR="006444B4" w:rsidRDefault="006444B4" w:rsidP="003F05CE"/>
        </w:tc>
        <w:tc>
          <w:tcPr>
            <w:tcW w:w="2551" w:type="dxa"/>
            <w:shd w:val="clear" w:color="auto" w:fill="6B7A8F"/>
            <w:vAlign w:val="bottom"/>
          </w:tcPr>
          <w:p w:rsidR="006444B4" w:rsidRPr="00E97E8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97E8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612" w:type="dxa"/>
            <w:vAlign w:val="bottom"/>
          </w:tcPr>
          <w:p w:rsidR="006444B4" w:rsidRPr="009033E0" w:rsidRDefault="006444B4" w:rsidP="00F84AF4"/>
        </w:tc>
        <w:tc>
          <w:tcPr>
            <w:tcW w:w="2018" w:type="dxa"/>
            <w:shd w:val="clear" w:color="auto" w:fill="6B7A8F"/>
            <w:vAlign w:val="bottom"/>
          </w:tcPr>
          <w:p w:rsidR="006444B4" w:rsidRPr="00E97E8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97E8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03" w:type="dxa"/>
            <w:vAlign w:val="bottom"/>
          </w:tcPr>
          <w:p w:rsidR="006444B4" w:rsidRPr="0001214F" w:rsidRDefault="004E2CE7" w:rsidP="009F7F6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MAPEH</w:t>
            </w:r>
          </w:p>
        </w:tc>
      </w:tr>
      <w:tr w:rsidR="006444B4" w:rsidTr="00E97E83">
        <w:trPr>
          <w:trHeight w:val="160"/>
        </w:trPr>
        <w:tc>
          <w:tcPr>
            <w:tcW w:w="4470" w:type="dxa"/>
            <w:vMerge/>
          </w:tcPr>
          <w:p w:rsidR="006444B4" w:rsidRDefault="006444B4" w:rsidP="003F05CE"/>
        </w:tc>
        <w:tc>
          <w:tcPr>
            <w:tcW w:w="2551" w:type="dxa"/>
            <w:shd w:val="clear" w:color="auto" w:fill="6B7A8F"/>
            <w:vAlign w:val="bottom"/>
          </w:tcPr>
          <w:p w:rsidR="006444B4" w:rsidRPr="00E97E8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97E8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612" w:type="dxa"/>
            <w:vAlign w:val="bottom"/>
          </w:tcPr>
          <w:p w:rsidR="006444B4" w:rsidRPr="003F52DD" w:rsidRDefault="00116EAF" w:rsidP="00166C9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16E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FEBRUARY 20 – 24, 2023 </w:t>
            </w:r>
            <w:bookmarkStart w:id="0" w:name="_GoBack"/>
            <w:bookmarkEnd w:id="0"/>
            <w:r w:rsidR="00373BE6">
              <w:rPr>
                <w:rFonts w:ascii="Cambria" w:hAnsi="Cambria" w:cs="Cambria"/>
                <w:b/>
                <w:bCs/>
                <w:sz w:val="20"/>
                <w:szCs w:val="20"/>
              </w:rPr>
              <w:t>(WEEK 2</w:t>
            </w:r>
            <w:r w:rsidR="003C0804">
              <w:rPr>
                <w:rFonts w:ascii="Cambria" w:hAnsi="Cambria" w:cs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8" w:type="dxa"/>
            <w:shd w:val="clear" w:color="auto" w:fill="6B7A8F"/>
            <w:vAlign w:val="bottom"/>
          </w:tcPr>
          <w:p w:rsidR="006444B4" w:rsidRPr="00E97E8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97E8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03" w:type="dxa"/>
            <w:vAlign w:val="bottom"/>
          </w:tcPr>
          <w:p w:rsidR="003C0804" w:rsidRDefault="003C0804" w:rsidP="003C080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6444B4" w:rsidRPr="003C0804" w:rsidRDefault="003C0804" w:rsidP="003C080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QUARTER</w:t>
            </w:r>
          </w:p>
        </w:tc>
      </w:tr>
    </w:tbl>
    <w:p w:rsidR="00166C9A" w:rsidRDefault="00166C9A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1"/>
        <w:tblW w:w="17545" w:type="dxa"/>
        <w:tblLook w:val="04A0" w:firstRow="1" w:lastRow="0" w:firstColumn="1" w:lastColumn="0" w:noHBand="0" w:noVBand="1"/>
      </w:tblPr>
      <w:tblGrid>
        <w:gridCol w:w="3267"/>
        <w:gridCol w:w="2924"/>
        <w:gridCol w:w="2924"/>
        <w:gridCol w:w="2924"/>
        <w:gridCol w:w="2924"/>
        <w:gridCol w:w="2582"/>
      </w:tblGrid>
      <w:tr w:rsidR="004E2CE7" w:rsidRPr="004E2CE7" w:rsidTr="00E97E83">
        <w:trPr>
          <w:trHeight w:val="213"/>
        </w:trPr>
        <w:tc>
          <w:tcPr>
            <w:tcW w:w="3267" w:type="dxa"/>
            <w:shd w:val="clear" w:color="auto" w:fill="6B7A8F"/>
          </w:tcPr>
          <w:p w:rsidR="004E2CE7" w:rsidRPr="00E97E83" w:rsidRDefault="004E2CE7" w:rsidP="001B7DC1">
            <w:pPr>
              <w:rPr>
                <w:rFonts w:asciiTheme="majorHAnsi" w:eastAsia="Calibri" w:hAnsiTheme="maj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6B7A8F"/>
          </w:tcPr>
          <w:p w:rsidR="004E2CE7" w:rsidRPr="00E97E83" w:rsidRDefault="004E2CE7" w:rsidP="001B7DC1">
            <w:pPr>
              <w:jc w:val="center"/>
              <w:rPr>
                <w:rFonts w:asciiTheme="majorHAnsi" w:eastAsia="Calibr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E97E83">
              <w:rPr>
                <w:rFonts w:asciiTheme="majorHAnsi" w:eastAsia="Calibr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924" w:type="dxa"/>
            <w:shd w:val="clear" w:color="auto" w:fill="6B7A8F"/>
          </w:tcPr>
          <w:p w:rsidR="004E2CE7" w:rsidRPr="00E97E83" w:rsidRDefault="004E2CE7" w:rsidP="001B7DC1">
            <w:pPr>
              <w:jc w:val="center"/>
              <w:rPr>
                <w:rFonts w:asciiTheme="majorHAnsi" w:eastAsia="Calibr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E97E83">
              <w:rPr>
                <w:rFonts w:asciiTheme="majorHAnsi" w:eastAsia="Calibr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924" w:type="dxa"/>
            <w:shd w:val="clear" w:color="auto" w:fill="6B7A8F"/>
          </w:tcPr>
          <w:p w:rsidR="004E2CE7" w:rsidRPr="00E97E83" w:rsidRDefault="004E2CE7" w:rsidP="001B7DC1">
            <w:pPr>
              <w:jc w:val="center"/>
              <w:rPr>
                <w:rFonts w:asciiTheme="majorHAnsi" w:eastAsia="Calibr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E97E83">
              <w:rPr>
                <w:rFonts w:asciiTheme="majorHAnsi" w:eastAsia="Calibr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924" w:type="dxa"/>
            <w:shd w:val="clear" w:color="auto" w:fill="6B7A8F"/>
          </w:tcPr>
          <w:p w:rsidR="004E2CE7" w:rsidRPr="00E97E83" w:rsidRDefault="004E2CE7" w:rsidP="001B7DC1">
            <w:pPr>
              <w:jc w:val="center"/>
              <w:rPr>
                <w:rFonts w:asciiTheme="majorHAnsi" w:eastAsia="Calibr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E97E83">
              <w:rPr>
                <w:rFonts w:asciiTheme="majorHAnsi" w:eastAsia="Calibr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582" w:type="dxa"/>
            <w:shd w:val="clear" w:color="auto" w:fill="6B7A8F"/>
          </w:tcPr>
          <w:p w:rsidR="004E2CE7" w:rsidRPr="00E97E83" w:rsidRDefault="004E2CE7" w:rsidP="001B7DC1">
            <w:pPr>
              <w:jc w:val="center"/>
              <w:rPr>
                <w:rFonts w:asciiTheme="majorHAnsi" w:eastAsia="Calibr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E97E83">
              <w:rPr>
                <w:rFonts w:asciiTheme="majorHAnsi" w:eastAsia="Calibr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4E2CE7" w:rsidRPr="004E2CE7" w:rsidTr="00E97E83">
        <w:trPr>
          <w:trHeight w:val="229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4"/>
              </w:numPr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OBJECTIVES</w:t>
            </w:r>
          </w:p>
        </w:tc>
        <w:tc>
          <w:tcPr>
            <w:tcW w:w="14278" w:type="dxa"/>
            <w:gridSpan w:val="5"/>
            <w:shd w:val="clear" w:color="auto" w:fill="E7E9ED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459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5"/>
              </w:numPr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Content Standards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The learner…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demonstrates understanding of the uses and meaning of musical terms in Form 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The learner…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demonstrates understanding of the uses and meaning of musical terms in Form 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The learner… 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demonstrates understanding of new printmaking techniques with the use of lines, texture through stories and myths. 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The learner… 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understands the nature and effects of the use and abuse of caffeine, tobacco and alcohol </w:t>
            </w:r>
          </w:p>
        </w:tc>
        <w:tc>
          <w:tcPr>
            <w:tcW w:w="2582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The learner . . .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demonstrates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understanding of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participation and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assessment of physical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activity and physical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fitness</w:t>
            </w:r>
          </w:p>
        </w:tc>
      </w:tr>
      <w:tr w:rsidR="004E2CE7" w:rsidRPr="004E2CE7" w:rsidTr="00E97E83">
        <w:trPr>
          <w:trHeight w:val="459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5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Performance Standards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The learner…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performs the created song with appropriate musicality 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The learner…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performs the created song with appropriate musicality 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The learner… 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creates a variety of prints using lines (thick, thin, jagged, ribbed, fluted, woven) to produce visual texture. 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The learner… 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practices appropriate first aid principles and procedures for common injuries </w:t>
            </w:r>
          </w:p>
        </w:tc>
        <w:tc>
          <w:tcPr>
            <w:tcW w:w="2582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The learner . . .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participates and assesses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performance in physical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activities.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assesses physical fitness</w:t>
            </w:r>
          </w:p>
        </w:tc>
      </w:tr>
      <w:tr w:rsidR="004E2CE7" w:rsidRPr="004E2CE7" w:rsidTr="00E97E83">
        <w:trPr>
          <w:trHeight w:val="2285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5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Learning Competencies/Objectives</w:t>
            </w:r>
          </w:p>
          <w:p w:rsidR="004E2CE7" w:rsidRPr="004E2CE7" w:rsidRDefault="004E2CE7" w:rsidP="001B7DC1">
            <w:p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Write the LC code for each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1. recognizes the design or structure of simple musical forms: 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1.1 unitary(one section) 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1.2 strophic(same tune with 2 or more sections and 2 or more verses).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MU5FO-IIIa-1 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1. recognizes the design or structure of simple musical forms: 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1.1 unitary(one section) 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1.2 strophic(same tune with 2 or more sections and 2 or more verses).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MU5FO-IIIa-1 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discusses the richness of Philippine myths and legends (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MariangMakiling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Bernardo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Carpio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dwende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capre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sirena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Darna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diwata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DalagangMagayon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etc.) from the local community and other parts of the country. 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A5EL-IIIa 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identifies products with caffeine 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H5SU-IIIb-8 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explains the indicators for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fitness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PE5PF-IIIa-17</w:t>
            </w:r>
          </w:p>
        </w:tc>
      </w:tr>
      <w:tr w:rsidR="004E2CE7" w:rsidRPr="004E2CE7" w:rsidTr="00E97E83">
        <w:trPr>
          <w:trHeight w:val="459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4"/>
              </w:numPr>
              <w:tabs>
                <w:tab w:val="left" w:pos="360"/>
              </w:tabs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CONTENT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ANYO NG MUSIKA</w:t>
            </w:r>
          </w:p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ANYO NG MUSIKA</w:t>
            </w:r>
          </w:p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Paglilimbag</w:t>
            </w:r>
            <w:proofErr w:type="spellEnd"/>
          </w:p>
        </w:tc>
        <w:tc>
          <w:tcPr>
            <w:tcW w:w="2924" w:type="dxa"/>
          </w:tcPr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Gateway Drugs</w:t>
            </w:r>
          </w:p>
        </w:tc>
        <w:tc>
          <w:tcPr>
            <w:tcW w:w="2582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Paglinang</w:t>
            </w:r>
            <w:proofErr w:type="spellEnd"/>
            <w:r w:rsidRPr="004E2CE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ng </w:t>
            </w:r>
            <w:r w:rsidRPr="004E2CE7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  <w:t>Flexibility</w:t>
            </w:r>
          </w:p>
        </w:tc>
      </w:tr>
      <w:tr w:rsidR="004E2CE7" w:rsidRPr="004E2CE7" w:rsidTr="00E97E83">
        <w:trPr>
          <w:trHeight w:val="229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4"/>
              </w:numPr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LEARNING RESOURCES</w:t>
            </w:r>
          </w:p>
        </w:tc>
        <w:tc>
          <w:tcPr>
            <w:tcW w:w="14278" w:type="dxa"/>
            <w:gridSpan w:val="5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213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6"/>
              </w:numPr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References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229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7"/>
              </w:numPr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Teacher’s Guide pages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229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7"/>
              </w:numPr>
              <w:ind w:left="540" w:hanging="18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Learner’s Material pages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213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7"/>
              </w:numPr>
              <w:ind w:left="540" w:hanging="18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Textbook pages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459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7"/>
              </w:numPr>
              <w:ind w:left="540" w:hanging="18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Additional Materials from Learning Resource (LR) portal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229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6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Other Learning Resources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229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4"/>
              </w:numPr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PROCEDURES</w:t>
            </w:r>
          </w:p>
        </w:tc>
        <w:tc>
          <w:tcPr>
            <w:tcW w:w="14278" w:type="dxa"/>
            <w:gridSpan w:val="5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672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8"/>
              </w:numPr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Reviewing previous lesson or presenting the new lesson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Gumawa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dibuho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iskalang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pentatonic, G Mayor at C Mayor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staff. </w:t>
            </w:r>
          </w:p>
          <w:p w:rsidR="004E2CE7" w:rsidRPr="004E2CE7" w:rsidRDefault="004E2CE7" w:rsidP="001B7DC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Gumawa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dibuho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iskalang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pentatonic, G Mayor at C Mayor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staff. </w:t>
            </w:r>
          </w:p>
          <w:p w:rsidR="004E2CE7" w:rsidRPr="004E2CE7" w:rsidRDefault="004E2CE7" w:rsidP="001B7DC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Magpakita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larawan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Pag-aralan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suriin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bawat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larawan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sagutin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tanong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Talakayin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kaugnayan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bawat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bahagi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r w:rsidRPr="004E2CE7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  <w:t xml:space="preserve">pyramid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pagpapaunlad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iba’t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ibang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bahagi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katawan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? </w:t>
            </w:r>
          </w:p>
        </w:tc>
      </w:tr>
      <w:tr w:rsidR="004E2CE7" w:rsidRPr="004E2CE7" w:rsidTr="00E97E83">
        <w:trPr>
          <w:trHeight w:val="688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8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Establishing a purpose for the lesson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recognizes the design or structure of simple musical forms: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recognizes the design or structure of simple musical forms: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ind w:firstLine="7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kwentong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bayanat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kawili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wiling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basahin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lalo’t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mahusay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pagkakasulat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Isa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paksang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malimit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pagbatayan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paglalang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daigdig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pinagmulan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unang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tao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ibabaw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lupa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lahat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bansa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halos ay may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1B7DC1">
            <w:pPr>
              <w:ind w:firstLine="7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kwento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tungkol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pinanggalingan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isang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bagay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Karaniwan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kawili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wiling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basahin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lalo’t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mahusay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pagkakaksulat,ngunit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hwag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kalilimutan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kathang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isip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gawa-gawa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lamang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1B7DC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identifies products with caffeine </w:t>
            </w:r>
          </w:p>
          <w:p w:rsidR="004E2CE7" w:rsidRPr="004E2CE7" w:rsidRDefault="004E2CE7" w:rsidP="001B7DC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pagpapatuloy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pagpapaunlad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r w:rsidRPr="004E2CE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physical fitness</w:t>
            </w:r>
          </w:p>
        </w:tc>
      </w:tr>
      <w:tr w:rsidR="004E2CE7" w:rsidRPr="004E2CE7" w:rsidTr="00E97E83">
        <w:trPr>
          <w:trHeight w:val="688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8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Presenting examples/instances of the new lesson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Awitin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Pilipinas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Kong Mahal”</w:t>
            </w:r>
          </w:p>
          <w:p w:rsidR="004E2CE7" w:rsidRPr="004E2CE7" w:rsidRDefault="004E2CE7" w:rsidP="001B7DC1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Awitin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Pilipinas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Kong Mahal”</w:t>
            </w:r>
          </w:p>
          <w:p w:rsidR="004E2CE7" w:rsidRPr="004E2CE7" w:rsidRDefault="004E2CE7" w:rsidP="001B7DC1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Pagguhit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paglilimbag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isang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yaman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ating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bansa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pinagmulan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ngating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komunidad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halimbawa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Mariang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Makiling,Bernardo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Carpio,dwende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sirena,Darna,diwata,dalagang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magayon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iba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pa)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Anu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produktong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makikkita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larawan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?</w:t>
            </w:r>
          </w:p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karaniwang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mabibili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produktong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larawan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?</w:t>
            </w:r>
          </w:p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Kailan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karaniwang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iniinom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produktong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ito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?</w:t>
            </w:r>
          </w:p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pagkakatulad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produktong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ito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?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Default="004E2CE7" w:rsidP="001B7DC1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Gaano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kadalas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pagsasagawa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gawaing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makapagpapaunlad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r w:rsidRPr="004E2CE7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  <w:t xml:space="preserve">flexibility </w:t>
            </w: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kahutukan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)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katawan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?</w:t>
            </w:r>
          </w:p>
          <w:p w:rsidR="008D7A41" w:rsidRDefault="008D7A41" w:rsidP="008D7A4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  <w:p w:rsidR="008D7A41" w:rsidRPr="004E2CE7" w:rsidRDefault="008D7A41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918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8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Discussing new concepts and practicing new skills #1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ipinahihiwatig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awiting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ito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atin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?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ipinahihiwatig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awiting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ito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atin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?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kwentong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bayanat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kawili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wiling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basahin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lalo’t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mahusay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pagkakasulat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Isa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paksang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malimit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pagbatayan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paglalang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daigdig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pinagmulan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unang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tao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ibabaw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lupa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lahat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bansa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halos ay may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1B7DC1">
            <w:pPr>
              <w:ind w:firstLine="7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kwento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tungkol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pinanggalingan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isang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bagay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Karaniwan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kawili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wiling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basahin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lalo’t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mahusay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pagkakaksulat,ngunit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hwag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kalilimutan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kathang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isip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gawa-gawa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lamang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tabs>
                <w:tab w:val="left" w:pos="1110"/>
              </w:tabs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Basahin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dayalogo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sagutin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kasunod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tanong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kahutukan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kakayahang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makaabot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isang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bagay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malaya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pamamagitan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pag-unat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kalamnan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kasukasuan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Kinakailangan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kahutukan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katawan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upang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maisagawa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pang-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araw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araw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gawain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tulad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pagbangon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pagkakahiga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pagbuhat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bagay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pagwalis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sahig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iba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pa. </w:t>
            </w:r>
          </w:p>
          <w:p w:rsidR="004E2CE7" w:rsidRPr="004E2CE7" w:rsidRDefault="004E2CE7" w:rsidP="001B7DC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antas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kahutukan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katawan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bumababa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kapag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tumanda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isang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dahil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palaupong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pamumuhay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Kapag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walang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sapat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kahutukan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nagiging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mahirap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pagsasagawa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pang-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araw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araw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gawain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Tingnan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larawan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ibaba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Tukuyin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kung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alin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larawan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nagpapakita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kahutukan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katawan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Sabihin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kung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gawaing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ito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ay pang-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araw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araw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gawain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ehersisyo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laro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o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sayaw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4E2CE7" w:rsidRPr="004E2CE7" w:rsidTr="00E97E83">
        <w:trPr>
          <w:trHeight w:val="350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8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Discussing new concepts and practicing new skills #2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Tingnan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iskor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Silent Night</w:t>
            </w:r>
          </w:p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Tingnan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iskor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Silent Night</w:t>
            </w:r>
          </w:p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4E2CE7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Gumuhit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isang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kaugnayan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inyong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bayan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halimbawa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Lanzones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”</w:t>
            </w:r>
          </w:p>
          <w:p w:rsidR="004E2CE7" w:rsidRPr="004E2CE7" w:rsidRDefault="004E2CE7" w:rsidP="004E2CE7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Ipakita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pamamagitan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pagkakaguhit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bahagi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kaugnayan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paano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ito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naging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isang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inyong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bayan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4E2CE7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Kulayan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maayos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inilimbag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iginuhit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4E2CE7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Lagyan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pamagat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caffeine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isang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uri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gamot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natural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matatagpuan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dahon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buto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maraming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uri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halaman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Maaari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rin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itong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gawin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artipisyal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pamamaraan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ilahok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pagkain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caffeine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itinuturing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gamot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 drugs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dahil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nagpapagising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ito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ating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central nervous system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nagiging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sanhi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pagiging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aktibo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isang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indibidwal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caffeine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matagpuan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maraming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inumin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tulad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kape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tsokolate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maraming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soft </w:t>
            </w: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drinks,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gayundin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pain relievers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gamot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mabibili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walang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reseta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Mapait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caffeine kung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kaya’t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dumadaan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mahabang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proseso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inuming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may caffeine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upang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mawala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pait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nito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caffeine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hindi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naiiwan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katawan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ngunit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mararamdaman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isang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tao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epekto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nito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loob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anim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oras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caffeine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itinuturing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diuretic,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nagiging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sanhi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ito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ihi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madalas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taong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kumokunsumo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nito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</w:p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pagkaing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gamot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caffeine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karaniwang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mabibili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botika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sari- sari stores, groceries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maging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convenience stores.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Maraming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pagkain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inuming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may caffeine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tulad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listahang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inihaanda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Gawain: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Paglinang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kahutukan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4E2CE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 xml:space="preserve">Two-Hand Ankle Grip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Pamamaraan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1.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Bahagyang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ibaluktot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katawan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harap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Sa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pamamagitan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pagdikit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dalawang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sakong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</w:t>
            </w:r>
            <w:r w:rsidRPr="004E2CE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heel</w:t>
            </w: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abutin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kamay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pagitan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binti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bukong-bukong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</w:t>
            </w:r>
            <w:r w:rsidRPr="004E2CE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ankle)</w:t>
            </w: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2.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Pag-abutin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kamay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harap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bukong-bukong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3.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Panatilihing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nakahawak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kamay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harap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bukong-bukong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ayos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sakong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4.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Manatili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posisyon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loob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limang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segundo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(5).</w:t>
            </w:r>
          </w:p>
        </w:tc>
      </w:tr>
      <w:tr w:rsidR="004E2CE7" w:rsidRPr="004E2CE7" w:rsidTr="00E97E83">
        <w:trPr>
          <w:trHeight w:val="705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8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Developing mastery </w:t>
            </w:r>
          </w:p>
          <w:p w:rsidR="004E2CE7" w:rsidRPr="004E2CE7" w:rsidRDefault="004E2CE7" w:rsidP="001B7DC1">
            <w:p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(Leads to Formative Assessment 3)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Paghambingin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dalawang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iskor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E2CE7" w:rsidRPr="004E2CE7" w:rsidRDefault="004E2CE7" w:rsidP="001B7DC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Paghambingin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dalawang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iskor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E2CE7" w:rsidRPr="004E2CE7" w:rsidRDefault="004E2CE7" w:rsidP="001B7DC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Individwal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gawain</w:t>
            </w:r>
            <w:proofErr w:type="spellEnd"/>
          </w:p>
        </w:tc>
        <w:tc>
          <w:tcPr>
            <w:tcW w:w="2924" w:type="dxa"/>
          </w:tcPr>
          <w:p w:rsidR="004E2CE7" w:rsidRPr="004E2CE7" w:rsidRDefault="004E2CE7" w:rsidP="004E2CE7">
            <w:pPr>
              <w:tabs>
                <w:tab w:val="left" w:pos="6296"/>
              </w:tabs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Magtala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tsart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produktong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may caffeine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karaniwang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mabibili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tindahang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malapit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inyong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lugar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isulat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karampatang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dami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caffeine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taglay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nito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82" w:type="dxa"/>
          </w:tcPr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Pangkatang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Gawain</w:t>
            </w:r>
          </w:p>
        </w:tc>
      </w:tr>
      <w:tr w:rsidR="004E2CE7" w:rsidRPr="004E2CE7" w:rsidTr="00E97E83">
        <w:trPr>
          <w:trHeight w:val="151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8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Finding practical applications of concepts and skills in daily living</w:t>
            </w:r>
          </w:p>
        </w:tc>
        <w:tc>
          <w:tcPr>
            <w:tcW w:w="2924" w:type="dxa"/>
          </w:tcPr>
          <w:p w:rsidR="004E2CE7" w:rsidRPr="004E2CE7" w:rsidRDefault="004E2CE7" w:rsidP="004E2CE7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iyong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nararamdaman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habang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inaawit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awiting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anyong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unitary at strophic? Sa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awitin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madalas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makikita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anyong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unitary?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anyong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Strophic? </w:t>
            </w:r>
          </w:p>
        </w:tc>
        <w:tc>
          <w:tcPr>
            <w:tcW w:w="2924" w:type="dxa"/>
          </w:tcPr>
          <w:p w:rsidR="004E2CE7" w:rsidRPr="004E2CE7" w:rsidRDefault="004E2CE7" w:rsidP="004E2CE7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iyong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nararamdaman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habang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inaawit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awiting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anyong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unitary at strophic? Sa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awitin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madalas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makikita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anyong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unitary?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anyong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Strophic? 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Individwal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gawain</w:t>
            </w:r>
            <w:proofErr w:type="spellEnd"/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Pangkatang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Gawain</w:t>
            </w:r>
          </w:p>
        </w:tc>
        <w:tc>
          <w:tcPr>
            <w:tcW w:w="2582" w:type="dxa"/>
          </w:tcPr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Pangkatang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Gawain</w:t>
            </w:r>
          </w:p>
        </w:tc>
      </w:tr>
      <w:tr w:rsidR="004E2CE7" w:rsidRPr="004E2CE7" w:rsidTr="00E97E83">
        <w:trPr>
          <w:trHeight w:val="151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8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Making generalizations and abstractions about the lesson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disenyo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istruktura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anyong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musical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may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isang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verse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inuulit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pag-awit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tinatawag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E2CE7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unitary</w:t>
            </w: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anyong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musikal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inaawit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mula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unang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verse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hanggang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matapos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huling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verse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may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parehong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tono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tinayawag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E2CE7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strophic.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disenyo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istruktura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anyong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musical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may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isang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verse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inuulit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pag-awit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tinatawag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E2CE7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unitary</w:t>
            </w: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anyong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musikal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inaawit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mula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unang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verse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hanggang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matapos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huling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verse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may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parehong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tono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tinayawag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E2CE7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strophic.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kwento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tungkol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pinanggalingan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isang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bagay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Karaniwan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kawili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wiling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basahin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lalo’t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mahusay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pagkakaksulat,ngunit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hwag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kalilimutan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alamat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kathang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isip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gawa-gawa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lamang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1B7DC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Ilahad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natutunan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aralin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582" w:type="dxa"/>
          </w:tcPr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pagpapaunlad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r w:rsidRPr="004E2CE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 xml:space="preserve">flexibility </w:t>
            </w: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kahutukan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kalamnan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nakatutulong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upang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mapadali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pagsasagawa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mapaganda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isang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gawain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paglinang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gawaing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makatutulong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4E2CE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 xml:space="preserve">flexibility </w:t>
            </w: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katawan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inaasahan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upang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matamo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inaasahang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antas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r w:rsidRPr="004E2CE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physical fitness</w:t>
            </w: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4E2CE7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two-hand ankle grip </w:t>
            </w: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lamang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gawaing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sumusubok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4E2CE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flexibility</w:t>
            </w: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</w:tr>
      <w:tr w:rsidR="004E2CE7" w:rsidRPr="004E2CE7" w:rsidTr="00E97E83">
        <w:trPr>
          <w:trHeight w:val="1511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8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Evaluating learning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fil-PH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fil-PH"/>
              </w:rPr>
              <w:t>Panuto: Sagutan ang Sumusunod.</w:t>
            </w:r>
          </w:p>
          <w:p w:rsidR="004E2CE7" w:rsidRPr="004E2CE7" w:rsidRDefault="004E2CE7" w:rsidP="004E2CE7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anyong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unitary?</w:t>
            </w:r>
          </w:p>
          <w:p w:rsidR="004E2CE7" w:rsidRPr="004E2CE7" w:rsidRDefault="004E2CE7" w:rsidP="004E2CE7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anyong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strophic?</w:t>
            </w:r>
          </w:p>
          <w:p w:rsidR="004E2CE7" w:rsidRPr="004E2CE7" w:rsidRDefault="004E2CE7" w:rsidP="004E2CE7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Ilang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verse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mayroon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Amazing Grace”?</w:t>
            </w:r>
          </w:p>
          <w:p w:rsidR="004E2CE7" w:rsidRPr="004E2CE7" w:rsidRDefault="004E2CE7" w:rsidP="004E2CE7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Ilang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linya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mayroon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“The Farmer in the Dell”?</w:t>
            </w:r>
          </w:p>
          <w:p w:rsidR="004E2CE7" w:rsidRPr="004E2CE7" w:rsidRDefault="004E2CE7" w:rsidP="004E2CE7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Ilang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linya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mayroon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“Amazing Grace”?</w:t>
            </w:r>
          </w:p>
          <w:p w:rsidR="004E2CE7" w:rsidRPr="004E2CE7" w:rsidRDefault="004E2CE7" w:rsidP="001B7DC1">
            <w:pPr>
              <w:tabs>
                <w:tab w:val="left" w:pos="7305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fil-PH"/>
              </w:rPr>
            </w:pPr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fil-PH"/>
              </w:rPr>
              <w:t>Panuto: Sagutan ang Sumusunod.</w:t>
            </w:r>
          </w:p>
          <w:p w:rsidR="004E2CE7" w:rsidRPr="004E2CE7" w:rsidRDefault="004E2CE7" w:rsidP="004E2CE7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anyong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unitary?</w:t>
            </w:r>
          </w:p>
          <w:p w:rsidR="004E2CE7" w:rsidRPr="004E2CE7" w:rsidRDefault="004E2CE7" w:rsidP="004E2CE7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nasa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anyong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strophic?</w:t>
            </w:r>
          </w:p>
          <w:p w:rsidR="004E2CE7" w:rsidRPr="004E2CE7" w:rsidRDefault="004E2CE7" w:rsidP="004E2CE7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Ilang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verse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mayroon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Amazing Grace”?</w:t>
            </w:r>
          </w:p>
          <w:p w:rsidR="004E2CE7" w:rsidRPr="004E2CE7" w:rsidRDefault="004E2CE7" w:rsidP="004E2CE7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Ilang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linya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mayroon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“The Farmer in the Dell”?</w:t>
            </w:r>
          </w:p>
          <w:p w:rsidR="004E2CE7" w:rsidRPr="004E2CE7" w:rsidRDefault="004E2CE7" w:rsidP="001B7DC1">
            <w:pPr>
              <w:tabs>
                <w:tab w:val="left" w:pos="7305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Ilang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linya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mayroon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awit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“Amazing Grace”?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Bigyan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kaukulang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puntos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inyong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nagging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pagganap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gamit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rubric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kasunod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pahina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Punan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tama o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mali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patlang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upang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makabuo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angkop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pangungusap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4E2CE7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pag-inom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inuming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sangkap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caffeine ay ______________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makabubuti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ating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kalusugan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4E2CE7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_________________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pagkonsumo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higit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100 mg ng caffeine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araw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araw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4E2CE7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_________________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magpakonsulta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doctor kung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sakaling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maramdamang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kakaibang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reaksyon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katawan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dulot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pagkonsumo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pagkaing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may caffeine.</w:t>
            </w:r>
          </w:p>
          <w:p w:rsidR="004E2CE7" w:rsidRPr="004E2CE7" w:rsidRDefault="004E2CE7" w:rsidP="004E2CE7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_________________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suriin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dami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caffeine o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anumang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sangkap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taglay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pagkain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inumin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:rsidR="004E2CE7" w:rsidRPr="004E2CE7" w:rsidRDefault="004E2CE7" w:rsidP="004E2CE7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________________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maging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maingat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pagpili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pagkain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lalo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at may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taglay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itong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gamot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tulad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caffeine.</w:t>
            </w: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Tingnan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talaan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ibaba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sabihin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pamamagitan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paglagay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tsek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kolum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alin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makapagpapaunlad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iyong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4E2CE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 xml:space="preserve">flexibility o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kahutukan</w:t>
            </w:r>
            <w:proofErr w:type="spellEnd"/>
            <w:r w:rsidRPr="004E2CE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Kopyahin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talaan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iyong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kuwaderno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sagutan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ito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</w:tr>
      <w:tr w:rsidR="004E2CE7" w:rsidRPr="004E2CE7" w:rsidTr="00E97E83">
        <w:trPr>
          <w:trHeight w:val="151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8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Additional activities for application or remediation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Sumangguni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LM_______.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Sumangguni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LM_______.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Sumangguni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LM_______.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Sumangguni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LM_______.</w:t>
            </w:r>
          </w:p>
        </w:tc>
        <w:tc>
          <w:tcPr>
            <w:tcW w:w="2582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Gumawa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talaan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ito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Ibahagi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sa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mga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kamag-aral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mo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ang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iyong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talaan</w:t>
            </w:r>
            <w:proofErr w:type="spellEnd"/>
            <w:r w:rsidRPr="004E2CE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</w:tr>
      <w:tr w:rsidR="004E2CE7" w:rsidRPr="004E2CE7" w:rsidTr="00E97E83">
        <w:trPr>
          <w:trHeight w:val="151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4"/>
              </w:numPr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REMARKS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151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4"/>
              </w:numPr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REFLECTION</w:t>
            </w:r>
          </w:p>
        </w:tc>
        <w:tc>
          <w:tcPr>
            <w:tcW w:w="14278" w:type="dxa"/>
            <w:gridSpan w:val="5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151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9"/>
              </w:numPr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No. of learners who earned 80% in the evaluation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151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9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No. of learners who require additional activities for remediation who scored below 80%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151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9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Did the remedial lessons work? No. of learners who have caught up with the lesson 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151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9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No. of learners who continue to require remediation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151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9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Which of my teaching strategies worked well? Why did these work?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151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9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What difficulties did I encounter which my principal or supervisor can help me solve?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E2CE7" w:rsidRPr="004E2CE7" w:rsidTr="00E97E83">
        <w:trPr>
          <w:trHeight w:val="151"/>
        </w:trPr>
        <w:tc>
          <w:tcPr>
            <w:tcW w:w="3267" w:type="dxa"/>
            <w:shd w:val="clear" w:color="auto" w:fill="E7E9ED"/>
          </w:tcPr>
          <w:p w:rsidR="004E2CE7" w:rsidRPr="004E2CE7" w:rsidRDefault="004E2CE7" w:rsidP="004E2CE7">
            <w:pPr>
              <w:numPr>
                <w:ilvl w:val="0"/>
                <w:numId w:val="39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2CE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What innovation or localized materials did I use/discover which I wish to share with other teachers?</w:t>
            </w: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24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E2CE7" w:rsidRPr="004E2CE7" w:rsidRDefault="004E2CE7" w:rsidP="001B7DC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C4037F" w:rsidRDefault="00C4037F" w:rsidP="00A14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</w:pPr>
    </w:p>
    <w:sectPr w:rsidR="00C4037F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F7"/>
    <w:multiLevelType w:val="hybridMultilevel"/>
    <w:tmpl w:val="D968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692D"/>
    <w:multiLevelType w:val="hybridMultilevel"/>
    <w:tmpl w:val="5AF4A210"/>
    <w:lvl w:ilvl="0" w:tplc="552CFCA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F58ED"/>
    <w:multiLevelType w:val="hybridMultilevel"/>
    <w:tmpl w:val="23BC33DE"/>
    <w:lvl w:ilvl="0" w:tplc="6EC4E7F4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236750D"/>
    <w:multiLevelType w:val="hybridMultilevel"/>
    <w:tmpl w:val="2E9EE96A"/>
    <w:lvl w:ilvl="0" w:tplc="F06CE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770C32"/>
    <w:multiLevelType w:val="hybridMultilevel"/>
    <w:tmpl w:val="70A4B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36A72"/>
    <w:multiLevelType w:val="hybridMultilevel"/>
    <w:tmpl w:val="995E5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6F68"/>
    <w:multiLevelType w:val="hybridMultilevel"/>
    <w:tmpl w:val="2A6CD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94D66"/>
    <w:multiLevelType w:val="hybridMultilevel"/>
    <w:tmpl w:val="B7420E12"/>
    <w:lvl w:ilvl="0" w:tplc="B45E1AB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0C7CD8"/>
    <w:multiLevelType w:val="hybridMultilevel"/>
    <w:tmpl w:val="6B54F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74005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E2137E">
      <w:start w:val="1"/>
      <w:numFmt w:val="decimal"/>
      <w:lvlText w:val="%3."/>
      <w:lvlJc w:val="left"/>
      <w:pPr>
        <w:ind w:left="2340" w:hanging="360"/>
      </w:pPr>
      <w:rPr>
        <w:rFonts w:ascii="Tahoma" w:eastAsiaTheme="minorHAnsi" w:hAnsi="Tahoma" w:cs="Tahom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02739"/>
    <w:multiLevelType w:val="multilevel"/>
    <w:tmpl w:val="EC2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794C86"/>
    <w:multiLevelType w:val="hybridMultilevel"/>
    <w:tmpl w:val="39B0A394"/>
    <w:lvl w:ilvl="0" w:tplc="4022DDB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230100"/>
    <w:multiLevelType w:val="hybridMultilevel"/>
    <w:tmpl w:val="88603DA6"/>
    <w:lvl w:ilvl="0" w:tplc="6196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33ACB76">
      <w:start w:val="1"/>
      <w:numFmt w:val="decimal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220EE2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10B04"/>
    <w:multiLevelType w:val="hybridMultilevel"/>
    <w:tmpl w:val="129C350C"/>
    <w:lvl w:ilvl="0" w:tplc="00C042E0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C3D0CC9"/>
    <w:multiLevelType w:val="hybridMultilevel"/>
    <w:tmpl w:val="BEC0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669D6"/>
    <w:multiLevelType w:val="hybridMultilevel"/>
    <w:tmpl w:val="A54AA0D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419F2"/>
    <w:multiLevelType w:val="hybridMultilevel"/>
    <w:tmpl w:val="4426E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D7CEB"/>
    <w:multiLevelType w:val="hybridMultilevel"/>
    <w:tmpl w:val="E8AA8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27DBF"/>
    <w:multiLevelType w:val="hybridMultilevel"/>
    <w:tmpl w:val="8EEEA6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B10B8"/>
    <w:multiLevelType w:val="hybridMultilevel"/>
    <w:tmpl w:val="A552E3A8"/>
    <w:lvl w:ilvl="0" w:tplc="4314E31C">
      <w:start w:val="1"/>
      <w:numFmt w:val="lowerLetter"/>
      <w:lvlText w:val="%1."/>
      <w:lvlJc w:val="left"/>
      <w:pPr>
        <w:ind w:left="25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84C2D1D"/>
    <w:multiLevelType w:val="hybridMultilevel"/>
    <w:tmpl w:val="2E9EE96A"/>
    <w:lvl w:ilvl="0" w:tplc="F06CE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6A2B64"/>
    <w:multiLevelType w:val="multilevel"/>
    <w:tmpl w:val="CB5E5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0F31B6F"/>
    <w:multiLevelType w:val="hybridMultilevel"/>
    <w:tmpl w:val="CD4E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930A2"/>
    <w:multiLevelType w:val="hybridMultilevel"/>
    <w:tmpl w:val="0EDED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33F75"/>
    <w:multiLevelType w:val="hybridMultilevel"/>
    <w:tmpl w:val="42669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12FDF"/>
    <w:multiLevelType w:val="hybridMultilevel"/>
    <w:tmpl w:val="881E75D2"/>
    <w:lvl w:ilvl="0" w:tplc="15560CF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742C11"/>
    <w:multiLevelType w:val="hybridMultilevel"/>
    <w:tmpl w:val="A8FA22E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A2427"/>
    <w:multiLevelType w:val="hybridMultilevel"/>
    <w:tmpl w:val="D22ECED2"/>
    <w:lvl w:ilvl="0" w:tplc="5A3ADE8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D44B40"/>
    <w:multiLevelType w:val="hybridMultilevel"/>
    <w:tmpl w:val="77289CF6"/>
    <w:lvl w:ilvl="0" w:tplc="4BDCC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20D1F"/>
    <w:multiLevelType w:val="hybridMultilevel"/>
    <w:tmpl w:val="5DBC7D0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E19EF"/>
    <w:multiLevelType w:val="hybridMultilevel"/>
    <w:tmpl w:val="AC3ABF2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6555C"/>
    <w:multiLevelType w:val="hybridMultilevel"/>
    <w:tmpl w:val="A3EAB2D6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EF28DC"/>
    <w:multiLevelType w:val="hybridMultilevel"/>
    <w:tmpl w:val="02003A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405E1"/>
    <w:multiLevelType w:val="hybridMultilevel"/>
    <w:tmpl w:val="D16E0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3156"/>
    <w:multiLevelType w:val="hybridMultilevel"/>
    <w:tmpl w:val="A56C8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35B9B"/>
    <w:multiLevelType w:val="multilevel"/>
    <w:tmpl w:val="14043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7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17F12CE"/>
    <w:multiLevelType w:val="hybridMultilevel"/>
    <w:tmpl w:val="010A5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E41CF"/>
    <w:multiLevelType w:val="hybridMultilevel"/>
    <w:tmpl w:val="2434695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E60FF"/>
    <w:multiLevelType w:val="multilevel"/>
    <w:tmpl w:val="9FDE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74E710B"/>
    <w:multiLevelType w:val="hybridMultilevel"/>
    <w:tmpl w:val="634CC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C3715"/>
    <w:multiLevelType w:val="hybridMultilevel"/>
    <w:tmpl w:val="B5DAF1F2"/>
    <w:lvl w:ilvl="0" w:tplc="7D9E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725FC"/>
    <w:multiLevelType w:val="hybridMultilevel"/>
    <w:tmpl w:val="DAF468C8"/>
    <w:lvl w:ilvl="0" w:tplc="B57A8E6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D70EE9"/>
    <w:multiLevelType w:val="hybridMultilevel"/>
    <w:tmpl w:val="4F783F8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2"/>
  </w:num>
  <w:num w:numId="4">
    <w:abstractNumId w:val="32"/>
  </w:num>
  <w:num w:numId="5">
    <w:abstractNumId w:val="6"/>
  </w:num>
  <w:num w:numId="6">
    <w:abstractNumId w:val="8"/>
  </w:num>
  <w:num w:numId="7">
    <w:abstractNumId w:val="23"/>
  </w:num>
  <w:num w:numId="8">
    <w:abstractNumId w:val="9"/>
  </w:num>
  <w:num w:numId="9">
    <w:abstractNumId w:val="39"/>
  </w:num>
  <w:num w:numId="10">
    <w:abstractNumId w:val="3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37"/>
  </w:num>
  <w:num w:numId="22">
    <w:abstractNumId w:val="35"/>
  </w:num>
  <w:num w:numId="23">
    <w:abstractNumId w:val="20"/>
  </w:num>
  <w:num w:numId="24">
    <w:abstractNumId w:val="13"/>
  </w:num>
  <w:num w:numId="25">
    <w:abstractNumId w:val="15"/>
  </w:num>
  <w:num w:numId="26">
    <w:abstractNumId w:val="21"/>
  </w:num>
  <w:num w:numId="27">
    <w:abstractNumId w:val="4"/>
  </w:num>
  <w:num w:numId="28">
    <w:abstractNumId w:val="16"/>
  </w:num>
  <w:num w:numId="29">
    <w:abstractNumId w:val="5"/>
  </w:num>
  <w:num w:numId="30">
    <w:abstractNumId w:val="33"/>
  </w:num>
  <w:num w:numId="31">
    <w:abstractNumId w:val="31"/>
  </w:num>
  <w:num w:numId="32">
    <w:abstractNumId w:val="0"/>
  </w:num>
  <w:num w:numId="33">
    <w:abstractNumId w:val="34"/>
  </w:num>
  <w:num w:numId="34">
    <w:abstractNumId w:val="27"/>
  </w:num>
  <w:num w:numId="35">
    <w:abstractNumId w:val="14"/>
  </w:num>
  <w:num w:numId="36">
    <w:abstractNumId w:val="41"/>
  </w:num>
  <w:num w:numId="37">
    <w:abstractNumId w:val="17"/>
  </w:num>
  <w:num w:numId="38">
    <w:abstractNumId w:val="25"/>
  </w:num>
  <w:num w:numId="39">
    <w:abstractNumId w:val="36"/>
  </w:num>
  <w:num w:numId="40">
    <w:abstractNumId w:val="3"/>
  </w:num>
  <w:num w:numId="41">
    <w:abstractNumId w:val="19"/>
  </w:num>
  <w:num w:numId="42">
    <w:abstractNumId w:val="28"/>
  </w:num>
  <w:num w:numId="43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042BC"/>
    <w:rsid w:val="0001214F"/>
    <w:rsid w:val="0002096D"/>
    <w:rsid w:val="00021538"/>
    <w:rsid w:val="00031694"/>
    <w:rsid w:val="00033471"/>
    <w:rsid w:val="00072846"/>
    <w:rsid w:val="00086F77"/>
    <w:rsid w:val="000961C1"/>
    <w:rsid w:val="000A2729"/>
    <w:rsid w:val="000A3D74"/>
    <w:rsid w:val="000C701E"/>
    <w:rsid w:val="00111356"/>
    <w:rsid w:val="00116872"/>
    <w:rsid w:val="00116EAF"/>
    <w:rsid w:val="001411ED"/>
    <w:rsid w:val="001668E2"/>
    <w:rsid w:val="00166C9A"/>
    <w:rsid w:val="00172D73"/>
    <w:rsid w:val="00174AB6"/>
    <w:rsid w:val="00184D94"/>
    <w:rsid w:val="00195499"/>
    <w:rsid w:val="001A1F59"/>
    <w:rsid w:val="001A4CD9"/>
    <w:rsid w:val="001A6D04"/>
    <w:rsid w:val="001B27C8"/>
    <w:rsid w:val="001C3B4B"/>
    <w:rsid w:val="001F0B0B"/>
    <w:rsid w:val="00204FD0"/>
    <w:rsid w:val="00205866"/>
    <w:rsid w:val="00207229"/>
    <w:rsid w:val="00211A73"/>
    <w:rsid w:val="00214C57"/>
    <w:rsid w:val="0022279B"/>
    <w:rsid w:val="00236C5D"/>
    <w:rsid w:val="002374FF"/>
    <w:rsid w:val="0024048C"/>
    <w:rsid w:val="002711FE"/>
    <w:rsid w:val="002809D6"/>
    <w:rsid w:val="002A6E55"/>
    <w:rsid w:val="002B0A6F"/>
    <w:rsid w:val="002B44E5"/>
    <w:rsid w:val="002C5060"/>
    <w:rsid w:val="002D0527"/>
    <w:rsid w:val="002E3E43"/>
    <w:rsid w:val="002F3871"/>
    <w:rsid w:val="0032527C"/>
    <w:rsid w:val="003336F4"/>
    <w:rsid w:val="00354862"/>
    <w:rsid w:val="00355C4C"/>
    <w:rsid w:val="00357691"/>
    <w:rsid w:val="003603F2"/>
    <w:rsid w:val="00373BE6"/>
    <w:rsid w:val="0038612A"/>
    <w:rsid w:val="0039557E"/>
    <w:rsid w:val="003B393E"/>
    <w:rsid w:val="003C0804"/>
    <w:rsid w:val="003C4281"/>
    <w:rsid w:val="003D163C"/>
    <w:rsid w:val="003D6102"/>
    <w:rsid w:val="003F05CE"/>
    <w:rsid w:val="003F38A2"/>
    <w:rsid w:val="003F52DD"/>
    <w:rsid w:val="003F530F"/>
    <w:rsid w:val="0040015A"/>
    <w:rsid w:val="00401C25"/>
    <w:rsid w:val="00416248"/>
    <w:rsid w:val="00430AEF"/>
    <w:rsid w:val="0043302C"/>
    <w:rsid w:val="00440404"/>
    <w:rsid w:val="00455F24"/>
    <w:rsid w:val="0046026B"/>
    <w:rsid w:val="00481699"/>
    <w:rsid w:val="004935D7"/>
    <w:rsid w:val="004C55FF"/>
    <w:rsid w:val="004C68F4"/>
    <w:rsid w:val="004E2CE7"/>
    <w:rsid w:val="004E5A36"/>
    <w:rsid w:val="004F0BDE"/>
    <w:rsid w:val="00507314"/>
    <w:rsid w:val="005115CC"/>
    <w:rsid w:val="00537178"/>
    <w:rsid w:val="0057530E"/>
    <w:rsid w:val="005929D7"/>
    <w:rsid w:val="005B1A02"/>
    <w:rsid w:val="005B4CD2"/>
    <w:rsid w:val="005D28BC"/>
    <w:rsid w:val="005E63B3"/>
    <w:rsid w:val="00603A5B"/>
    <w:rsid w:val="006119DF"/>
    <w:rsid w:val="00627426"/>
    <w:rsid w:val="006444B4"/>
    <w:rsid w:val="00651BA3"/>
    <w:rsid w:val="00654718"/>
    <w:rsid w:val="00671BD2"/>
    <w:rsid w:val="00691F3E"/>
    <w:rsid w:val="006C52A0"/>
    <w:rsid w:val="006F00F4"/>
    <w:rsid w:val="00701226"/>
    <w:rsid w:val="00714472"/>
    <w:rsid w:val="0071716E"/>
    <w:rsid w:val="00717216"/>
    <w:rsid w:val="007238C6"/>
    <w:rsid w:val="00735A30"/>
    <w:rsid w:val="00740BA4"/>
    <w:rsid w:val="00741363"/>
    <w:rsid w:val="00741BEC"/>
    <w:rsid w:val="007771CB"/>
    <w:rsid w:val="007868C7"/>
    <w:rsid w:val="00787655"/>
    <w:rsid w:val="00790F01"/>
    <w:rsid w:val="00797380"/>
    <w:rsid w:val="007A4B34"/>
    <w:rsid w:val="007C509B"/>
    <w:rsid w:val="007E0386"/>
    <w:rsid w:val="007E7608"/>
    <w:rsid w:val="008020E1"/>
    <w:rsid w:val="008233E9"/>
    <w:rsid w:val="00835A52"/>
    <w:rsid w:val="008615D1"/>
    <w:rsid w:val="00863EB9"/>
    <w:rsid w:val="00872BF7"/>
    <w:rsid w:val="008835F6"/>
    <w:rsid w:val="00883D2E"/>
    <w:rsid w:val="00884472"/>
    <w:rsid w:val="008920A4"/>
    <w:rsid w:val="008949AC"/>
    <w:rsid w:val="008D772B"/>
    <w:rsid w:val="008D7A41"/>
    <w:rsid w:val="008E10CE"/>
    <w:rsid w:val="008E35C5"/>
    <w:rsid w:val="008E4FB1"/>
    <w:rsid w:val="008E6786"/>
    <w:rsid w:val="009015A6"/>
    <w:rsid w:val="00902805"/>
    <w:rsid w:val="009033E0"/>
    <w:rsid w:val="00903CCE"/>
    <w:rsid w:val="0090630A"/>
    <w:rsid w:val="00933A5F"/>
    <w:rsid w:val="00934413"/>
    <w:rsid w:val="00964C58"/>
    <w:rsid w:val="0096609B"/>
    <w:rsid w:val="009766EC"/>
    <w:rsid w:val="00983DE0"/>
    <w:rsid w:val="009937B5"/>
    <w:rsid w:val="00995838"/>
    <w:rsid w:val="009A2012"/>
    <w:rsid w:val="009E1F25"/>
    <w:rsid w:val="009F7F65"/>
    <w:rsid w:val="00A021F6"/>
    <w:rsid w:val="00A14839"/>
    <w:rsid w:val="00A21404"/>
    <w:rsid w:val="00A33AF7"/>
    <w:rsid w:val="00A35AB3"/>
    <w:rsid w:val="00A70648"/>
    <w:rsid w:val="00A71013"/>
    <w:rsid w:val="00A900BC"/>
    <w:rsid w:val="00A92FB5"/>
    <w:rsid w:val="00A97F82"/>
    <w:rsid w:val="00AB700C"/>
    <w:rsid w:val="00AE21E5"/>
    <w:rsid w:val="00AF46E4"/>
    <w:rsid w:val="00B01E40"/>
    <w:rsid w:val="00B1478B"/>
    <w:rsid w:val="00B22BDE"/>
    <w:rsid w:val="00B32532"/>
    <w:rsid w:val="00B47EBA"/>
    <w:rsid w:val="00B56AA8"/>
    <w:rsid w:val="00B66A47"/>
    <w:rsid w:val="00B96890"/>
    <w:rsid w:val="00B97BEA"/>
    <w:rsid w:val="00BB5A8E"/>
    <w:rsid w:val="00BB6192"/>
    <w:rsid w:val="00BD109B"/>
    <w:rsid w:val="00BD5061"/>
    <w:rsid w:val="00BE1F0E"/>
    <w:rsid w:val="00BE39B7"/>
    <w:rsid w:val="00C04DF8"/>
    <w:rsid w:val="00C11972"/>
    <w:rsid w:val="00C4037F"/>
    <w:rsid w:val="00C45ED1"/>
    <w:rsid w:val="00C53DA5"/>
    <w:rsid w:val="00C5543F"/>
    <w:rsid w:val="00C573A3"/>
    <w:rsid w:val="00C652FB"/>
    <w:rsid w:val="00C67105"/>
    <w:rsid w:val="00C736B4"/>
    <w:rsid w:val="00C94553"/>
    <w:rsid w:val="00C955B5"/>
    <w:rsid w:val="00CA085F"/>
    <w:rsid w:val="00CA502B"/>
    <w:rsid w:val="00CB1988"/>
    <w:rsid w:val="00CB6DB0"/>
    <w:rsid w:val="00CB74BD"/>
    <w:rsid w:val="00CD0EBF"/>
    <w:rsid w:val="00CE0616"/>
    <w:rsid w:val="00CF0D7D"/>
    <w:rsid w:val="00CF2F63"/>
    <w:rsid w:val="00D05EE9"/>
    <w:rsid w:val="00D25E67"/>
    <w:rsid w:val="00D50181"/>
    <w:rsid w:val="00D5734C"/>
    <w:rsid w:val="00D66A85"/>
    <w:rsid w:val="00DA338A"/>
    <w:rsid w:val="00DA6EB2"/>
    <w:rsid w:val="00DD5C19"/>
    <w:rsid w:val="00DD640C"/>
    <w:rsid w:val="00DE6BAC"/>
    <w:rsid w:val="00DE6E55"/>
    <w:rsid w:val="00E015F6"/>
    <w:rsid w:val="00E041EB"/>
    <w:rsid w:val="00E3293C"/>
    <w:rsid w:val="00E34F88"/>
    <w:rsid w:val="00E474EB"/>
    <w:rsid w:val="00E539E7"/>
    <w:rsid w:val="00E578D2"/>
    <w:rsid w:val="00E6104E"/>
    <w:rsid w:val="00E73846"/>
    <w:rsid w:val="00E97E83"/>
    <w:rsid w:val="00EA2664"/>
    <w:rsid w:val="00EB19C4"/>
    <w:rsid w:val="00EC4BAA"/>
    <w:rsid w:val="00ED61D6"/>
    <w:rsid w:val="00F149BE"/>
    <w:rsid w:val="00F22C40"/>
    <w:rsid w:val="00F405B5"/>
    <w:rsid w:val="00F41762"/>
    <w:rsid w:val="00F440DD"/>
    <w:rsid w:val="00F64385"/>
    <w:rsid w:val="00F67608"/>
    <w:rsid w:val="00F72A3C"/>
    <w:rsid w:val="00F84AF4"/>
    <w:rsid w:val="00F85368"/>
    <w:rsid w:val="00FA3237"/>
    <w:rsid w:val="00FA7949"/>
    <w:rsid w:val="00FA7ACA"/>
    <w:rsid w:val="00FC06EA"/>
    <w:rsid w:val="00FC3D2D"/>
    <w:rsid w:val="00FD0181"/>
    <w:rsid w:val="00FE15FC"/>
    <w:rsid w:val="00FE5298"/>
    <w:rsid w:val="00FF3FD8"/>
    <w:rsid w:val="00FF67BD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DCF84F-F0A2-44EF-9C26-10927BE6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1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2012"/>
    <w:rPr>
      <w:color w:val="0000FF" w:themeColor="hyperlink"/>
      <w:u w:val="single"/>
    </w:rPr>
  </w:style>
  <w:style w:type="paragraph" w:customStyle="1" w:styleId="Style">
    <w:name w:val="Style"/>
    <w:rsid w:val="003F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LightGrid-Accent3">
    <w:name w:val="Light Grid Accent 3"/>
    <w:basedOn w:val="TableNormal"/>
    <w:uiPriority w:val="62"/>
    <w:rsid w:val="00B97BE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90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0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A97F82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odyTextIndent">
    <w:name w:val="Body Text Indent"/>
    <w:basedOn w:val="Normal"/>
    <w:link w:val="BodyTextIndentChar"/>
    <w:rsid w:val="00CF0D7D"/>
    <w:pPr>
      <w:ind w:left="360"/>
    </w:pPr>
    <w:rPr>
      <w:rFonts w:eastAsia="Times New Roman" w:cs="Arial"/>
      <w:sz w:val="23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0D7D"/>
    <w:rPr>
      <w:rFonts w:ascii="Arial" w:eastAsia="Times New Roman" w:hAnsi="Arial" w:cs="Arial"/>
      <w:sz w:val="23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39557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195499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Emphasis">
    <w:name w:val="Emphasis"/>
    <w:basedOn w:val="DefaultParagraphFont"/>
    <w:uiPriority w:val="20"/>
    <w:qFormat/>
    <w:rsid w:val="00BD5061"/>
    <w:rPr>
      <w:i/>
      <w:iCs/>
    </w:rPr>
  </w:style>
  <w:style w:type="paragraph" w:customStyle="1" w:styleId="Pa14">
    <w:name w:val="Pa14"/>
    <w:basedOn w:val="Default"/>
    <w:next w:val="Default"/>
    <w:uiPriority w:val="99"/>
    <w:rsid w:val="003F530F"/>
    <w:pPr>
      <w:spacing w:line="221" w:lineRule="atLeast"/>
    </w:pPr>
    <w:rPr>
      <w:rFonts w:ascii="Arial" w:hAnsi="Arial" w:cs="Arial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012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CF8CF-85F3-4EE7-889F-197A4EE0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2017-11-06T12:42:00Z</dcterms:created>
  <dcterms:modified xsi:type="dcterms:W3CDTF">2023-02-16T10:59:00Z</dcterms:modified>
</cp:coreProperties>
</file>