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TOIDUAHELAD JA TOIDUVÕRGUSTIKUD</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left"/>
        <w:rPr>
          <w:b w:val="1"/>
        </w:rPr>
      </w:pPr>
      <w:r w:rsidDel="00000000" w:rsidR="00000000" w:rsidRPr="00000000">
        <w:rPr>
          <w:rtl w:val="0"/>
        </w:rPr>
      </w:r>
    </w:p>
    <w:tbl>
      <w:tblPr>
        <w:tblStyle w:val="Table1"/>
        <w:tblW w:w="974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46"/>
        <w:tblGridChange w:id="0">
          <w:tblGrid>
            <w:gridCol w:w="9746"/>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Sissejuhatus</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Kõikides ökosüsteemides on organismide vahel mitmesugused toitumissuhted. Kui reastame isendid toitumissuhete alusel, saamegi toiduahela. Iga toiduahel algab  tootjatest, need on enamasti pärit taimeriigist. Neist toituvad taimtoidulised loomad (esimest järki tarbijad). Nendest loomadest toituvad aga loomtoidulised loomad (teist järku tarbijad). Toiduahel võib tarbijate osas veelgi pikeneda. Ühe ökosüsteemi toiduahelad on omavahel ühiste lülide abil põimunud toiduvõrgustikuks. Tänases tunnis saategi keskkonna </w:t>
            </w:r>
            <w:hyperlink r:id="rId6">
              <w:r w:rsidDel="00000000" w:rsidR="00000000" w:rsidRPr="00000000">
                <w:rPr>
                  <w:color w:val="1155cc"/>
                  <w:u w:val="single"/>
                  <w:rtl w:val="0"/>
                </w:rPr>
                <w:t xml:space="preserve">imetajad.loodus.ee</w:t>
              </w:r>
            </w:hyperlink>
            <w:r w:rsidDel="00000000" w:rsidR="00000000" w:rsidRPr="00000000">
              <w:rPr>
                <w:b w:val="1"/>
                <w:rtl w:val="0"/>
              </w:rPr>
              <w:t xml:space="preserve"> </w:t>
            </w:r>
            <w:r w:rsidDel="00000000" w:rsidR="00000000" w:rsidRPr="00000000">
              <w:rPr>
                <w:rtl w:val="0"/>
              </w:rPr>
              <w:t xml:space="preserve">abil uurida toiduvõrgustiku moodustumise võimalusi.</w:t>
            </w:r>
          </w:p>
        </w:tc>
      </w:tr>
    </w:tbl>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10" w:before="20" w:line="240" w:lineRule="auto"/>
        <w:jc w:val="both"/>
        <w:rPr>
          <w:b w:val="1"/>
          <w:sz w:val="16"/>
          <w:szCs w:val="16"/>
        </w:rPr>
      </w:pPr>
      <w:r w:rsidDel="00000000" w:rsidR="00000000" w:rsidRPr="00000000">
        <w:rPr>
          <w:rtl w:val="0"/>
        </w:rPr>
      </w:r>
    </w:p>
    <w:tbl>
      <w:tblPr>
        <w:tblStyle w:val="Table2"/>
        <w:tblW w:w="974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46"/>
        <w:tblGridChange w:id="0">
          <w:tblGrid>
            <w:gridCol w:w="9746"/>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b w:val="1"/>
                <w:rtl w:val="0"/>
              </w:rPr>
              <w:t xml:space="preserve">? </w:t>
            </w:r>
            <w:r w:rsidDel="00000000" w:rsidR="00000000" w:rsidRPr="00000000">
              <w:rPr>
                <w:rtl w:val="0"/>
              </w:rPr>
              <w:t xml:space="preserve">Leidke liiginimekirjast </w:t>
            </w:r>
            <w:r w:rsidDel="00000000" w:rsidR="00000000" w:rsidRPr="00000000">
              <w:rPr>
                <w:b w:val="1"/>
                <w:rtl w:val="0"/>
              </w:rPr>
              <w:t xml:space="preserve">valgejänes</w:t>
            </w:r>
            <w:r w:rsidDel="00000000" w:rsidR="00000000" w:rsidRPr="00000000">
              <w:rPr>
                <w:rtl w:val="0"/>
              </w:rPr>
              <w:t xml:space="preserve">, </w:t>
            </w:r>
            <w:r w:rsidDel="00000000" w:rsidR="00000000" w:rsidRPr="00000000">
              <w:rPr>
                <w:b w:val="1"/>
                <w:rtl w:val="0"/>
              </w:rPr>
              <w:t xml:space="preserve">rebane</w:t>
            </w:r>
            <w:r w:rsidDel="00000000" w:rsidR="00000000" w:rsidRPr="00000000">
              <w:rPr>
                <w:rtl w:val="0"/>
              </w:rPr>
              <w:t xml:space="preserve">, </w:t>
            </w:r>
            <w:r w:rsidDel="00000000" w:rsidR="00000000" w:rsidRPr="00000000">
              <w:rPr>
                <w:b w:val="1"/>
                <w:rtl w:val="0"/>
              </w:rPr>
              <w:t xml:space="preserve">ilves, kaelushiir, hunt ja kärp</w:t>
            </w:r>
            <w:r w:rsidDel="00000000" w:rsidR="00000000" w:rsidRPr="00000000">
              <w:rPr>
                <w:rtl w:val="0"/>
              </w:rPr>
              <w:t xml:space="preserve">. Loe nende liigikirjeldusi ja abiinfot. Pööra erilist tähelepanu nende liikide toitumisega seotud tekstiosadele. Täida </w:t>
            </w:r>
            <w:r w:rsidDel="00000000" w:rsidR="00000000" w:rsidRPr="00000000">
              <w:rPr>
                <w:b w:val="1"/>
                <w:rtl w:val="0"/>
              </w:rPr>
              <w:t xml:space="preserve">tabel</w:t>
            </w:r>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
        <w:tblW w:w="97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6750"/>
        <w:tblGridChange w:id="0">
          <w:tblGrid>
            <w:gridCol w:w="2970"/>
            <w:gridCol w:w="67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Liik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Millest toitub?</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Valgejänes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shd w:fill="ece8e1"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Rebane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Kaelushiir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Kärp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10" w:before="20" w:line="240" w:lineRule="auto"/>
        <w:jc w:val="both"/>
        <w:rPr>
          <w:b w:val="1"/>
          <w:sz w:val="16"/>
          <w:szCs w:val="16"/>
        </w:rPr>
      </w:pPr>
      <w:r w:rsidDel="00000000" w:rsidR="00000000" w:rsidRPr="00000000">
        <w:rPr>
          <w:rtl w:val="0"/>
        </w:rPr>
      </w:r>
    </w:p>
    <w:tbl>
      <w:tblPr>
        <w:tblStyle w:val="Table4"/>
        <w:tblW w:w="974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46"/>
        <w:tblGridChange w:id="0">
          <w:tblGrid>
            <w:gridCol w:w="9746"/>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b w:val="1"/>
                <w:rtl w:val="0"/>
              </w:rPr>
              <w:t xml:space="preserve">? </w:t>
            </w:r>
            <w:r w:rsidDel="00000000" w:rsidR="00000000" w:rsidRPr="00000000">
              <w:rPr>
                <w:rtl w:val="0"/>
              </w:rPr>
              <w:t xml:space="preserve">Uuri täidetud tabelit ning tõmba järgmistest lausetest maha kõik valed toiduobjektid, nii et laused saaksid sisult õiged.</w:t>
            </w:r>
            <w:r w:rsidDel="00000000" w:rsidR="00000000" w:rsidRPr="00000000">
              <w:rPr>
                <w:rtl w:val="0"/>
              </w:rPr>
            </w:r>
          </w:p>
        </w:tc>
      </w:tr>
    </w:tbl>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Valgejänes toitub kärbist, rohttaimedest, puuokstest, kaelushiirest, konnadest, puukoorest.</w:t>
      </w:r>
    </w:p>
    <w:p w:rsidR="00000000" w:rsidDel="00000000" w:rsidP="00000000" w:rsidRDefault="00000000" w:rsidRPr="00000000" w14:paraId="0000001F">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Rebane toitub valgejänesest, linnumunadest, putukatest, kaelushiirest, kärbist, ilvesest ja hundist, roomajatest, taimedest.</w:t>
      </w:r>
    </w:p>
    <w:p w:rsidR="00000000" w:rsidDel="00000000" w:rsidP="00000000" w:rsidRDefault="00000000" w:rsidRPr="00000000" w14:paraId="00000020">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Ilves toitub rebasest, puukoorest, putukatest, kaelushiirest, valgejänesest, kärbist.</w:t>
      </w:r>
    </w:p>
    <w:p w:rsidR="00000000" w:rsidDel="00000000" w:rsidP="00000000" w:rsidRDefault="00000000" w:rsidRPr="00000000" w14:paraId="00000021">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Kaelushiir toitub sisalikest, kärbist, teistest hiirtest, linnupoegadest, hundist, seemnetest ja konnadest. </w:t>
      </w:r>
    </w:p>
    <w:p w:rsidR="00000000" w:rsidDel="00000000" w:rsidP="00000000" w:rsidRDefault="00000000" w:rsidRPr="00000000" w14:paraId="00000022">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Hunt toitub kärbist, rebasest, kaelushiirest, valgejänesest, ilvestest, putukatest, hiirtest, suurtest sõralistest ja konnadest.</w:t>
      </w:r>
    </w:p>
    <w:p w:rsidR="00000000" w:rsidDel="00000000" w:rsidP="00000000" w:rsidRDefault="00000000" w:rsidRPr="00000000" w14:paraId="00000023">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Kärp toitub rebasest, linnupoegadest, hundist, roomajatest, valgejänesest, kaelushiirest, ilvesest.</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10" w:before="20" w:line="240" w:lineRule="auto"/>
        <w:jc w:val="both"/>
        <w:rPr>
          <w:b w:val="1"/>
          <w:sz w:val="16"/>
          <w:szCs w:val="16"/>
        </w:rPr>
      </w:pPr>
      <w:r w:rsidDel="00000000" w:rsidR="00000000" w:rsidRPr="00000000">
        <w:rPr>
          <w:rtl w:val="0"/>
        </w:rPr>
      </w:r>
    </w:p>
    <w:tbl>
      <w:tblPr>
        <w:tblStyle w:val="Table5"/>
        <w:tblW w:w="974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46"/>
        <w:tblGridChange w:id="0">
          <w:tblGrid>
            <w:gridCol w:w="9746"/>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b w:val="1"/>
                <w:rtl w:val="0"/>
              </w:rPr>
              <w:t xml:space="preserve">? </w:t>
            </w:r>
            <w:r w:rsidDel="00000000" w:rsidR="00000000" w:rsidRPr="00000000">
              <w:rPr>
                <w:rtl w:val="0"/>
              </w:rPr>
              <w:t xml:space="preserve">Vali eelpooltoodud tabelis olevate liikide hulgast </w:t>
            </w:r>
            <w:r w:rsidDel="00000000" w:rsidR="00000000" w:rsidRPr="00000000">
              <w:rPr>
                <w:b w:val="1"/>
                <w:rtl w:val="0"/>
              </w:rPr>
              <w:t xml:space="preserve">3 liiki</w:t>
            </w:r>
            <w:r w:rsidDel="00000000" w:rsidR="00000000" w:rsidRPr="00000000">
              <w:rPr>
                <w:rtl w:val="0"/>
              </w:rPr>
              <w:t xml:space="preserve"> ning püüa panna kirja nendevahelised toitumissuhted. Jälgi, et üks neist liikidest oleks taimtoiduline ning teised loomtoidulised.</w:t>
            </w:r>
          </w:p>
        </w:tc>
      </w:tr>
    </w:tbl>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jc w:val="center"/>
        <w:rPr>
          <w:rFonts w:ascii="Verdana" w:cs="Verdana" w:eastAsia="Verdana" w:hAnsi="Verdana"/>
          <w:sz w:val="18"/>
          <w:szCs w:val="18"/>
          <w:shd w:fill="ece8e1" w:val="clear"/>
        </w:rPr>
      </w:pPr>
      <w:r w:rsidDel="00000000" w:rsidR="00000000" w:rsidRPr="00000000">
        <w:rPr>
          <w:rFonts w:ascii="Verdana" w:cs="Verdana" w:eastAsia="Verdana" w:hAnsi="Verdana"/>
          <w:sz w:val="18"/>
          <w:szCs w:val="18"/>
          <w:shd w:fill="ece8e1" w:val="clear"/>
        </w:rPr>
        <mc:AlternateContent>
          <mc:Choice Requires="wpg">
            <w:drawing>
              <wp:inline distB="114300" distT="114300" distL="114300" distR="114300">
                <wp:extent cx="3886200" cy="2400300"/>
                <wp:effectExtent b="0" l="0" r="0" t="0"/>
                <wp:docPr id="2" name=""/>
                <a:graphic>
                  <a:graphicData uri="http://schemas.microsoft.com/office/word/2010/wordprocessingGroup">
                    <wpg:wgp>
                      <wpg:cNvGrpSpPr/>
                      <wpg:grpSpPr>
                        <a:xfrm>
                          <a:off x="704850" y="592275"/>
                          <a:ext cx="3886200" cy="2400300"/>
                          <a:chOff x="704850" y="592275"/>
                          <a:chExt cx="3886275" cy="2403300"/>
                        </a:xfrm>
                      </wpg:grpSpPr>
                      <wps:wsp>
                        <wps:cNvSpPr/>
                        <wps:cNvPr id="10" name="Shape 10"/>
                        <wps:spPr>
                          <a:xfrm>
                            <a:off x="714375" y="601800"/>
                            <a:ext cx="1381200" cy="828600"/>
                          </a:xfrm>
                          <a:prstGeom prst="rect">
                            <a:avLst/>
                          </a:prstGeom>
                          <a:solidFill>
                            <a:srgbClr val="CFE2F3"/>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952625" y="2157450"/>
                            <a:ext cx="1381200" cy="828600"/>
                          </a:xfrm>
                          <a:prstGeom prst="rect">
                            <a:avLst/>
                          </a:prstGeom>
                          <a:solidFill>
                            <a:srgbClr val="CFE2F3"/>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3200400" y="601800"/>
                            <a:ext cx="1381200" cy="828600"/>
                          </a:xfrm>
                          <a:prstGeom prst="rect">
                            <a:avLst/>
                          </a:prstGeom>
                          <a:solidFill>
                            <a:srgbClr val="CFE2F3"/>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3886200" cy="2400300"/>
                <wp:effectExtent b="0" l="0" r="0" t="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886200" cy="2400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after="10" w:before="20" w:line="240" w:lineRule="auto"/>
        <w:jc w:val="both"/>
        <w:rPr>
          <w:b w:val="1"/>
          <w:sz w:val="16"/>
          <w:szCs w:val="16"/>
        </w:rPr>
      </w:pPr>
      <w:r w:rsidDel="00000000" w:rsidR="00000000" w:rsidRPr="00000000">
        <w:rPr>
          <w:rtl w:val="0"/>
        </w:rPr>
      </w:r>
    </w:p>
    <w:tbl>
      <w:tblPr>
        <w:tblStyle w:val="Table6"/>
        <w:tblW w:w="974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46"/>
        <w:tblGridChange w:id="0">
          <w:tblGrid>
            <w:gridCol w:w="9746"/>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b w:val="1"/>
                <w:rtl w:val="0"/>
              </w:rPr>
              <w:t xml:space="preserve">? </w:t>
            </w:r>
            <w:r w:rsidDel="00000000" w:rsidR="00000000" w:rsidRPr="00000000">
              <w:rPr>
                <w:rtl w:val="0"/>
              </w:rPr>
              <w:t xml:space="preserve">Nüüd lisa oma skeemile sobiv tootja (taim) ning teisi tarbijaid (leiad enda koostatud tabelist), nii et moodustuks toiduvõrgustik. Vajadusel võid uurida ka teiste liikide liigikirjeldusi ja lisainfot.</w:t>
            </w:r>
          </w:p>
        </w:tc>
      </w:tr>
    </w:tbl>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after="10" w:before="20" w:line="240" w:lineRule="auto"/>
        <w:jc w:val="both"/>
        <w:rPr>
          <w:b w:val="1"/>
          <w:sz w:val="16"/>
          <w:szCs w:val="16"/>
        </w:rPr>
      </w:pPr>
      <w:r w:rsidDel="00000000" w:rsidR="00000000" w:rsidRPr="00000000">
        <w:rPr>
          <w:rtl w:val="0"/>
        </w:rPr>
      </w:r>
    </w:p>
    <w:tbl>
      <w:tblPr>
        <w:tblStyle w:val="Table7"/>
        <w:tblW w:w="974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46"/>
        <w:tblGridChange w:id="0">
          <w:tblGrid>
            <w:gridCol w:w="9746"/>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b w:val="1"/>
                <w:rtl w:val="0"/>
              </w:rPr>
              <w:t xml:space="preserve">? </w:t>
            </w:r>
            <w:r w:rsidDel="00000000" w:rsidR="00000000" w:rsidRPr="00000000">
              <w:rPr>
                <w:rtl w:val="0"/>
              </w:rPr>
              <w:t xml:space="preserve">Uuri eelnevalt koostatud skeemi ning koosta kaks erinevat toiduahelat.</w:t>
            </w:r>
          </w:p>
        </w:tc>
      </w:tr>
    </w:tbl>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rFonts w:ascii="Verdana" w:cs="Verdana" w:eastAsia="Verdana" w:hAnsi="Verdana"/>
          <w:sz w:val="18"/>
          <w:szCs w:val="18"/>
          <w:shd w:fill="ece8e1" w:val="clea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152400</wp:posOffset>
                </wp:positionH>
                <wp:positionV relativeFrom="paragraph">
                  <wp:posOffset>295275</wp:posOffset>
                </wp:positionV>
                <wp:extent cx="5695950" cy="1057275"/>
                <wp:effectExtent b="0" l="0" r="0" t="0"/>
                <wp:wrapSquare wrapText="bothSides" distB="114300" distT="114300" distL="114300" distR="114300"/>
                <wp:docPr id="1" name=""/>
                <a:graphic>
                  <a:graphicData uri="http://schemas.microsoft.com/office/word/2010/wordprocessingGroup">
                    <wpg:wgp>
                      <wpg:cNvGrpSpPr/>
                      <wpg:grpSpPr>
                        <a:xfrm>
                          <a:off x="314325" y="277950"/>
                          <a:ext cx="5695950" cy="1057275"/>
                          <a:chOff x="314325" y="277950"/>
                          <a:chExt cx="5695900" cy="1057375"/>
                        </a:xfrm>
                      </wpg:grpSpPr>
                      <wps:wsp>
                        <wps:cNvSpPr/>
                        <wps:cNvPr id="2" name="Shape 2"/>
                        <wps:spPr>
                          <a:xfrm>
                            <a:off x="323850" y="287475"/>
                            <a:ext cx="1171500" cy="428700"/>
                          </a:xfrm>
                          <a:prstGeom prst="rect">
                            <a:avLst/>
                          </a:prstGeom>
                          <a:solidFill>
                            <a:srgbClr val="CFE2F3"/>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1819275" y="287475"/>
                            <a:ext cx="1171500" cy="428700"/>
                          </a:xfrm>
                          <a:prstGeom prst="rect">
                            <a:avLst/>
                          </a:prstGeom>
                          <a:solidFill>
                            <a:srgbClr val="CFE2F3"/>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352875" y="287475"/>
                            <a:ext cx="1171500" cy="428700"/>
                          </a:xfrm>
                          <a:prstGeom prst="rect">
                            <a:avLst/>
                          </a:prstGeom>
                          <a:solidFill>
                            <a:srgbClr val="CFE2F3"/>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4829175" y="287475"/>
                            <a:ext cx="1171500" cy="428700"/>
                          </a:xfrm>
                          <a:prstGeom prst="rect">
                            <a:avLst/>
                          </a:prstGeom>
                          <a:solidFill>
                            <a:srgbClr val="CFE2F3"/>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4829175" y="897075"/>
                            <a:ext cx="1171500" cy="428700"/>
                          </a:xfrm>
                          <a:prstGeom prst="rect">
                            <a:avLst/>
                          </a:prstGeom>
                          <a:solidFill>
                            <a:srgbClr val="CFE2F3"/>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23850" y="897075"/>
                            <a:ext cx="1171500" cy="428700"/>
                          </a:xfrm>
                          <a:prstGeom prst="rect">
                            <a:avLst/>
                          </a:prstGeom>
                          <a:solidFill>
                            <a:srgbClr val="CFE2F3"/>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819275" y="897075"/>
                            <a:ext cx="1171500" cy="428700"/>
                          </a:xfrm>
                          <a:prstGeom prst="rect">
                            <a:avLst/>
                          </a:prstGeom>
                          <a:solidFill>
                            <a:srgbClr val="CFE2F3"/>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3352875" y="897075"/>
                            <a:ext cx="1171500" cy="428700"/>
                          </a:xfrm>
                          <a:prstGeom prst="rect">
                            <a:avLst/>
                          </a:prstGeom>
                          <a:solidFill>
                            <a:srgbClr val="CFE2F3"/>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152400</wp:posOffset>
                </wp:positionH>
                <wp:positionV relativeFrom="paragraph">
                  <wp:posOffset>295275</wp:posOffset>
                </wp:positionV>
                <wp:extent cx="5695950" cy="10572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695950" cy="1057275"/>
                        </a:xfrm>
                        <a:prstGeom prst="rect"/>
                        <a:ln/>
                      </pic:spPr>
                    </pic:pic>
                  </a:graphicData>
                </a:graphic>
              </wp:anchor>
            </w:drawing>
          </mc:Fallback>
        </mc:AlternateConten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rFonts w:ascii="Verdana" w:cs="Verdana" w:eastAsia="Verdana" w:hAnsi="Verdana"/>
          <w:sz w:val="18"/>
          <w:szCs w:val="18"/>
          <w:shd w:fill="ece8e1" w:val="clear"/>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rFonts w:ascii="Verdana" w:cs="Verdana" w:eastAsia="Verdana" w:hAnsi="Verdana"/>
          <w:sz w:val="18"/>
          <w:szCs w:val="18"/>
          <w:shd w:fill="ece8e1" w:val="clear"/>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rFonts w:ascii="Verdana" w:cs="Verdana" w:eastAsia="Verdana" w:hAnsi="Verdana"/>
          <w:sz w:val="18"/>
          <w:szCs w:val="18"/>
          <w:shd w:fill="ece8e1" w:val="clear"/>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rFonts w:ascii="Verdana" w:cs="Verdana" w:eastAsia="Verdana" w:hAnsi="Verdana"/>
          <w:sz w:val="18"/>
          <w:szCs w:val="18"/>
          <w:shd w:fill="ece8e1" w:val="clear"/>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rFonts w:ascii="Verdana" w:cs="Verdana" w:eastAsia="Verdana" w:hAnsi="Verdana"/>
          <w:sz w:val="18"/>
          <w:szCs w:val="18"/>
          <w:shd w:fill="ece8e1" w:val="clear"/>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rFonts w:ascii="Verdana" w:cs="Verdana" w:eastAsia="Verdana" w:hAnsi="Verdana"/>
          <w:sz w:val="18"/>
          <w:szCs w:val="18"/>
          <w:shd w:fill="ece8e1" w:val="clear"/>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rFonts w:ascii="Verdana" w:cs="Verdana" w:eastAsia="Verdana" w:hAnsi="Verdana"/>
          <w:sz w:val="18"/>
          <w:szCs w:val="18"/>
          <w:shd w:fill="ece8e1" w:val="clear"/>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rFonts w:ascii="Verdana" w:cs="Verdana" w:eastAsia="Verdana" w:hAnsi="Verdana"/>
          <w:sz w:val="18"/>
          <w:szCs w:val="18"/>
          <w:shd w:fill="ece8e1" w:val="clear"/>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rFonts w:ascii="Verdana" w:cs="Verdana" w:eastAsia="Verdana" w:hAnsi="Verdana"/>
          <w:sz w:val="18"/>
          <w:szCs w:val="18"/>
          <w:shd w:fill="ece8e1" w:val="clear"/>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after="10" w:before="20" w:line="240" w:lineRule="auto"/>
        <w:jc w:val="both"/>
        <w:rPr>
          <w:b w:val="1"/>
          <w:sz w:val="16"/>
          <w:szCs w:val="16"/>
        </w:rPr>
      </w:pPr>
      <w:r w:rsidDel="00000000" w:rsidR="00000000" w:rsidRPr="00000000">
        <w:rPr>
          <w:rtl w:val="0"/>
        </w:rPr>
      </w:r>
    </w:p>
    <w:tbl>
      <w:tblPr>
        <w:tblStyle w:val="Table8"/>
        <w:tblW w:w="974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46"/>
        <w:tblGridChange w:id="0">
          <w:tblGrid>
            <w:gridCol w:w="9746"/>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b w:val="1"/>
                <w:rtl w:val="0"/>
              </w:rPr>
              <w:t xml:space="preserve">? </w:t>
            </w:r>
            <w:r w:rsidDel="00000000" w:rsidR="00000000" w:rsidRPr="00000000">
              <w:rPr>
                <w:rtl w:val="0"/>
              </w:rPr>
              <w:t xml:space="preserve">Uuri veelkord jäneste toitumist (loe nii valge- kui ha halljäneses toitumise kohta) ning vasta küsimusele!</w:t>
            </w:r>
          </w:p>
        </w:tc>
      </w:tr>
    </w:tbl>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rFonts w:ascii="Verdana" w:cs="Verdana" w:eastAsia="Verdana" w:hAnsi="Verdana"/>
          <w:sz w:val="18"/>
          <w:szCs w:val="18"/>
          <w:shd w:fill="ece8e1" w:val="clear"/>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360" w:lineRule="auto"/>
        <w:jc w:val="both"/>
        <w:rPr/>
      </w:pPr>
      <w:r w:rsidDel="00000000" w:rsidR="00000000" w:rsidRPr="00000000">
        <w:rPr>
          <w:rtl w:val="0"/>
        </w:rPr>
        <w:t xml:space="preserve">Milline omapärane fakt hakkas sulle jäneste toitumise puhul silma? Miks seisneb selle kasulikkus?____________________________________________________________________</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360" w:lineRule="auto"/>
        <w:jc w:val="both"/>
        <w:rPr/>
      </w:pPr>
      <w:r w:rsidDel="00000000" w:rsidR="00000000" w:rsidRPr="00000000">
        <w:rPr>
          <w:rtl w:val="0"/>
        </w:rPr>
        <w:t xml:space="preserve">_____________________________________________________________________________</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360" w:lineRule="auto"/>
        <w:jc w:val="both"/>
        <w:rPr/>
      </w:pPr>
      <w:r w:rsidDel="00000000" w:rsidR="00000000" w:rsidRPr="00000000">
        <w:rPr>
          <w:rtl w:val="0"/>
        </w:rPr>
      </w:r>
    </w:p>
    <w:tbl>
      <w:tblPr>
        <w:tblStyle w:val="Table9"/>
        <w:tblW w:w="974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46"/>
        <w:tblGridChange w:id="0">
          <w:tblGrid>
            <w:gridCol w:w="9746"/>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Oled väga tubli. Võta nüüd hetkeks aeg maha ja vaata tehtule tagasi. Pane siia kirja </w:t>
            </w:r>
            <w:r w:rsidDel="00000000" w:rsidR="00000000" w:rsidRPr="00000000">
              <w:rPr>
                <w:b w:val="1"/>
                <w:rtl w:val="0"/>
              </w:rPr>
              <w:t xml:space="preserve">3 kõige olulisemat </w:t>
            </w:r>
            <w:r w:rsidDel="00000000" w:rsidR="00000000" w:rsidRPr="00000000">
              <w:rPr>
                <w:rtl w:val="0"/>
              </w:rPr>
              <w:t xml:space="preserve">asja, mida tänase töö käigus õppisid ning mis sulle edasises elus kasuliku teadmisena tunduvad!</w:t>
            </w:r>
          </w:p>
        </w:tc>
      </w:tr>
    </w:tbl>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1) _________________________ 2)_______________________ 3)_______________________</w:t>
      </w:r>
      <w:r w:rsidDel="00000000" w:rsidR="00000000" w:rsidRPr="00000000">
        <w:rPr>
          <w:rtl w:val="0"/>
        </w:rPr>
      </w:r>
    </w:p>
    <w:sectPr>
      <w:pgSz w:h="16838" w:w="11906" w:orient="portrait"/>
      <w:pgMar w:bottom="1440" w:top="1440"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imetajad.loodus.ee" TargetMode="Externa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