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C60" w:rsidRDefault="00A51C60" w:rsidP="00A51C60">
      <w:pPr>
        <w:spacing w:after="0" w:line="276" w:lineRule="auto"/>
        <w:jc w:val="center"/>
        <w:rPr>
          <w:b/>
          <w:bCs/>
          <w:sz w:val="28"/>
          <w:szCs w:val="28"/>
        </w:rPr>
      </w:pPr>
      <w:r>
        <w:rPr>
          <w:b/>
          <w:bCs/>
          <w:sz w:val="28"/>
          <w:szCs w:val="28"/>
        </w:rPr>
        <w:t>Công Nghệ (Tiết 11)</w:t>
      </w:r>
    </w:p>
    <w:p w:rsidR="00A51C60" w:rsidRPr="00864A98" w:rsidRDefault="00A51C60" w:rsidP="00A51C60">
      <w:pPr>
        <w:spacing w:after="0" w:line="276" w:lineRule="auto"/>
        <w:jc w:val="center"/>
        <w:rPr>
          <w:b/>
          <w:bCs/>
          <w:sz w:val="28"/>
          <w:szCs w:val="28"/>
        </w:rPr>
      </w:pPr>
      <w:r>
        <w:rPr>
          <w:b/>
          <w:bCs/>
          <w:sz w:val="28"/>
          <w:szCs w:val="28"/>
        </w:rPr>
        <w:t xml:space="preserve">Bài 4: </w:t>
      </w:r>
      <w:r>
        <w:rPr>
          <w:b/>
          <w:bCs/>
        </w:rPr>
        <w:t>GIEO HẠT HOA, CÂY CẢNH TRONG CHẬU (T2)</w:t>
      </w:r>
    </w:p>
    <w:p w:rsidR="00A51C60" w:rsidRPr="00864A98" w:rsidRDefault="00A51C60" w:rsidP="00A51C60">
      <w:pPr>
        <w:spacing w:after="0" w:line="276" w:lineRule="auto"/>
        <w:rPr>
          <w:b/>
          <w:bCs/>
          <w:sz w:val="28"/>
          <w:szCs w:val="28"/>
        </w:rPr>
      </w:pPr>
      <w:r w:rsidRPr="00864A98">
        <w:rPr>
          <w:b/>
          <w:bCs/>
          <w:sz w:val="28"/>
          <w:szCs w:val="28"/>
        </w:rPr>
        <w:t>I. YÊU CẦU CẦN ĐẠT</w:t>
      </w:r>
    </w:p>
    <w:p w:rsidR="00A95ACB" w:rsidRPr="00A95ACB" w:rsidRDefault="00A95ACB" w:rsidP="00A95ACB">
      <w:pPr>
        <w:pStyle w:val="Heading2"/>
      </w:pPr>
      <w:r w:rsidRPr="00A95ACB">
        <w:t>1. Năng lực đặc thù:</w:t>
      </w:r>
    </w:p>
    <w:p w:rsidR="00A95ACB" w:rsidRPr="00864A98" w:rsidRDefault="00A95ACB" w:rsidP="00A95ACB">
      <w:pPr>
        <w:spacing w:after="0" w:line="276" w:lineRule="auto"/>
        <w:jc w:val="both"/>
        <w:rPr>
          <w:sz w:val="28"/>
          <w:szCs w:val="28"/>
        </w:rPr>
      </w:pPr>
      <w:r w:rsidRPr="00864A98">
        <w:rPr>
          <w:sz w:val="28"/>
          <w:szCs w:val="28"/>
        </w:rPr>
        <w:t xml:space="preserve">- </w:t>
      </w:r>
      <w:r>
        <w:rPr>
          <w:sz w:val="28"/>
          <w:szCs w:val="28"/>
        </w:rPr>
        <w:t>HS sử dụng được các dụng cụ cần thiết để gieo hạt hoa trong chậu và thực hiện được việc gieo hạt hoa trong chậu đúng kĩ thuật, đúng quy trình, đảm bảo an toàn lao động và vệ sinh môi trường.</w:t>
      </w:r>
    </w:p>
    <w:p w:rsidR="00A95ACB" w:rsidRPr="00A95ACB" w:rsidRDefault="00A95ACB" w:rsidP="00A95ACB">
      <w:pPr>
        <w:pStyle w:val="Heading2"/>
      </w:pPr>
      <w:r w:rsidRPr="00A95ACB">
        <w:t>2. Năng lực chung:</w:t>
      </w:r>
    </w:p>
    <w:p w:rsidR="00A95ACB" w:rsidRPr="00A95ACB" w:rsidRDefault="00A95ACB" w:rsidP="00A95ACB">
      <w:pPr>
        <w:spacing w:after="0"/>
      </w:pPr>
      <w:r w:rsidRPr="00A95ACB">
        <w:t>- Tự chủ và tự học: Chủ động, tích cực tham gia các hoạt động học tập cá nhân và nhóm.</w:t>
      </w:r>
    </w:p>
    <w:p w:rsidR="00A95ACB" w:rsidRPr="00A95ACB" w:rsidRDefault="00A95ACB" w:rsidP="00A95ACB">
      <w:pPr>
        <w:spacing w:after="0"/>
      </w:pPr>
      <w:r w:rsidRPr="00A95ACB">
        <w:t>- Giao tiếp và hợp tác: Biết chia sẻ, lắng nghe, cùng thảo luận để lựa chọn loại hoa, cây cảnh phù hợp.</w:t>
      </w:r>
    </w:p>
    <w:p w:rsidR="00A95ACB" w:rsidRPr="00A95ACB" w:rsidRDefault="00A95ACB" w:rsidP="00A95ACB">
      <w:pPr>
        <w:spacing w:after="0"/>
      </w:pPr>
      <w:r w:rsidRPr="00A95ACB">
        <w:t>- Giải quyết vấn đề và sáng tạo: Đề xuất được loại hoa, cây cảnh và dụng cụ, vật dụng, vật liệu phù hợp với thực tiễn và mục tiêu của bài học.</w:t>
      </w:r>
    </w:p>
    <w:p w:rsidR="00A95ACB" w:rsidRPr="00A95ACB" w:rsidRDefault="00A95ACB" w:rsidP="00A95ACB">
      <w:pPr>
        <w:pStyle w:val="Heading2"/>
      </w:pPr>
      <w:r w:rsidRPr="00A95ACB">
        <w:t>3. Phẩm chất:</w:t>
      </w:r>
    </w:p>
    <w:p w:rsidR="00A95ACB" w:rsidRPr="00A95ACB" w:rsidRDefault="00A95ACB" w:rsidP="00A95ACB">
      <w:pPr>
        <w:spacing w:after="0"/>
      </w:pPr>
      <w:r w:rsidRPr="00A95ACB">
        <w:t>- Chăm chỉ: Tích cực tham gia các hoạt động gieo hạt và chăm sóc cây.</w:t>
      </w:r>
    </w:p>
    <w:p w:rsidR="00A95ACB" w:rsidRPr="00A95ACB" w:rsidRDefault="00A95ACB" w:rsidP="00A95ACB">
      <w:pPr>
        <w:spacing w:after="0"/>
      </w:pPr>
      <w:r w:rsidRPr="00A95ACB">
        <w:t>- Trách nhiệm: Có ý thức tự giác, tinh thần trách nhiệm trong quá trình học tập và thực hành.</w:t>
      </w:r>
    </w:p>
    <w:p w:rsidR="00A95ACB" w:rsidRPr="00A95ACB" w:rsidRDefault="00A95ACB" w:rsidP="00A95ACB">
      <w:pPr>
        <w:spacing w:after="0"/>
      </w:pPr>
      <w:r w:rsidRPr="00A95ACB">
        <w:t>- Nhân ái: Yêu thiên nhiên, biết trân trọng công sức lao động của bản thân và người khác.</w:t>
      </w:r>
    </w:p>
    <w:p w:rsidR="00A95ACB" w:rsidRPr="00A95ACB" w:rsidRDefault="00A95ACB" w:rsidP="00A95ACB">
      <w:pPr>
        <w:spacing w:after="0"/>
        <w:rPr>
          <w:b/>
        </w:rPr>
      </w:pPr>
      <w:r w:rsidRPr="00A95ACB">
        <w:rPr>
          <w:b/>
        </w:rPr>
        <w:t>4. Tích hợp</w:t>
      </w:r>
    </w:p>
    <w:p w:rsidR="00A95ACB" w:rsidRPr="00A95ACB" w:rsidRDefault="00A95ACB" w:rsidP="00A95ACB">
      <w:pPr>
        <w:spacing w:after="0"/>
        <w:rPr>
          <w:color w:val="FF0000"/>
        </w:rPr>
      </w:pPr>
      <w:r w:rsidRPr="00A95ACB">
        <w:rPr>
          <w:rStyle w:val="Strong"/>
          <w:color w:val="FF0000"/>
        </w:rPr>
        <w:t>Tích hợp BVMT:</w:t>
      </w:r>
      <w:r w:rsidRPr="00A95ACB">
        <w:rPr>
          <w:color w:val="FF0000"/>
        </w:rPr>
        <w:t xml:space="preserve"> Giáo dục HS ý thức giữ gìn môi trường xanh – sạch – đẹp, biết làm việc an toàn, gọn gàng, vệ sinh khi trồng và chăm sóc cây.</w:t>
      </w:r>
    </w:p>
    <w:p w:rsidR="00A51C60" w:rsidRPr="00864A98" w:rsidRDefault="00A51C60" w:rsidP="00A51C60">
      <w:pPr>
        <w:spacing w:after="0" w:line="276" w:lineRule="auto"/>
        <w:rPr>
          <w:b/>
          <w:bCs/>
          <w:sz w:val="28"/>
          <w:szCs w:val="28"/>
        </w:rPr>
      </w:pPr>
      <w:r w:rsidRPr="00864A98">
        <w:rPr>
          <w:b/>
          <w:bCs/>
          <w:sz w:val="28"/>
          <w:szCs w:val="28"/>
        </w:rPr>
        <w:t>II. ĐỒ DÙNG DẠY HỌC</w:t>
      </w:r>
    </w:p>
    <w:p w:rsidR="00A51C60" w:rsidRPr="00864A98" w:rsidRDefault="00A51C60" w:rsidP="000A378B">
      <w:pPr>
        <w:spacing w:after="0" w:line="276" w:lineRule="auto"/>
        <w:jc w:val="both"/>
        <w:rPr>
          <w:sz w:val="28"/>
          <w:szCs w:val="28"/>
        </w:rPr>
      </w:pPr>
      <w:r w:rsidRPr="00864A98">
        <w:rPr>
          <w:sz w:val="28"/>
          <w:szCs w:val="28"/>
        </w:rPr>
        <w:t xml:space="preserve">- GV: </w:t>
      </w:r>
      <w:r>
        <w:rPr>
          <w:sz w:val="28"/>
          <w:szCs w:val="28"/>
        </w:rPr>
        <w:t>dụng cụ, vật dụng và vật liệu cần thiết để giao hạt hoa</w:t>
      </w:r>
      <w:r w:rsidR="000A378B">
        <w:rPr>
          <w:sz w:val="28"/>
          <w:szCs w:val="28"/>
        </w:rPr>
        <w:t xml:space="preserve"> </w:t>
      </w:r>
      <w:r>
        <w:rPr>
          <w:sz w:val="28"/>
          <w:szCs w:val="28"/>
        </w:rPr>
        <w:t>trong chậu.</w:t>
      </w:r>
    </w:p>
    <w:p w:rsidR="00A51C60" w:rsidRPr="00864A98" w:rsidRDefault="00A51C60" w:rsidP="000A378B">
      <w:pPr>
        <w:spacing w:after="0" w:line="276" w:lineRule="auto"/>
        <w:jc w:val="both"/>
        <w:rPr>
          <w:sz w:val="28"/>
          <w:szCs w:val="28"/>
        </w:rPr>
      </w:pPr>
      <w:r w:rsidRPr="00864A98">
        <w:rPr>
          <w:sz w:val="28"/>
          <w:szCs w:val="28"/>
        </w:rPr>
        <w:t xml:space="preserve">- HS: </w:t>
      </w:r>
      <w:r>
        <w:rPr>
          <w:sz w:val="28"/>
          <w:szCs w:val="28"/>
        </w:rPr>
        <w:t>Hạt giống hoa, chậu gieo hạt; giá thể gieo hạt, xẻng nhỏ (bay), găng tay làm vườn, bình tưới cậy,…</w:t>
      </w:r>
    </w:p>
    <w:p w:rsidR="00A51C60" w:rsidRPr="00864A98" w:rsidRDefault="00A51C60" w:rsidP="00A51C60">
      <w:pPr>
        <w:spacing w:after="0" w:line="276" w:lineRule="auto"/>
        <w:rPr>
          <w:b/>
          <w:bCs/>
          <w:sz w:val="28"/>
          <w:szCs w:val="28"/>
        </w:rPr>
      </w:pPr>
      <w:r w:rsidRPr="00864A98">
        <w:rPr>
          <w:b/>
          <w:bCs/>
          <w:sz w:val="28"/>
          <w:szCs w:val="28"/>
        </w:rPr>
        <w:t>III. CÁC HOẠT ĐỘNG DẠY HỌC CHỦ YẾU</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39"/>
        <w:gridCol w:w="4565"/>
      </w:tblGrid>
      <w:tr w:rsidR="00F96A08" w:rsidRPr="00864A98" w:rsidTr="00F96A08">
        <w:tc>
          <w:tcPr>
            <w:tcW w:w="5245" w:type="dxa"/>
            <w:tcBorders>
              <w:top w:val="single" w:sz="4" w:space="0" w:color="auto"/>
              <w:bottom w:val="single" w:sz="4" w:space="0" w:color="auto"/>
            </w:tcBorders>
            <w:shd w:val="clear" w:color="auto" w:fill="auto"/>
          </w:tcPr>
          <w:p w:rsidR="00A51C60" w:rsidRPr="00864A98" w:rsidRDefault="00A51C60" w:rsidP="00EC5C4F">
            <w:pPr>
              <w:spacing w:after="0" w:line="276" w:lineRule="auto"/>
              <w:jc w:val="center"/>
              <w:rPr>
                <w:b/>
                <w:bCs/>
                <w:sz w:val="28"/>
                <w:szCs w:val="28"/>
              </w:rPr>
            </w:pPr>
            <w:r w:rsidRPr="00864A98">
              <w:rPr>
                <w:b/>
                <w:bCs/>
                <w:sz w:val="28"/>
                <w:szCs w:val="28"/>
              </w:rPr>
              <w:t>Hoạt động của GV</w:t>
            </w:r>
          </w:p>
        </w:tc>
        <w:tc>
          <w:tcPr>
            <w:tcW w:w="4678" w:type="dxa"/>
            <w:tcBorders>
              <w:top w:val="single" w:sz="4" w:space="0" w:color="auto"/>
              <w:bottom w:val="single" w:sz="4" w:space="0" w:color="auto"/>
            </w:tcBorders>
            <w:shd w:val="clear" w:color="auto" w:fill="auto"/>
          </w:tcPr>
          <w:p w:rsidR="00A51C60" w:rsidRPr="00864A98" w:rsidRDefault="00A51C60" w:rsidP="00EC5C4F">
            <w:pPr>
              <w:spacing w:after="0" w:line="276" w:lineRule="auto"/>
              <w:jc w:val="center"/>
              <w:rPr>
                <w:b/>
                <w:bCs/>
                <w:sz w:val="28"/>
                <w:szCs w:val="28"/>
              </w:rPr>
            </w:pPr>
            <w:r w:rsidRPr="00864A98">
              <w:rPr>
                <w:b/>
                <w:bCs/>
                <w:sz w:val="28"/>
                <w:szCs w:val="28"/>
              </w:rPr>
              <w:t>Hoạt động của HS</w:t>
            </w:r>
          </w:p>
        </w:tc>
      </w:tr>
      <w:tr w:rsidR="00A51C60" w:rsidRPr="00864A98" w:rsidTr="00F96A08">
        <w:tc>
          <w:tcPr>
            <w:tcW w:w="5245" w:type="dxa"/>
            <w:tcBorders>
              <w:top w:val="single" w:sz="4" w:space="0" w:color="auto"/>
            </w:tcBorders>
            <w:shd w:val="clear" w:color="auto" w:fill="auto"/>
          </w:tcPr>
          <w:p w:rsidR="00A51C60" w:rsidRPr="00864A98" w:rsidRDefault="00A51C60" w:rsidP="00EC5C4F">
            <w:pPr>
              <w:spacing w:after="0" w:line="276" w:lineRule="auto"/>
              <w:jc w:val="both"/>
              <w:rPr>
                <w:b/>
                <w:bCs/>
                <w:sz w:val="28"/>
                <w:szCs w:val="28"/>
              </w:rPr>
            </w:pPr>
            <w:r w:rsidRPr="00864A98">
              <w:rPr>
                <w:b/>
                <w:bCs/>
                <w:sz w:val="28"/>
                <w:szCs w:val="28"/>
              </w:rPr>
              <w:t>1. Mở đầu:</w:t>
            </w:r>
          </w:p>
          <w:p w:rsidR="00A51C60" w:rsidRPr="00441C7F" w:rsidRDefault="00A51C60" w:rsidP="00EC5C4F">
            <w:pPr>
              <w:spacing w:after="0" w:line="276" w:lineRule="auto"/>
              <w:jc w:val="both"/>
              <w:rPr>
                <w:sz w:val="28"/>
                <w:szCs w:val="28"/>
              </w:rPr>
            </w:pPr>
            <w:r>
              <w:rPr>
                <w:sz w:val="28"/>
                <w:szCs w:val="28"/>
              </w:rPr>
              <w:t>- GV tổ chức cho HS chia sẻ các vật liệu, vật dụng và dụng cụ mình đã chuẩn bị.</w:t>
            </w:r>
          </w:p>
        </w:tc>
        <w:tc>
          <w:tcPr>
            <w:tcW w:w="4678" w:type="dxa"/>
            <w:tcBorders>
              <w:top w:val="single" w:sz="4" w:space="0" w:color="auto"/>
            </w:tcBorders>
            <w:shd w:val="clear" w:color="auto" w:fill="auto"/>
          </w:tcPr>
          <w:p w:rsidR="00A51C60" w:rsidRDefault="00A51C60" w:rsidP="00EC5C4F">
            <w:pPr>
              <w:spacing w:after="0" w:line="276" w:lineRule="auto"/>
              <w:jc w:val="both"/>
              <w:rPr>
                <w:sz w:val="28"/>
                <w:szCs w:val="28"/>
              </w:rPr>
            </w:pPr>
          </w:p>
          <w:p w:rsidR="00A51C60" w:rsidRPr="00CC5183" w:rsidRDefault="00A51C60" w:rsidP="00EC5C4F">
            <w:pPr>
              <w:spacing w:after="0" w:line="276" w:lineRule="auto"/>
              <w:jc w:val="both"/>
              <w:rPr>
                <w:sz w:val="28"/>
                <w:szCs w:val="28"/>
              </w:rPr>
            </w:pPr>
            <w:r>
              <w:rPr>
                <w:sz w:val="28"/>
                <w:szCs w:val="28"/>
              </w:rPr>
              <w:t>- HS chia sẻ nối tiếp.</w:t>
            </w:r>
          </w:p>
        </w:tc>
      </w:tr>
      <w:tr w:rsidR="00A51C60" w:rsidRPr="00864A98" w:rsidTr="00F96A08">
        <w:tc>
          <w:tcPr>
            <w:tcW w:w="5245" w:type="dxa"/>
            <w:shd w:val="clear" w:color="auto" w:fill="auto"/>
          </w:tcPr>
          <w:p w:rsidR="00A51C60" w:rsidRPr="00864A98" w:rsidRDefault="00A51C60" w:rsidP="00EC5C4F">
            <w:pPr>
              <w:spacing w:after="0" w:line="276" w:lineRule="auto"/>
              <w:rPr>
                <w:rFonts w:eastAsia="Times New Roman"/>
                <w:iCs/>
                <w:sz w:val="28"/>
                <w:szCs w:val="28"/>
              </w:rPr>
            </w:pPr>
            <w:r w:rsidRPr="00864A98">
              <w:rPr>
                <w:rFonts w:eastAsia="Times New Roman"/>
                <w:iCs/>
                <w:sz w:val="28"/>
                <w:szCs w:val="28"/>
              </w:rPr>
              <w:t xml:space="preserve">- GV </w:t>
            </w:r>
            <w:r>
              <w:rPr>
                <w:rFonts w:eastAsia="Times New Roman"/>
                <w:iCs/>
                <w:sz w:val="28"/>
                <w:szCs w:val="28"/>
              </w:rPr>
              <w:t xml:space="preserve">kiểm tra kết hợp </w:t>
            </w:r>
            <w:r w:rsidRPr="00864A98">
              <w:rPr>
                <w:rFonts w:eastAsia="Times New Roman"/>
                <w:iCs/>
                <w:sz w:val="28"/>
                <w:szCs w:val="28"/>
              </w:rPr>
              <w:t>giới thiệu</w:t>
            </w:r>
            <w:r w:rsidR="00FD13E7">
              <w:rPr>
                <w:rFonts w:eastAsia="Times New Roman"/>
                <w:iCs/>
                <w:sz w:val="28"/>
                <w:szCs w:val="28"/>
              </w:rPr>
              <w:t xml:space="preserve"> </w:t>
            </w:r>
            <w:r w:rsidRPr="00864A98">
              <w:rPr>
                <w:rFonts w:eastAsia="Times New Roman"/>
                <w:iCs/>
                <w:sz w:val="28"/>
                <w:szCs w:val="28"/>
              </w:rPr>
              <w:t>- ghi bài</w:t>
            </w:r>
          </w:p>
        </w:tc>
        <w:tc>
          <w:tcPr>
            <w:tcW w:w="4678" w:type="dxa"/>
            <w:shd w:val="clear" w:color="auto" w:fill="auto"/>
          </w:tcPr>
          <w:p w:rsidR="00A51C60" w:rsidRPr="00864A98" w:rsidRDefault="00A51C60" w:rsidP="00EC5C4F">
            <w:pPr>
              <w:spacing w:after="0" w:line="276" w:lineRule="auto"/>
              <w:rPr>
                <w:sz w:val="28"/>
                <w:szCs w:val="28"/>
              </w:rPr>
            </w:pPr>
            <w:r>
              <w:rPr>
                <w:sz w:val="28"/>
                <w:szCs w:val="28"/>
              </w:rPr>
              <w:t>- HS lắng nghe.</w:t>
            </w:r>
          </w:p>
        </w:tc>
      </w:tr>
      <w:tr w:rsidR="00A51C60" w:rsidRPr="00864A98" w:rsidTr="00F96A08">
        <w:tc>
          <w:tcPr>
            <w:tcW w:w="5245" w:type="dxa"/>
            <w:shd w:val="clear" w:color="auto" w:fill="auto"/>
          </w:tcPr>
          <w:p w:rsidR="00A51C60" w:rsidRPr="00864A98" w:rsidRDefault="00A51C60" w:rsidP="00EC5C4F">
            <w:pPr>
              <w:tabs>
                <w:tab w:val="left" w:pos="402"/>
              </w:tabs>
              <w:spacing w:after="0" w:line="240" w:lineRule="auto"/>
              <w:rPr>
                <w:rFonts w:eastAsia="Times New Roman"/>
                <w:b/>
                <w:bCs/>
                <w:sz w:val="28"/>
                <w:szCs w:val="28"/>
                <w:lang w:val="pt-BR"/>
              </w:rPr>
            </w:pPr>
            <w:r>
              <w:rPr>
                <w:rFonts w:eastAsia="Times New Roman"/>
                <w:b/>
                <w:bCs/>
                <w:sz w:val="28"/>
                <w:szCs w:val="28"/>
                <w:lang w:val="pt-BR"/>
              </w:rPr>
              <w:t>2</w:t>
            </w:r>
            <w:r w:rsidRPr="00864A98">
              <w:rPr>
                <w:rFonts w:eastAsia="Times New Roman"/>
                <w:b/>
                <w:bCs/>
                <w:sz w:val="28"/>
                <w:szCs w:val="28"/>
                <w:lang w:val="pt-BR"/>
              </w:rPr>
              <w:t xml:space="preserve">. Luyện tập, thực hành: </w:t>
            </w:r>
          </w:p>
        </w:tc>
        <w:tc>
          <w:tcPr>
            <w:tcW w:w="4678" w:type="dxa"/>
            <w:shd w:val="clear" w:color="auto" w:fill="auto"/>
          </w:tcPr>
          <w:p w:rsidR="00A51C60" w:rsidRPr="00864A98" w:rsidRDefault="00A51C60" w:rsidP="00EC5C4F">
            <w:pPr>
              <w:spacing w:after="0" w:line="276" w:lineRule="auto"/>
              <w:rPr>
                <w:sz w:val="28"/>
                <w:szCs w:val="28"/>
              </w:rPr>
            </w:pPr>
          </w:p>
        </w:tc>
      </w:tr>
      <w:tr w:rsidR="002F5741" w:rsidRPr="00864A98" w:rsidTr="00F96A08">
        <w:tc>
          <w:tcPr>
            <w:tcW w:w="5245" w:type="dxa"/>
            <w:shd w:val="clear" w:color="auto" w:fill="auto"/>
          </w:tcPr>
          <w:p w:rsidR="002F5741" w:rsidRDefault="002F5741" w:rsidP="00EC5C4F">
            <w:pPr>
              <w:tabs>
                <w:tab w:val="left" w:pos="402"/>
              </w:tabs>
              <w:spacing w:after="0" w:line="271" w:lineRule="auto"/>
              <w:rPr>
                <w:rFonts w:eastAsia="Times New Roman"/>
                <w:sz w:val="28"/>
                <w:szCs w:val="28"/>
                <w:lang w:val="pt-BR"/>
              </w:rPr>
            </w:pPr>
            <w:r>
              <w:rPr>
                <w:rFonts w:eastAsia="Times New Roman"/>
                <w:sz w:val="28"/>
                <w:szCs w:val="28"/>
                <w:lang w:val="pt-BR"/>
              </w:rPr>
              <w:t>- GV yêu cầu HS nêu lại các bước gieo hạt hoa, cây cảnh trong chậu.</w:t>
            </w:r>
          </w:p>
        </w:tc>
        <w:tc>
          <w:tcPr>
            <w:tcW w:w="4678" w:type="dxa"/>
            <w:shd w:val="clear" w:color="auto" w:fill="auto"/>
          </w:tcPr>
          <w:p w:rsidR="002F5741" w:rsidRDefault="002F5741" w:rsidP="00EC5C4F">
            <w:pPr>
              <w:spacing w:after="0" w:line="271" w:lineRule="auto"/>
              <w:rPr>
                <w:sz w:val="28"/>
                <w:szCs w:val="28"/>
              </w:rPr>
            </w:pPr>
            <w:r>
              <w:rPr>
                <w:sz w:val="28"/>
                <w:szCs w:val="28"/>
              </w:rPr>
              <w:t>- HS nêu lại.</w:t>
            </w:r>
          </w:p>
        </w:tc>
      </w:tr>
      <w:tr w:rsidR="002F5741" w:rsidRPr="00864A98" w:rsidTr="00F96A08">
        <w:tc>
          <w:tcPr>
            <w:tcW w:w="5245" w:type="dxa"/>
            <w:shd w:val="clear" w:color="auto" w:fill="auto"/>
          </w:tcPr>
          <w:p w:rsidR="002F5741" w:rsidRDefault="002F5741" w:rsidP="00EC5C4F">
            <w:pPr>
              <w:tabs>
                <w:tab w:val="left" w:pos="402"/>
              </w:tabs>
              <w:spacing w:after="0" w:line="271" w:lineRule="auto"/>
              <w:rPr>
                <w:rFonts w:eastAsia="Times New Roman"/>
                <w:sz w:val="28"/>
                <w:szCs w:val="28"/>
                <w:lang w:val="pt-BR"/>
              </w:rPr>
            </w:pPr>
            <w:r>
              <w:rPr>
                <w:rFonts w:eastAsia="Times New Roman"/>
                <w:sz w:val="28"/>
                <w:szCs w:val="28"/>
                <w:lang w:val="pt-BR"/>
              </w:rPr>
              <w:t>- GV nh</w:t>
            </w:r>
            <w:r w:rsidR="00FD13E7">
              <w:rPr>
                <w:rFonts w:eastAsia="Times New Roman"/>
                <w:sz w:val="28"/>
                <w:szCs w:val="28"/>
                <w:lang w:val="pt-BR"/>
              </w:rPr>
              <w:t>ậ</w:t>
            </w:r>
            <w:r>
              <w:rPr>
                <w:rFonts w:eastAsia="Times New Roman"/>
                <w:sz w:val="28"/>
                <w:szCs w:val="28"/>
                <w:lang w:val="pt-BR"/>
              </w:rPr>
              <w:t>n xét, đánh giá và nhắc lại.</w:t>
            </w:r>
          </w:p>
          <w:p w:rsidR="002F5741" w:rsidRDefault="00196206" w:rsidP="00EC5C4F">
            <w:pPr>
              <w:tabs>
                <w:tab w:val="left" w:pos="402"/>
              </w:tabs>
              <w:spacing w:after="0" w:line="271" w:lineRule="auto"/>
              <w:rPr>
                <w:rFonts w:eastAsia="Times New Roman"/>
                <w:sz w:val="28"/>
                <w:szCs w:val="28"/>
                <w:lang w:val="pt-BR"/>
              </w:rPr>
            </w:pPr>
            <w:r w:rsidRPr="00F65A01">
              <w:rPr>
                <w:rFonts w:eastAsia="Times New Roman"/>
                <w:noProof/>
                <w:sz w:val="28"/>
                <w:szCs w:val="28"/>
                <w:lang w:val="vi-VN" w:eastAsia="vi-VN"/>
              </w:rPr>
              <w:lastRenderedPageBreak/>
              <w:drawing>
                <wp:inline distT="0" distB="0" distL="0" distR="0">
                  <wp:extent cx="2770505" cy="13512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0505" cy="1351280"/>
                          </a:xfrm>
                          <a:prstGeom prst="rect">
                            <a:avLst/>
                          </a:prstGeom>
                          <a:noFill/>
                          <a:ln>
                            <a:noFill/>
                          </a:ln>
                        </pic:spPr>
                      </pic:pic>
                    </a:graphicData>
                  </a:graphic>
                </wp:inline>
              </w:drawing>
            </w:r>
          </w:p>
        </w:tc>
        <w:tc>
          <w:tcPr>
            <w:tcW w:w="4678" w:type="dxa"/>
            <w:shd w:val="clear" w:color="auto" w:fill="auto"/>
          </w:tcPr>
          <w:p w:rsidR="002F5741" w:rsidRDefault="002F5741" w:rsidP="00EC5C4F">
            <w:pPr>
              <w:spacing w:after="0" w:line="271" w:lineRule="auto"/>
              <w:rPr>
                <w:sz w:val="28"/>
                <w:szCs w:val="28"/>
              </w:rPr>
            </w:pPr>
            <w:r>
              <w:rPr>
                <w:sz w:val="28"/>
                <w:szCs w:val="28"/>
              </w:rPr>
              <w:lastRenderedPageBreak/>
              <w:t>- HS lắng nghe.</w:t>
            </w:r>
          </w:p>
        </w:tc>
      </w:tr>
      <w:tr w:rsidR="000A378B" w:rsidRPr="00864A98" w:rsidTr="00F96A08">
        <w:tc>
          <w:tcPr>
            <w:tcW w:w="5245" w:type="dxa"/>
            <w:shd w:val="clear" w:color="auto" w:fill="auto"/>
          </w:tcPr>
          <w:p w:rsidR="000A378B" w:rsidRDefault="000A378B" w:rsidP="000A378B">
            <w:pPr>
              <w:tabs>
                <w:tab w:val="left" w:pos="402"/>
              </w:tabs>
              <w:spacing w:after="0" w:line="271" w:lineRule="auto"/>
              <w:jc w:val="both"/>
              <w:rPr>
                <w:rFonts w:eastAsia="Times New Roman"/>
                <w:sz w:val="28"/>
                <w:szCs w:val="28"/>
                <w:lang w:val="pt-BR"/>
              </w:rPr>
            </w:pPr>
            <w:r>
              <w:rPr>
                <w:rFonts w:eastAsia="Times New Roman"/>
                <w:sz w:val="28"/>
                <w:szCs w:val="28"/>
                <w:lang w:val="pt-BR"/>
              </w:rPr>
              <w:lastRenderedPageBreak/>
              <w:t>- GV chia lớp thành các nhóm, mỗi nhóm 4 bạn.</w:t>
            </w:r>
          </w:p>
        </w:tc>
        <w:tc>
          <w:tcPr>
            <w:tcW w:w="4678" w:type="dxa"/>
            <w:shd w:val="clear" w:color="auto" w:fill="auto"/>
          </w:tcPr>
          <w:p w:rsidR="000A378B" w:rsidRDefault="000A378B" w:rsidP="000A378B">
            <w:pPr>
              <w:spacing w:after="0" w:line="271" w:lineRule="auto"/>
              <w:jc w:val="both"/>
              <w:rPr>
                <w:sz w:val="28"/>
                <w:szCs w:val="28"/>
              </w:rPr>
            </w:pPr>
            <w:r>
              <w:rPr>
                <w:sz w:val="28"/>
                <w:szCs w:val="28"/>
              </w:rPr>
              <w:t>- HS lắng nghe.</w:t>
            </w:r>
          </w:p>
        </w:tc>
      </w:tr>
      <w:tr w:rsidR="000A378B" w:rsidRPr="00A95ACB" w:rsidTr="00F96A08">
        <w:tc>
          <w:tcPr>
            <w:tcW w:w="5245" w:type="dxa"/>
            <w:shd w:val="clear" w:color="auto" w:fill="auto"/>
          </w:tcPr>
          <w:p w:rsidR="000A378B" w:rsidRDefault="000A378B" w:rsidP="000A378B">
            <w:pPr>
              <w:tabs>
                <w:tab w:val="left" w:pos="402"/>
              </w:tabs>
              <w:spacing w:after="0" w:line="271" w:lineRule="auto"/>
              <w:jc w:val="both"/>
              <w:rPr>
                <w:rFonts w:eastAsia="Times New Roman"/>
                <w:sz w:val="28"/>
                <w:szCs w:val="28"/>
                <w:lang w:val="pt-BR"/>
              </w:rPr>
            </w:pPr>
            <w:r>
              <w:rPr>
                <w:rFonts w:eastAsia="Times New Roman"/>
                <w:sz w:val="28"/>
                <w:szCs w:val="28"/>
                <w:lang w:val="pt-BR"/>
              </w:rPr>
              <w:t>- GV tổ chức các nhóm chia sẻ hạt hoa mà nhóm mình đã chuẩn bị. (hạt hoa loa kèn, hoa hồng, hoa hướng dương, hoa sao nhái, hoa cúc,..)</w:t>
            </w:r>
          </w:p>
        </w:tc>
        <w:tc>
          <w:tcPr>
            <w:tcW w:w="4678" w:type="dxa"/>
            <w:shd w:val="clear" w:color="auto" w:fill="auto"/>
          </w:tcPr>
          <w:p w:rsidR="000A378B" w:rsidRPr="00A95ACB" w:rsidRDefault="000A378B" w:rsidP="000A378B">
            <w:pPr>
              <w:spacing w:after="0" w:line="271" w:lineRule="auto"/>
              <w:jc w:val="both"/>
              <w:rPr>
                <w:sz w:val="28"/>
                <w:szCs w:val="28"/>
                <w:lang w:val="pt-BR"/>
              </w:rPr>
            </w:pPr>
            <w:r w:rsidRPr="00A95ACB">
              <w:rPr>
                <w:sz w:val="28"/>
                <w:szCs w:val="28"/>
                <w:lang w:val="pt-BR"/>
              </w:rPr>
              <w:t>-Đại diện các nhóm chia sẻ.</w:t>
            </w:r>
          </w:p>
        </w:tc>
      </w:tr>
      <w:tr w:rsidR="00A51C60" w:rsidRPr="00864A98" w:rsidTr="00F96A08">
        <w:tc>
          <w:tcPr>
            <w:tcW w:w="5245" w:type="dxa"/>
            <w:shd w:val="clear" w:color="auto" w:fill="auto"/>
          </w:tcPr>
          <w:p w:rsidR="00A51C60" w:rsidRPr="0092172D" w:rsidRDefault="00A51C60" w:rsidP="000A378B">
            <w:pPr>
              <w:tabs>
                <w:tab w:val="left" w:pos="402"/>
              </w:tabs>
              <w:spacing w:after="0" w:line="271" w:lineRule="auto"/>
              <w:jc w:val="both"/>
              <w:rPr>
                <w:rFonts w:eastAsia="Times New Roman"/>
                <w:sz w:val="28"/>
                <w:szCs w:val="28"/>
                <w:lang w:val="pt-BR"/>
              </w:rPr>
            </w:pPr>
            <w:r>
              <w:rPr>
                <w:rFonts w:eastAsia="Times New Roman"/>
                <w:sz w:val="28"/>
                <w:szCs w:val="28"/>
                <w:lang w:val="pt-BR"/>
              </w:rPr>
              <w:t>- GV phổ biến nội quy thực hành: trước, trong và sau khi thực hành; yêu cầu về sản phẩm cũng như tiêu chí đánh giá.</w:t>
            </w:r>
          </w:p>
        </w:tc>
        <w:tc>
          <w:tcPr>
            <w:tcW w:w="4678" w:type="dxa"/>
            <w:shd w:val="clear" w:color="auto" w:fill="auto"/>
          </w:tcPr>
          <w:p w:rsidR="00A51C60" w:rsidRDefault="00A51C60" w:rsidP="000A378B">
            <w:pPr>
              <w:spacing w:after="0" w:line="271" w:lineRule="auto"/>
              <w:jc w:val="both"/>
              <w:rPr>
                <w:sz w:val="28"/>
                <w:szCs w:val="28"/>
              </w:rPr>
            </w:pPr>
            <w:r>
              <w:rPr>
                <w:sz w:val="28"/>
                <w:szCs w:val="28"/>
              </w:rPr>
              <w:t>- HS thực hiện.</w:t>
            </w:r>
          </w:p>
          <w:p w:rsidR="00CB043A" w:rsidRPr="0092172D" w:rsidRDefault="00CB043A" w:rsidP="000A378B">
            <w:pPr>
              <w:spacing w:after="0" w:line="271" w:lineRule="auto"/>
              <w:jc w:val="both"/>
              <w:rPr>
                <w:sz w:val="28"/>
                <w:szCs w:val="28"/>
              </w:rPr>
            </w:pPr>
          </w:p>
          <w:p w:rsidR="00A51C60" w:rsidRPr="0092172D" w:rsidRDefault="00A51C60" w:rsidP="000A378B">
            <w:pPr>
              <w:spacing w:after="0" w:line="271" w:lineRule="auto"/>
              <w:jc w:val="both"/>
              <w:rPr>
                <w:sz w:val="28"/>
                <w:szCs w:val="28"/>
              </w:rPr>
            </w:pPr>
          </w:p>
        </w:tc>
      </w:tr>
      <w:tr w:rsidR="00A51C60" w:rsidRPr="00864A98" w:rsidTr="00F96A08">
        <w:tc>
          <w:tcPr>
            <w:tcW w:w="5245" w:type="dxa"/>
            <w:shd w:val="clear" w:color="auto" w:fill="auto"/>
          </w:tcPr>
          <w:p w:rsidR="00A51C60" w:rsidRPr="0092172D" w:rsidRDefault="00A51C60" w:rsidP="000A378B">
            <w:pPr>
              <w:tabs>
                <w:tab w:val="left" w:pos="402"/>
              </w:tabs>
              <w:spacing w:after="0" w:line="240" w:lineRule="auto"/>
              <w:jc w:val="both"/>
              <w:rPr>
                <w:rFonts w:eastAsia="Times New Roman"/>
                <w:sz w:val="28"/>
                <w:szCs w:val="28"/>
                <w:lang w:val="pt-BR"/>
              </w:rPr>
            </w:pPr>
            <w:r>
              <w:rPr>
                <w:rFonts w:eastAsia="Times New Roman"/>
                <w:sz w:val="28"/>
                <w:szCs w:val="28"/>
                <w:lang w:val="pt-BR"/>
              </w:rPr>
              <w:t xml:space="preserve">- GV </w:t>
            </w:r>
            <w:r w:rsidR="00CB043A">
              <w:rPr>
                <w:rFonts w:eastAsia="Times New Roman"/>
                <w:sz w:val="28"/>
                <w:szCs w:val="28"/>
                <w:lang w:val="pt-BR"/>
              </w:rPr>
              <w:t>tổ chức cho HS ra phía vườn trường mang theo dụng cụ, vật dụng làm việc nhóm 4 theo vị trí phân công.</w:t>
            </w:r>
          </w:p>
        </w:tc>
        <w:tc>
          <w:tcPr>
            <w:tcW w:w="4678" w:type="dxa"/>
            <w:shd w:val="clear" w:color="auto" w:fill="auto"/>
          </w:tcPr>
          <w:p w:rsidR="00A51C60" w:rsidRPr="0092172D" w:rsidRDefault="00A51C60" w:rsidP="000A378B">
            <w:pPr>
              <w:spacing w:after="0" w:line="276" w:lineRule="auto"/>
              <w:jc w:val="both"/>
              <w:rPr>
                <w:sz w:val="28"/>
                <w:szCs w:val="28"/>
              </w:rPr>
            </w:pPr>
            <w:r>
              <w:rPr>
                <w:sz w:val="28"/>
                <w:szCs w:val="28"/>
              </w:rPr>
              <w:t xml:space="preserve">- HS </w:t>
            </w:r>
            <w:r w:rsidR="00CB043A">
              <w:rPr>
                <w:sz w:val="28"/>
                <w:szCs w:val="28"/>
              </w:rPr>
              <w:t>thực hiện.</w:t>
            </w:r>
          </w:p>
        </w:tc>
      </w:tr>
      <w:tr w:rsidR="00A51C60" w:rsidRPr="00864A98" w:rsidTr="00F96A08">
        <w:tc>
          <w:tcPr>
            <w:tcW w:w="5245" w:type="dxa"/>
            <w:shd w:val="clear" w:color="auto" w:fill="auto"/>
          </w:tcPr>
          <w:p w:rsidR="00A51C60" w:rsidRDefault="00A51C60" w:rsidP="000A378B">
            <w:pPr>
              <w:tabs>
                <w:tab w:val="left" w:pos="402"/>
              </w:tabs>
              <w:spacing w:after="0" w:line="240" w:lineRule="auto"/>
              <w:jc w:val="both"/>
              <w:rPr>
                <w:rFonts w:eastAsia="Times New Roman"/>
                <w:sz w:val="28"/>
                <w:szCs w:val="28"/>
                <w:lang w:val="pt-BR"/>
              </w:rPr>
            </w:pPr>
            <w:r>
              <w:rPr>
                <w:rFonts w:eastAsia="Times New Roman"/>
                <w:sz w:val="28"/>
                <w:szCs w:val="28"/>
                <w:lang w:val="pt-BR"/>
              </w:rPr>
              <w:t xml:space="preserve">- </w:t>
            </w:r>
            <w:r w:rsidR="00CB043A">
              <w:rPr>
                <w:rFonts w:eastAsia="Times New Roman"/>
                <w:sz w:val="28"/>
                <w:szCs w:val="28"/>
                <w:lang w:val="pt-BR"/>
              </w:rPr>
              <w:t>Các nhóm thực hành việc gieo hạt hoa.</w:t>
            </w:r>
            <w:r w:rsidR="00280F6A">
              <w:rPr>
                <w:rFonts w:eastAsia="Times New Roman"/>
                <w:sz w:val="28"/>
                <w:szCs w:val="28"/>
                <w:lang w:val="pt-BR"/>
              </w:rPr>
              <w:t xml:space="preserve"> GV hướng dẫn, hỗ trợ HS khi cần thiết.</w:t>
            </w:r>
          </w:p>
          <w:p w:rsidR="004E5556" w:rsidRPr="0092172D" w:rsidRDefault="004E5556" w:rsidP="000A378B">
            <w:pPr>
              <w:tabs>
                <w:tab w:val="left" w:pos="402"/>
              </w:tabs>
              <w:spacing w:after="0" w:line="240" w:lineRule="auto"/>
              <w:jc w:val="both"/>
              <w:rPr>
                <w:rFonts w:eastAsia="Times New Roman"/>
                <w:sz w:val="28"/>
                <w:szCs w:val="28"/>
                <w:lang w:val="pt-BR"/>
              </w:rPr>
            </w:pPr>
            <w:r>
              <w:rPr>
                <w:rFonts w:eastAsia="Times New Roman"/>
                <w:sz w:val="28"/>
                <w:szCs w:val="28"/>
                <w:lang w:val="pt-BR"/>
              </w:rPr>
              <w:t>(GV lưu ý HS cần thu dọn dụng cụ và vệ sinh sau khi thực hành).</w:t>
            </w:r>
          </w:p>
        </w:tc>
        <w:tc>
          <w:tcPr>
            <w:tcW w:w="4678" w:type="dxa"/>
            <w:shd w:val="clear" w:color="auto" w:fill="auto"/>
          </w:tcPr>
          <w:p w:rsidR="00A51C60" w:rsidRPr="0092172D" w:rsidRDefault="00A51C60" w:rsidP="000A378B">
            <w:pPr>
              <w:spacing w:after="0" w:line="276" w:lineRule="auto"/>
              <w:jc w:val="both"/>
              <w:rPr>
                <w:sz w:val="28"/>
                <w:szCs w:val="28"/>
              </w:rPr>
            </w:pPr>
            <w:r>
              <w:rPr>
                <w:sz w:val="28"/>
                <w:szCs w:val="28"/>
              </w:rPr>
              <w:t xml:space="preserve">- </w:t>
            </w:r>
            <w:r w:rsidR="00CB043A">
              <w:rPr>
                <w:sz w:val="28"/>
                <w:szCs w:val="28"/>
              </w:rPr>
              <w:t>Các nhóm thực hiện.</w:t>
            </w:r>
          </w:p>
        </w:tc>
      </w:tr>
      <w:tr w:rsidR="00280F6A" w:rsidRPr="00A95ACB" w:rsidTr="00F96A08">
        <w:tc>
          <w:tcPr>
            <w:tcW w:w="5245" w:type="dxa"/>
            <w:shd w:val="clear" w:color="auto" w:fill="auto"/>
          </w:tcPr>
          <w:p w:rsidR="00280F6A" w:rsidRDefault="002F5741" w:rsidP="000A378B">
            <w:pPr>
              <w:tabs>
                <w:tab w:val="left" w:pos="402"/>
              </w:tabs>
              <w:spacing w:after="0" w:line="240" w:lineRule="auto"/>
              <w:jc w:val="both"/>
              <w:rPr>
                <w:rFonts w:eastAsia="Times New Roman"/>
                <w:sz w:val="28"/>
                <w:szCs w:val="28"/>
                <w:lang w:val="pt-BR"/>
              </w:rPr>
            </w:pPr>
            <w:r>
              <w:rPr>
                <w:rFonts w:eastAsia="Times New Roman"/>
                <w:sz w:val="28"/>
                <w:szCs w:val="28"/>
                <w:lang w:val="pt-BR"/>
              </w:rPr>
              <w:t>- GV tổ chức HS thảo luận tự đánh giá và đánh giá chéo kết quả thực hành theo các tiêu chí.</w:t>
            </w:r>
          </w:p>
          <w:p w:rsidR="002F5741" w:rsidRDefault="00196206" w:rsidP="000A378B">
            <w:pPr>
              <w:tabs>
                <w:tab w:val="left" w:pos="402"/>
              </w:tabs>
              <w:spacing w:after="0" w:line="240" w:lineRule="auto"/>
              <w:jc w:val="both"/>
              <w:rPr>
                <w:rFonts w:eastAsia="Times New Roman"/>
                <w:sz w:val="28"/>
                <w:szCs w:val="28"/>
                <w:lang w:val="pt-BR"/>
              </w:rPr>
            </w:pPr>
            <w:r w:rsidRPr="002F5741">
              <w:rPr>
                <w:rFonts w:eastAsia="Times New Roman"/>
                <w:noProof/>
                <w:sz w:val="28"/>
                <w:szCs w:val="28"/>
                <w:lang w:val="vi-VN" w:eastAsia="vi-VN"/>
              </w:rPr>
              <w:drawing>
                <wp:inline distT="0" distB="0" distL="0" distR="0">
                  <wp:extent cx="3070860" cy="18967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0860" cy="1896745"/>
                          </a:xfrm>
                          <a:prstGeom prst="rect">
                            <a:avLst/>
                          </a:prstGeom>
                          <a:noFill/>
                          <a:ln>
                            <a:noFill/>
                          </a:ln>
                        </pic:spPr>
                      </pic:pic>
                    </a:graphicData>
                  </a:graphic>
                </wp:inline>
              </w:drawing>
            </w:r>
          </w:p>
        </w:tc>
        <w:tc>
          <w:tcPr>
            <w:tcW w:w="4678" w:type="dxa"/>
            <w:shd w:val="clear" w:color="auto" w:fill="auto"/>
          </w:tcPr>
          <w:p w:rsidR="00280F6A" w:rsidRPr="00A95ACB" w:rsidRDefault="002F5741" w:rsidP="000A378B">
            <w:pPr>
              <w:spacing w:after="0" w:line="276" w:lineRule="auto"/>
              <w:jc w:val="both"/>
              <w:rPr>
                <w:sz w:val="28"/>
                <w:szCs w:val="28"/>
                <w:lang w:val="pt-BR"/>
              </w:rPr>
            </w:pPr>
            <w:r w:rsidRPr="00A95ACB">
              <w:rPr>
                <w:sz w:val="28"/>
                <w:szCs w:val="28"/>
                <w:lang w:val="pt-BR"/>
              </w:rPr>
              <w:t>- HS lắng nghe, thực hiện việc đánh giá vào bảng tiêu chí.</w:t>
            </w:r>
          </w:p>
        </w:tc>
      </w:tr>
      <w:tr w:rsidR="00280F6A" w:rsidRPr="00A95ACB" w:rsidTr="00F96A08">
        <w:tc>
          <w:tcPr>
            <w:tcW w:w="5245" w:type="dxa"/>
            <w:shd w:val="clear" w:color="auto" w:fill="auto"/>
          </w:tcPr>
          <w:p w:rsidR="00280F6A" w:rsidRDefault="002F5741" w:rsidP="00EC5C4F">
            <w:pPr>
              <w:tabs>
                <w:tab w:val="left" w:pos="402"/>
              </w:tabs>
              <w:spacing w:after="0" w:line="240" w:lineRule="auto"/>
              <w:rPr>
                <w:rFonts w:eastAsia="Times New Roman"/>
                <w:sz w:val="28"/>
                <w:szCs w:val="28"/>
                <w:lang w:val="pt-BR"/>
              </w:rPr>
            </w:pPr>
            <w:r>
              <w:rPr>
                <w:rFonts w:eastAsia="Times New Roman"/>
                <w:sz w:val="28"/>
                <w:szCs w:val="28"/>
                <w:lang w:val="pt-BR"/>
              </w:rPr>
              <w:t>- GV tổ chức các nhóm báo cáo kết quả.</w:t>
            </w:r>
          </w:p>
        </w:tc>
        <w:tc>
          <w:tcPr>
            <w:tcW w:w="4678" w:type="dxa"/>
            <w:shd w:val="clear" w:color="auto" w:fill="auto"/>
          </w:tcPr>
          <w:p w:rsidR="00280F6A" w:rsidRPr="00A95ACB" w:rsidRDefault="002F5741" w:rsidP="00EC5C4F">
            <w:pPr>
              <w:spacing w:after="0" w:line="276" w:lineRule="auto"/>
              <w:rPr>
                <w:sz w:val="28"/>
                <w:szCs w:val="28"/>
                <w:lang w:val="pt-BR"/>
              </w:rPr>
            </w:pPr>
            <w:r w:rsidRPr="00A95ACB">
              <w:rPr>
                <w:sz w:val="28"/>
                <w:szCs w:val="28"/>
                <w:lang w:val="pt-BR"/>
              </w:rPr>
              <w:t>- Đại diện các nhóm báo cáo kết quá đánh giá theo bảng tiêu chí.</w:t>
            </w:r>
          </w:p>
        </w:tc>
      </w:tr>
      <w:tr w:rsidR="00280F6A" w:rsidRPr="00864A98" w:rsidTr="00F96A08">
        <w:tc>
          <w:tcPr>
            <w:tcW w:w="5245" w:type="dxa"/>
            <w:shd w:val="clear" w:color="auto" w:fill="auto"/>
          </w:tcPr>
          <w:p w:rsidR="00280F6A" w:rsidRDefault="004E5556" w:rsidP="00FD13E7">
            <w:pPr>
              <w:tabs>
                <w:tab w:val="left" w:pos="402"/>
              </w:tabs>
              <w:spacing w:after="0" w:line="240" w:lineRule="auto"/>
              <w:jc w:val="both"/>
              <w:rPr>
                <w:rFonts w:eastAsia="Times New Roman"/>
                <w:sz w:val="28"/>
                <w:szCs w:val="28"/>
                <w:lang w:val="pt-BR"/>
              </w:rPr>
            </w:pPr>
            <w:r>
              <w:rPr>
                <w:rFonts w:eastAsia="Times New Roman"/>
                <w:sz w:val="28"/>
                <w:szCs w:val="28"/>
                <w:lang w:val="pt-BR"/>
              </w:rPr>
              <w:t>- GV nhận xét, đánh giá chung và tuyên dương các nhóm. Nhắc nhở các nhóm tiếp tục chăm sóc sản phẩm sau khi thực hành như tưới nước, bón phân, cung cấp đủ ánh sáng,...)</w:t>
            </w:r>
          </w:p>
          <w:p w:rsidR="00A95ACB" w:rsidRPr="00196206" w:rsidRDefault="00196206" w:rsidP="00196206">
            <w:pPr>
              <w:tabs>
                <w:tab w:val="left" w:pos="402"/>
              </w:tabs>
              <w:spacing w:after="0" w:line="240" w:lineRule="auto"/>
              <w:rPr>
                <w:rFonts w:eastAsia="Times New Roman"/>
                <w:sz w:val="28"/>
                <w:szCs w:val="28"/>
                <w:lang w:val="pt-BR"/>
              </w:rPr>
            </w:pPr>
            <w:r w:rsidRPr="00196206">
              <w:rPr>
                <w:lang w:val="pt-BR"/>
              </w:rPr>
              <w:t>-</w:t>
            </w:r>
            <w:r w:rsidRPr="00196206">
              <w:rPr>
                <w:color w:val="FF0000"/>
                <w:lang w:val="pt-BR"/>
              </w:rPr>
              <w:t xml:space="preserve"> Diễn giải tích hợp BVMT:</w:t>
            </w:r>
            <w:r w:rsidRPr="00196206">
              <w:rPr>
                <w:color w:val="FF0000"/>
                <w:lang w:val="pt-BR"/>
              </w:rPr>
              <w:br/>
              <w:t xml:space="preserve">→ Qua hoạt động trồng và chăm sóc cây, HS được giáo dục tình yêu thiên nhiên, biết trân </w:t>
            </w:r>
            <w:r w:rsidRPr="00196206">
              <w:rPr>
                <w:color w:val="FF0000"/>
                <w:lang w:val="pt-BR"/>
              </w:rPr>
              <w:lastRenderedPageBreak/>
              <w:t>trọng sức sống của cây và có ý thức bảo vệ môi trường.</w:t>
            </w:r>
            <w:r w:rsidRPr="00196206">
              <w:rPr>
                <w:color w:val="FF0000"/>
                <w:lang w:val="pt-BR"/>
              </w:rPr>
              <w:br/>
              <w:t>→ Hình thành thói quen sống xanh, sạch, có trách nhiệm; hiểu rằng mỗi hành động nhỏ đều góp phần làm cho Trái đất đẹp hơn.</w:t>
            </w:r>
            <w:r w:rsidRPr="00196206">
              <w:rPr>
                <w:color w:val="FF0000"/>
                <w:lang w:val="pt-BR"/>
              </w:rPr>
              <w:br/>
              <w:t>- GV kết luận: “Khi các em chăm sóc cây xanh, chính là các em đang chăm sóc cho cuộc sống của mình.”</w:t>
            </w:r>
          </w:p>
        </w:tc>
        <w:tc>
          <w:tcPr>
            <w:tcW w:w="4678" w:type="dxa"/>
            <w:shd w:val="clear" w:color="auto" w:fill="auto"/>
          </w:tcPr>
          <w:p w:rsidR="00280F6A" w:rsidRDefault="004E5556" w:rsidP="00FD13E7">
            <w:pPr>
              <w:spacing w:after="0" w:line="276" w:lineRule="auto"/>
              <w:jc w:val="both"/>
              <w:rPr>
                <w:sz w:val="28"/>
                <w:szCs w:val="28"/>
              </w:rPr>
            </w:pPr>
            <w:r>
              <w:rPr>
                <w:sz w:val="28"/>
                <w:szCs w:val="28"/>
              </w:rPr>
              <w:lastRenderedPageBreak/>
              <w:t>- HS lắng nghe.</w:t>
            </w:r>
          </w:p>
          <w:p w:rsidR="00196206" w:rsidRDefault="00196206" w:rsidP="00FD13E7">
            <w:pPr>
              <w:spacing w:after="0" w:line="276" w:lineRule="auto"/>
              <w:jc w:val="both"/>
              <w:rPr>
                <w:sz w:val="28"/>
                <w:szCs w:val="28"/>
              </w:rPr>
            </w:pPr>
          </w:p>
          <w:p w:rsidR="00196206" w:rsidRDefault="00196206" w:rsidP="00FD13E7">
            <w:pPr>
              <w:spacing w:after="0" w:line="276" w:lineRule="auto"/>
              <w:jc w:val="both"/>
              <w:rPr>
                <w:sz w:val="28"/>
                <w:szCs w:val="28"/>
              </w:rPr>
            </w:pPr>
          </w:p>
          <w:p w:rsidR="00196206" w:rsidRDefault="00196206" w:rsidP="00FD13E7">
            <w:pPr>
              <w:spacing w:after="0" w:line="276" w:lineRule="auto"/>
              <w:jc w:val="both"/>
              <w:rPr>
                <w:sz w:val="28"/>
                <w:szCs w:val="28"/>
              </w:rPr>
            </w:pPr>
            <w:bookmarkStart w:id="0" w:name="_GoBack"/>
            <w:bookmarkEnd w:id="0"/>
          </w:p>
          <w:p w:rsidR="00196206" w:rsidRDefault="00196206" w:rsidP="00FD13E7">
            <w:pPr>
              <w:spacing w:after="0" w:line="276" w:lineRule="auto"/>
              <w:jc w:val="both"/>
              <w:rPr>
                <w:sz w:val="28"/>
                <w:szCs w:val="28"/>
              </w:rPr>
            </w:pPr>
            <w:r>
              <w:t>- HS lắng nghe, ghi nhớ thông điệp của GV.</w:t>
            </w:r>
            <w:r>
              <w:br/>
              <w:t xml:space="preserve">- Bày tỏ cảm xúc: yêu thích hoạt động </w:t>
            </w:r>
            <w:r>
              <w:lastRenderedPageBreak/>
              <w:t>trồng cây, hứa sẽ chăm sóc sản phẩm của nhóm.</w:t>
            </w:r>
          </w:p>
        </w:tc>
      </w:tr>
      <w:tr w:rsidR="00A51C60" w:rsidRPr="00864A98" w:rsidTr="00F96A08">
        <w:tc>
          <w:tcPr>
            <w:tcW w:w="5245" w:type="dxa"/>
            <w:shd w:val="clear" w:color="auto" w:fill="auto"/>
          </w:tcPr>
          <w:p w:rsidR="00A51C60" w:rsidRPr="00864A98" w:rsidRDefault="00A51C60" w:rsidP="00EC5C4F">
            <w:pPr>
              <w:tabs>
                <w:tab w:val="left" w:pos="402"/>
              </w:tabs>
              <w:spacing w:after="0" w:line="240" w:lineRule="auto"/>
              <w:rPr>
                <w:rFonts w:eastAsia="Times New Roman"/>
                <w:b/>
                <w:bCs/>
                <w:sz w:val="28"/>
                <w:szCs w:val="28"/>
                <w:lang w:val="pt-BR"/>
              </w:rPr>
            </w:pPr>
            <w:r w:rsidRPr="00864A98">
              <w:rPr>
                <w:rFonts w:eastAsia="Times New Roman"/>
                <w:b/>
                <w:bCs/>
                <w:sz w:val="28"/>
                <w:szCs w:val="28"/>
                <w:lang w:val="pt-BR"/>
              </w:rPr>
              <w:lastRenderedPageBreak/>
              <w:t>4. Vận dụng, trải nghiệm:</w:t>
            </w:r>
          </w:p>
        </w:tc>
        <w:tc>
          <w:tcPr>
            <w:tcW w:w="4678" w:type="dxa"/>
            <w:shd w:val="clear" w:color="auto" w:fill="auto"/>
          </w:tcPr>
          <w:p w:rsidR="00A51C60" w:rsidRPr="00864A98" w:rsidRDefault="00A51C60" w:rsidP="00EC5C4F">
            <w:pPr>
              <w:spacing w:after="0" w:line="276" w:lineRule="auto"/>
              <w:rPr>
                <w:sz w:val="28"/>
                <w:szCs w:val="28"/>
              </w:rPr>
            </w:pPr>
          </w:p>
        </w:tc>
      </w:tr>
      <w:tr w:rsidR="00A51C60" w:rsidRPr="00A95ACB" w:rsidTr="00F96A08">
        <w:tc>
          <w:tcPr>
            <w:tcW w:w="5245" w:type="dxa"/>
            <w:shd w:val="clear" w:color="auto" w:fill="auto"/>
          </w:tcPr>
          <w:p w:rsidR="00DF6AAF" w:rsidRDefault="00DF6AAF" w:rsidP="00DF6AAF">
            <w:pPr>
              <w:tabs>
                <w:tab w:val="left" w:pos="402"/>
              </w:tabs>
              <w:spacing w:after="0" w:line="271" w:lineRule="auto"/>
              <w:jc w:val="both"/>
              <w:rPr>
                <w:rFonts w:eastAsia="Times New Roman"/>
                <w:sz w:val="28"/>
                <w:szCs w:val="28"/>
                <w:lang w:val="pt-BR"/>
              </w:rPr>
            </w:pPr>
            <w:r>
              <w:rPr>
                <w:rFonts w:eastAsia="Times New Roman"/>
                <w:sz w:val="28"/>
                <w:szCs w:val="28"/>
                <w:lang w:val="pt-BR"/>
              </w:rPr>
              <w:t>- Em hãy nêu lại các việc cần làm sau khi gieo hạt hoa trong chậu?</w:t>
            </w:r>
          </w:p>
          <w:p w:rsidR="00A51C60" w:rsidRPr="00864A98" w:rsidRDefault="00A51C60" w:rsidP="00EC5C4F">
            <w:pPr>
              <w:tabs>
                <w:tab w:val="left" w:pos="402"/>
              </w:tabs>
              <w:spacing w:after="0" w:line="240" w:lineRule="auto"/>
              <w:jc w:val="both"/>
              <w:rPr>
                <w:rFonts w:eastAsia="Times New Roman"/>
                <w:sz w:val="28"/>
                <w:szCs w:val="28"/>
                <w:lang w:val="pt-BR"/>
              </w:rPr>
            </w:pPr>
            <w:r>
              <w:rPr>
                <w:rFonts w:eastAsia="Times New Roman"/>
                <w:sz w:val="28"/>
                <w:szCs w:val="28"/>
                <w:lang w:val="pt-BR"/>
              </w:rPr>
              <w:t xml:space="preserve">- Yêu cầu HS </w:t>
            </w:r>
            <w:r w:rsidR="004E5556">
              <w:rPr>
                <w:rFonts w:eastAsia="Times New Roman"/>
                <w:sz w:val="28"/>
                <w:szCs w:val="28"/>
                <w:lang w:val="pt-BR"/>
              </w:rPr>
              <w:t>phân công nhiệm vụ các bạn trong nhóm tiếp tục chăm sóc sản phẩm sau phần thực hành.</w:t>
            </w:r>
          </w:p>
        </w:tc>
        <w:tc>
          <w:tcPr>
            <w:tcW w:w="4678" w:type="dxa"/>
            <w:shd w:val="clear" w:color="auto" w:fill="auto"/>
          </w:tcPr>
          <w:p w:rsidR="00DF6AAF" w:rsidRPr="00A95ACB" w:rsidRDefault="00DF6AAF" w:rsidP="00EC5C4F">
            <w:pPr>
              <w:spacing w:after="0" w:line="276" w:lineRule="auto"/>
              <w:jc w:val="both"/>
              <w:rPr>
                <w:sz w:val="28"/>
                <w:szCs w:val="28"/>
                <w:lang w:val="pt-BR"/>
              </w:rPr>
            </w:pPr>
            <w:r w:rsidRPr="00A95ACB">
              <w:rPr>
                <w:sz w:val="28"/>
                <w:szCs w:val="28"/>
                <w:lang w:val="pt-BR"/>
              </w:rPr>
              <w:t>- HS chia sẻ.</w:t>
            </w:r>
          </w:p>
          <w:p w:rsidR="00DF6AAF" w:rsidRPr="00A95ACB" w:rsidRDefault="00DF6AAF" w:rsidP="00EC5C4F">
            <w:pPr>
              <w:spacing w:after="0" w:line="276" w:lineRule="auto"/>
              <w:jc w:val="both"/>
              <w:rPr>
                <w:sz w:val="28"/>
                <w:szCs w:val="28"/>
                <w:lang w:val="pt-BR"/>
              </w:rPr>
            </w:pPr>
          </w:p>
          <w:p w:rsidR="00A51C60" w:rsidRPr="00A95ACB" w:rsidRDefault="00A51C60" w:rsidP="00EC5C4F">
            <w:pPr>
              <w:spacing w:after="0" w:line="276" w:lineRule="auto"/>
              <w:jc w:val="both"/>
              <w:rPr>
                <w:sz w:val="28"/>
                <w:szCs w:val="28"/>
                <w:lang w:val="pt-BR"/>
              </w:rPr>
            </w:pPr>
            <w:r w:rsidRPr="00A95ACB">
              <w:rPr>
                <w:sz w:val="28"/>
                <w:szCs w:val="28"/>
                <w:lang w:val="pt-BR"/>
              </w:rPr>
              <w:t>- HS lắng nghe</w:t>
            </w:r>
            <w:r w:rsidR="004E5556" w:rsidRPr="00A95ACB">
              <w:rPr>
                <w:sz w:val="28"/>
                <w:szCs w:val="28"/>
                <w:lang w:val="pt-BR"/>
              </w:rPr>
              <w:t xml:space="preserve"> và th</w:t>
            </w:r>
            <w:r w:rsidR="0087047A" w:rsidRPr="00A95ACB">
              <w:rPr>
                <w:sz w:val="28"/>
                <w:szCs w:val="28"/>
                <w:lang w:val="pt-BR"/>
              </w:rPr>
              <w:t>ực</w:t>
            </w:r>
            <w:r w:rsidR="004E5556" w:rsidRPr="00A95ACB">
              <w:rPr>
                <w:sz w:val="28"/>
                <w:szCs w:val="28"/>
                <w:lang w:val="pt-BR"/>
              </w:rPr>
              <w:t xml:space="preserve"> hiện nhiệm vụ</w:t>
            </w:r>
            <w:r w:rsidRPr="00A95ACB">
              <w:rPr>
                <w:sz w:val="28"/>
                <w:szCs w:val="28"/>
                <w:lang w:val="pt-BR"/>
              </w:rPr>
              <w:t>.</w:t>
            </w:r>
          </w:p>
        </w:tc>
      </w:tr>
    </w:tbl>
    <w:p w:rsidR="00A51C60" w:rsidRPr="00A95ACB" w:rsidRDefault="00A51C60" w:rsidP="00A51C60">
      <w:pPr>
        <w:spacing w:after="0" w:line="276" w:lineRule="auto"/>
        <w:rPr>
          <w:b/>
          <w:bCs/>
          <w:sz w:val="28"/>
          <w:szCs w:val="28"/>
          <w:lang w:val="pt-BR"/>
        </w:rPr>
      </w:pPr>
      <w:r w:rsidRPr="00A95ACB">
        <w:rPr>
          <w:b/>
          <w:bCs/>
          <w:sz w:val="28"/>
          <w:szCs w:val="28"/>
          <w:lang w:val="pt-BR"/>
        </w:rPr>
        <w:t>IV. ĐIỀU CHỈNH SAU BÀI DẠY (nếu có):</w:t>
      </w:r>
    </w:p>
    <w:p w:rsidR="00A51C60" w:rsidRPr="00A95ACB" w:rsidRDefault="00A51C60" w:rsidP="00A51C60">
      <w:pPr>
        <w:tabs>
          <w:tab w:val="left" w:leader="dot" w:pos="8931"/>
          <w:tab w:val="left" w:pos="9072"/>
        </w:tabs>
        <w:spacing w:after="0" w:line="276" w:lineRule="auto"/>
        <w:rPr>
          <w:sz w:val="28"/>
          <w:szCs w:val="28"/>
          <w:lang w:val="pt-BR"/>
        </w:rPr>
      </w:pPr>
      <w:r w:rsidRPr="00A95ACB">
        <w:rPr>
          <w:sz w:val="28"/>
          <w:szCs w:val="28"/>
          <w:lang w:val="pt-BR"/>
        </w:rPr>
        <w:tab/>
      </w:r>
      <w:r w:rsidRPr="00A95ACB">
        <w:rPr>
          <w:sz w:val="28"/>
          <w:szCs w:val="28"/>
          <w:lang w:val="pt-BR"/>
        </w:rPr>
        <w:tab/>
      </w:r>
    </w:p>
    <w:p w:rsidR="00A51C60" w:rsidRPr="00A95ACB" w:rsidRDefault="00A51C60" w:rsidP="00A51C60">
      <w:pPr>
        <w:tabs>
          <w:tab w:val="left" w:leader="dot" w:pos="8931"/>
          <w:tab w:val="left" w:pos="9072"/>
        </w:tabs>
        <w:spacing w:after="0" w:line="276" w:lineRule="auto"/>
        <w:rPr>
          <w:sz w:val="28"/>
          <w:szCs w:val="28"/>
          <w:lang w:val="pt-BR"/>
        </w:rPr>
      </w:pPr>
      <w:r w:rsidRPr="00A95ACB">
        <w:rPr>
          <w:sz w:val="28"/>
          <w:szCs w:val="28"/>
          <w:lang w:val="pt-BR"/>
        </w:rPr>
        <w:tab/>
      </w:r>
    </w:p>
    <w:p w:rsidR="00A51C60" w:rsidRPr="00A95ACB" w:rsidRDefault="00A51C60" w:rsidP="00A51C60">
      <w:pPr>
        <w:tabs>
          <w:tab w:val="left" w:leader="dot" w:pos="8931"/>
          <w:tab w:val="left" w:pos="9072"/>
        </w:tabs>
        <w:spacing w:after="0" w:line="276" w:lineRule="auto"/>
        <w:rPr>
          <w:sz w:val="28"/>
          <w:szCs w:val="28"/>
          <w:lang w:val="pt-BR"/>
        </w:rPr>
      </w:pPr>
      <w:r w:rsidRPr="00A95ACB">
        <w:rPr>
          <w:sz w:val="28"/>
          <w:szCs w:val="28"/>
          <w:lang w:val="pt-BR"/>
        </w:rPr>
        <w:tab/>
      </w:r>
      <w:r w:rsidRPr="00A95ACB">
        <w:rPr>
          <w:b/>
          <w:bCs/>
          <w:sz w:val="28"/>
          <w:szCs w:val="28"/>
          <w:lang w:val="pt-BR"/>
        </w:rPr>
        <w:tab/>
      </w:r>
      <w:r w:rsidRPr="00A95ACB">
        <w:rPr>
          <w:b/>
          <w:bCs/>
          <w:sz w:val="28"/>
          <w:szCs w:val="28"/>
          <w:lang w:val="pt-BR"/>
        </w:rPr>
        <w:tab/>
      </w:r>
    </w:p>
    <w:p w:rsidR="002022C2" w:rsidRPr="00A95ACB" w:rsidRDefault="002022C2" w:rsidP="002022C2">
      <w:pPr>
        <w:jc w:val="center"/>
        <w:rPr>
          <w:sz w:val="28"/>
          <w:szCs w:val="28"/>
          <w:lang w:val="pt-BR"/>
        </w:rPr>
      </w:pPr>
    </w:p>
    <w:sectPr w:rsidR="002022C2" w:rsidRPr="00A95ACB" w:rsidSect="001E18E7">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E2FC9"/>
    <w:multiLevelType w:val="hybridMultilevel"/>
    <w:tmpl w:val="25EE9C8C"/>
    <w:lvl w:ilvl="0" w:tplc="A88454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5121C"/>
    <w:multiLevelType w:val="hybridMultilevel"/>
    <w:tmpl w:val="044C51D0"/>
    <w:lvl w:ilvl="0" w:tplc="444809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23067"/>
    <w:multiLevelType w:val="hybridMultilevel"/>
    <w:tmpl w:val="F2C04E92"/>
    <w:lvl w:ilvl="0" w:tplc="BF7CA0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8A476D"/>
    <w:multiLevelType w:val="hybridMultilevel"/>
    <w:tmpl w:val="93E40C48"/>
    <w:lvl w:ilvl="0" w:tplc="26366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426BF3"/>
    <w:multiLevelType w:val="hybridMultilevel"/>
    <w:tmpl w:val="4EFEE8D2"/>
    <w:lvl w:ilvl="0" w:tplc="D89436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97"/>
    <w:rsid w:val="000025E8"/>
    <w:rsid w:val="00006892"/>
    <w:rsid w:val="00025AC1"/>
    <w:rsid w:val="000446D4"/>
    <w:rsid w:val="000529D4"/>
    <w:rsid w:val="00055477"/>
    <w:rsid w:val="000700E3"/>
    <w:rsid w:val="000A378B"/>
    <w:rsid w:val="000B37CF"/>
    <w:rsid w:val="000D65FB"/>
    <w:rsid w:val="000F7D57"/>
    <w:rsid w:val="00120CC2"/>
    <w:rsid w:val="001220BF"/>
    <w:rsid w:val="0013295D"/>
    <w:rsid w:val="00187038"/>
    <w:rsid w:val="00192F49"/>
    <w:rsid w:val="00196206"/>
    <w:rsid w:val="001A13CC"/>
    <w:rsid w:val="001A50A4"/>
    <w:rsid w:val="001C09DF"/>
    <w:rsid w:val="001C4F8D"/>
    <w:rsid w:val="001E18E7"/>
    <w:rsid w:val="002022C2"/>
    <w:rsid w:val="002041F7"/>
    <w:rsid w:val="00206F5A"/>
    <w:rsid w:val="0024230E"/>
    <w:rsid w:val="00252DA6"/>
    <w:rsid w:val="00280F6A"/>
    <w:rsid w:val="00284469"/>
    <w:rsid w:val="0028705B"/>
    <w:rsid w:val="002B34DA"/>
    <w:rsid w:val="002C3CA5"/>
    <w:rsid w:val="002C53E2"/>
    <w:rsid w:val="002F5741"/>
    <w:rsid w:val="002F6C45"/>
    <w:rsid w:val="003015D7"/>
    <w:rsid w:val="00301B9B"/>
    <w:rsid w:val="00307EA9"/>
    <w:rsid w:val="003776C1"/>
    <w:rsid w:val="00380DE5"/>
    <w:rsid w:val="00382DF8"/>
    <w:rsid w:val="003863AD"/>
    <w:rsid w:val="003C1476"/>
    <w:rsid w:val="003E1231"/>
    <w:rsid w:val="00427852"/>
    <w:rsid w:val="00441C7F"/>
    <w:rsid w:val="00485235"/>
    <w:rsid w:val="004918D1"/>
    <w:rsid w:val="004C199E"/>
    <w:rsid w:val="004D231F"/>
    <w:rsid w:val="004E5556"/>
    <w:rsid w:val="00503FBC"/>
    <w:rsid w:val="00513FB6"/>
    <w:rsid w:val="0054285A"/>
    <w:rsid w:val="0054401D"/>
    <w:rsid w:val="00585CF0"/>
    <w:rsid w:val="005C5A8C"/>
    <w:rsid w:val="005E02FE"/>
    <w:rsid w:val="005E4052"/>
    <w:rsid w:val="006016B8"/>
    <w:rsid w:val="00616614"/>
    <w:rsid w:val="00634A6C"/>
    <w:rsid w:val="006368FB"/>
    <w:rsid w:val="00672E63"/>
    <w:rsid w:val="00675791"/>
    <w:rsid w:val="006C1EBD"/>
    <w:rsid w:val="006C500F"/>
    <w:rsid w:val="006D3BD1"/>
    <w:rsid w:val="00716D9C"/>
    <w:rsid w:val="00752AA2"/>
    <w:rsid w:val="00790A66"/>
    <w:rsid w:val="007C1503"/>
    <w:rsid w:val="007C36C5"/>
    <w:rsid w:val="007D2C36"/>
    <w:rsid w:val="007F3582"/>
    <w:rsid w:val="007F64EA"/>
    <w:rsid w:val="0080034A"/>
    <w:rsid w:val="00824569"/>
    <w:rsid w:val="00827160"/>
    <w:rsid w:val="00845367"/>
    <w:rsid w:val="0085232E"/>
    <w:rsid w:val="0086115F"/>
    <w:rsid w:val="00864A98"/>
    <w:rsid w:val="0087047A"/>
    <w:rsid w:val="00883B7F"/>
    <w:rsid w:val="008A441A"/>
    <w:rsid w:val="008B214B"/>
    <w:rsid w:val="008B6DBD"/>
    <w:rsid w:val="008E258E"/>
    <w:rsid w:val="00907F9E"/>
    <w:rsid w:val="0092172D"/>
    <w:rsid w:val="009223FE"/>
    <w:rsid w:val="009479C5"/>
    <w:rsid w:val="00954E55"/>
    <w:rsid w:val="009A162E"/>
    <w:rsid w:val="009C67AF"/>
    <w:rsid w:val="00A51C60"/>
    <w:rsid w:val="00A53990"/>
    <w:rsid w:val="00A66333"/>
    <w:rsid w:val="00A80E44"/>
    <w:rsid w:val="00A83C52"/>
    <w:rsid w:val="00A85ED1"/>
    <w:rsid w:val="00A95ACB"/>
    <w:rsid w:val="00A976CC"/>
    <w:rsid w:val="00AA573C"/>
    <w:rsid w:val="00AA654F"/>
    <w:rsid w:val="00AC5EBC"/>
    <w:rsid w:val="00AE052F"/>
    <w:rsid w:val="00AE4939"/>
    <w:rsid w:val="00AF1924"/>
    <w:rsid w:val="00AF7447"/>
    <w:rsid w:val="00B32143"/>
    <w:rsid w:val="00B4458E"/>
    <w:rsid w:val="00B50BE8"/>
    <w:rsid w:val="00B56BCC"/>
    <w:rsid w:val="00B8034B"/>
    <w:rsid w:val="00B91BB5"/>
    <w:rsid w:val="00B938CF"/>
    <w:rsid w:val="00BA705E"/>
    <w:rsid w:val="00BD5163"/>
    <w:rsid w:val="00C00DDB"/>
    <w:rsid w:val="00C10A08"/>
    <w:rsid w:val="00C117CF"/>
    <w:rsid w:val="00C540A2"/>
    <w:rsid w:val="00C54B2A"/>
    <w:rsid w:val="00C80FCD"/>
    <w:rsid w:val="00CB043A"/>
    <w:rsid w:val="00CB1890"/>
    <w:rsid w:val="00CC5183"/>
    <w:rsid w:val="00CC739A"/>
    <w:rsid w:val="00CE2C17"/>
    <w:rsid w:val="00CE30B8"/>
    <w:rsid w:val="00CE752C"/>
    <w:rsid w:val="00CF5697"/>
    <w:rsid w:val="00D15C45"/>
    <w:rsid w:val="00D20A7E"/>
    <w:rsid w:val="00D34972"/>
    <w:rsid w:val="00D46054"/>
    <w:rsid w:val="00D602F4"/>
    <w:rsid w:val="00D9529B"/>
    <w:rsid w:val="00DB20E3"/>
    <w:rsid w:val="00DC2068"/>
    <w:rsid w:val="00DD361F"/>
    <w:rsid w:val="00DF1EA2"/>
    <w:rsid w:val="00DF6AAF"/>
    <w:rsid w:val="00DF6BB7"/>
    <w:rsid w:val="00E14F74"/>
    <w:rsid w:val="00E34D97"/>
    <w:rsid w:val="00E42F41"/>
    <w:rsid w:val="00E728E4"/>
    <w:rsid w:val="00E74CC1"/>
    <w:rsid w:val="00E94FC3"/>
    <w:rsid w:val="00EA4031"/>
    <w:rsid w:val="00EA5DB2"/>
    <w:rsid w:val="00EC5C4F"/>
    <w:rsid w:val="00F13920"/>
    <w:rsid w:val="00F50191"/>
    <w:rsid w:val="00F62876"/>
    <w:rsid w:val="00F65A01"/>
    <w:rsid w:val="00F66EC8"/>
    <w:rsid w:val="00F72829"/>
    <w:rsid w:val="00F92321"/>
    <w:rsid w:val="00F9320D"/>
    <w:rsid w:val="00F95FF5"/>
    <w:rsid w:val="00F96A08"/>
    <w:rsid w:val="00FC0E30"/>
    <w:rsid w:val="00FD13E7"/>
    <w:rsid w:val="00FE6C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13F6"/>
  <w15:chartTrackingRefBased/>
  <w15:docId w15:val="{30D41C98-2E6A-4201-B809-0187CF14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0B8"/>
    <w:pPr>
      <w:spacing w:after="160" w:line="324" w:lineRule="auto"/>
    </w:pPr>
    <w:rPr>
      <w:rFonts w:ascii="Times New Roman" w:hAnsi="Times New Roman"/>
      <w:sz w:val="26"/>
      <w:szCs w:val="22"/>
      <w:lang w:val="en-US" w:eastAsia="en-US"/>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imes New Roman"/>
      <w:b/>
      <w:szCs w:val="32"/>
    </w:rPr>
  </w:style>
  <w:style w:type="paragraph" w:styleId="Heading2">
    <w:name w:val="heading 2"/>
    <w:basedOn w:val="Normal"/>
    <w:next w:val="Normal"/>
    <w:link w:val="Heading2Char"/>
    <w:autoRedefine/>
    <w:uiPriority w:val="9"/>
    <w:unhideWhenUsed/>
    <w:qFormat/>
    <w:rsid w:val="00A95ACB"/>
    <w:pPr>
      <w:keepNext/>
      <w:keepLines/>
      <w:spacing w:before="120" w:after="0"/>
      <w:outlineLvl w:val="1"/>
    </w:pPr>
    <w:rPr>
      <w:rFonts w:eastAsia="Times New Roman"/>
      <w:b/>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imes New Roman"/>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30B8"/>
    <w:rPr>
      <w:rFonts w:ascii="Times New Roman" w:eastAsia="Times New Roman" w:hAnsi="Times New Roman" w:cs="Times New Roman"/>
      <w:b/>
      <w:sz w:val="26"/>
      <w:szCs w:val="32"/>
    </w:rPr>
  </w:style>
  <w:style w:type="character" w:customStyle="1" w:styleId="Heading2Char">
    <w:name w:val="Heading 2 Char"/>
    <w:link w:val="Heading2"/>
    <w:uiPriority w:val="9"/>
    <w:rsid w:val="00A95ACB"/>
    <w:rPr>
      <w:rFonts w:ascii="Times New Roman" w:eastAsia="Times New Roman" w:hAnsi="Times New Roman"/>
      <w:b/>
      <w:sz w:val="26"/>
      <w:szCs w:val="26"/>
      <w:lang w:val="en-US" w:eastAsia="en-US"/>
    </w:rPr>
  </w:style>
  <w:style w:type="character" w:customStyle="1" w:styleId="Heading3Char">
    <w:name w:val="Heading 3 Char"/>
    <w:link w:val="Heading3"/>
    <w:uiPriority w:val="9"/>
    <w:rsid w:val="00CE30B8"/>
    <w:rPr>
      <w:rFonts w:ascii="Times New Roman" w:eastAsia="Times New Roman" w:hAnsi="Times New Roman" w:cs="Times New Roman"/>
      <w:b/>
      <w:i/>
      <w:sz w:val="26"/>
      <w:szCs w:val="24"/>
    </w:rPr>
  </w:style>
  <w:style w:type="character" w:customStyle="1" w:styleId="Heading4Char">
    <w:name w:val="Heading 4 Char"/>
    <w:link w:val="Heading4"/>
    <w:uiPriority w:val="9"/>
    <w:semiHidden/>
    <w:rsid w:val="00CE30B8"/>
    <w:rPr>
      <w:rFonts w:ascii="Times New Roman" w:eastAsia="Times New Roman" w:hAnsi="Times New Roman" w:cs="Times New Roman"/>
      <w:i/>
      <w:iCs/>
      <w:sz w:val="26"/>
    </w:rPr>
  </w:style>
  <w:style w:type="paragraph" w:styleId="ListParagraph">
    <w:name w:val="List Paragraph"/>
    <w:basedOn w:val="Normal"/>
    <w:uiPriority w:val="34"/>
    <w:qFormat/>
    <w:rsid w:val="00DD361F"/>
    <w:pPr>
      <w:ind w:left="720"/>
      <w:contextualSpacing/>
    </w:pPr>
  </w:style>
  <w:style w:type="table" w:styleId="TableGrid">
    <w:name w:val="Table Grid"/>
    <w:basedOn w:val="TableNormal"/>
    <w:uiPriority w:val="39"/>
    <w:rsid w:val="008B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C1503"/>
    <w:rPr>
      <w:color w:val="0563C1"/>
      <w:u w:val="single"/>
    </w:rPr>
  </w:style>
  <w:style w:type="character" w:customStyle="1" w:styleId="UnresolvedMention">
    <w:name w:val="Unresolved Mention"/>
    <w:uiPriority w:val="99"/>
    <w:semiHidden/>
    <w:unhideWhenUsed/>
    <w:rsid w:val="007C1503"/>
    <w:rPr>
      <w:color w:val="605E5C"/>
      <w:shd w:val="clear" w:color="auto" w:fill="E1DFDD"/>
    </w:rPr>
  </w:style>
  <w:style w:type="character" w:styleId="FollowedHyperlink">
    <w:name w:val="FollowedHyperlink"/>
    <w:uiPriority w:val="99"/>
    <w:semiHidden/>
    <w:unhideWhenUsed/>
    <w:rsid w:val="007C1503"/>
    <w:rPr>
      <w:color w:val="954F72"/>
      <w:u w:val="single"/>
    </w:rPr>
  </w:style>
  <w:style w:type="character" w:styleId="Strong">
    <w:name w:val="Strong"/>
    <w:uiPriority w:val="22"/>
    <w:qFormat/>
    <w:rsid w:val="00A95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4076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Giáo án Công nghệ 4 Kết nối tri thức - HoaTieu.vn</vt:lpstr>
    </vt:vector>
  </TitlesOfParts>
  <Company>META</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Công nghệ 4 Kết nối tri thức - HoaTieu.vn</dc:title>
  <dc:subject>Giáo án Công nghệ 4 Kết nối tri thức - HoaTieu.vn</dc:subject>
  <dc:creator>HoaTieu.vn; nguyenhueckpt96@outlook.com</dc:creator>
  <cp:keywords>Giáo án Công nghệ 4 Kết nối tri thức - HoaTieu.vn</cp:keywords>
  <dc:description>Giáo án Công nghệ 4 Kết nối tri thức - HoaTieu.vn</dc:description>
  <cp:lastModifiedBy>Tran</cp:lastModifiedBy>
  <cp:revision>2</cp:revision>
  <dcterms:created xsi:type="dcterms:W3CDTF">2025-11-12T06:32:00Z</dcterms:created>
  <dcterms:modified xsi:type="dcterms:W3CDTF">2025-11-12T06:32:00Z</dcterms:modified>
  <cp:category>Giáo án Công nghệ 4 Kết nối tri thức - HoaTieu.vn</cp:category>
</cp:coreProperties>
</file>