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50.0" w:type="dxa"/>
        <w:jc w:val="left"/>
        <w:tblInd w:w="-10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55"/>
        <w:gridCol w:w="2385"/>
        <w:gridCol w:w="915"/>
        <w:gridCol w:w="105"/>
        <w:gridCol w:w="255"/>
        <w:gridCol w:w="3375"/>
        <w:gridCol w:w="900"/>
        <w:gridCol w:w="105"/>
        <w:gridCol w:w="1515"/>
        <w:gridCol w:w="240"/>
        <w:tblGridChange w:id="0">
          <w:tblGrid>
            <w:gridCol w:w="1455"/>
            <w:gridCol w:w="2385"/>
            <w:gridCol w:w="915"/>
            <w:gridCol w:w="105"/>
            <w:gridCol w:w="255"/>
            <w:gridCol w:w="3375"/>
            <w:gridCol w:w="900"/>
            <w:gridCol w:w="105"/>
            <w:gridCol w:w="1515"/>
            <w:gridCol w:w="24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Abel" w:cs="Abel" w:eastAsia="Abel" w:hAnsi="Abel"/>
                <w:sz w:val="72"/>
                <w:szCs w:val="72"/>
              </w:rPr>
            </w:pP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محمد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أحمد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sz w:val="72"/>
                <w:szCs w:val="72"/>
                <w:rtl w:val="1"/>
              </w:rPr>
              <w:t xml:space="preserve">علي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shd w:fill="45818e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rPr>
                <w:rFonts w:ascii="Abel" w:cs="Abel" w:eastAsia="Abel" w:hAnsi="Abe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sz w:val="28"/>
                <w:szCs w:val="28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مهندس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كيمياء</w:t>
            </w:r>
            <w:r w:rsidDel="00000000" w:rsidR="00000000" w:rsidRPr="00000000">
              <w:rPr>
                <w:rFonts w:ascii="Abel" w:cs="Abel" w:eastAsia="Abel" w:hAnsi="Abel"/>
                <w:color w:val="ffffff"/>
                <w:sz w:val="28"/>
                <w:szCs w:val="28"/>
                <w:rtl w:val="1"/>
              </w:rPr>
              <w:t xml:space="preserve">   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.882812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shd w:fill="45818e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Abel" w:cs="Abel" w:eastAsia="Abel" w:hAnsi="Abe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.7265625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20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XXXXXXXXXXX          your.name@gmail.com            linkedin.com/in/your.profile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العنوان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1"/>
              </w:rPr>
              <w:t xml:space="preserve">بالكامل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4314825</wp:posOffset>
                  </wp:positionH>
                  <wp:positionV relativeFrom="paragraph">
                    <wp:posOffset>0</wp:posOffset>
                  </wp:positionV>
                  <wp:extent cx="200025" cy="209550"/>
                  <wp:effectExtent b="0" l="0" r="0" t="0"/>
                  <wp:wrapNone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9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0</wp:posOffset>
                  </wp:positionV>
                  <wp:extent cx="200660" cy="200660"/>
                  <wp:effectExtent b="0" l="0" r="0" t="0"/>
                  <wp:wrapNone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0</wp:posOffset>
                  </wp:positionV>
                  <wp:extent cx="200660" cy="200660"/>
                  <wp:effectExtent b="0" l="0" r="0" t="0"/>
                  <wp:wrapNone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" cy="200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0</wp:posOffset>
                  </wp:positionV>
                  <wp:extent cx="200025" cy="200025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34">
            <w:pPr>
              <w:bidi w:val="1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          </w:t>
            </w:r>
          </w:p>
        </w:tc>
      </w:tr>
      <w:tr>
        <w:trPr>
          <w:cantSplit w:val="0"/>
          <w:trHeight w:val="125.99999999999993" w:hRule="atLeast"/>
          <w:tblHeader w:val="0"/>
        </w:trPr>
        <w:tc>
          <w:tcPr>
            <w:gridSpan w:val="2"/>
            <w:shd w:fill="45818e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الهدف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bel" w:cs="Abel" w:eastAsia="Abel" w:hAnsi="Abe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5818e" w:val="clear"/>
          </w:tcPr>
          <w:p w:rsidR="00000000" w:rsidDel="00000000" w:rsidP="00000000" w:rsidRDefault="00000000" w:rsidRPr="00000000" w14:paraId="00000043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الخبرة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العملية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التدريب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العملي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.726562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bidi w:val="1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7.197265624999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Open Sans" w:cs="Open Sans" w:eastAsia="Open Sans" w:hAnsi="Open Sans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spacing w:line="276" w:lineRule="auto"/>
              <w:rPr>
                <w:rFonts w:ascii="Open Sans" w:cs="Open Sans" w:eastAsia="Open Sans" w:hAnsi="Open Sans"/>
                <w:color w:val="262626"/>
              </w:rPr>
            </w:pPr>
            <w:r w:rsidDel="00000000" w:rsidR="00000000" w:rsidRPr="00000000">
              <w:rPr>
                <w:color w:val="262626"/>
                <w:rtl w:val="1"/>
              </w:rPr>
              <w:t xml:space="preserve">أخصائي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كيميائي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حديث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التخرج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من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جامعة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القاهرة</w:t>
            </w:r>
            <w:r w:rsidDel="00000000" w:rsidR="00000000" w:rsidRPr="00000000">
              <w:rPr>
                <w:color w:val="262626"/>
                <w:rtl w:val="1"/>
              </w:rPr>
              <w:t xml:space="preserve">، </w:t>
            </w:r>
            <w:r w:rsidDel="00000000" w:rsidR="00000000" w:rsidRPr="00000000">
              <w:rPr>
                <w:color w:val="262626"/>
                <w:rtl w:val="1"/>
              </w:rPr>
              <w:t xml:space="preserve">ملم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بأساسيات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التحليل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الكيميائي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والمختبرات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العملية</w:t>
            </w:r>
            <w:r w:rsidDel="00000000" w:rsidR="00000000" w:rsidRPr="00000000">
              <w:rPr>
                <w:color w:val="262626"/>
                <w:rtl w:val="1"/>
              </w:rPr>
              <w:t xml:space="preserve">، </w:t>
            </w:r>
            <w:r w:rsidDel="00000000" w:rsidR="00000000" w:rsidRPr="00000000">
              <w:rPr>
                <w:color w:val="262626"/>
                <w:rtl w:val="1"/>
              </w:rPr>
              <w:t xml:space="preserve">ولدي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خبرة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تدريبية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استخدام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أجهزة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0"/>
              </w:rPr>
              <w:t xml:space="preserve">HPLC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و</w:t>
            </w:r>
            <w:r w:rsidDel="00000000" w:rsidR="00000000" w:rsidRPr="00000000">
              <w:rPr>
                <w:color w:val="262626"/>
                <w:rtl w:val="0"/>
              </w:rPr>
              <w:t xml:space="preserve">GC</w:t>
            </w:r>
            <w:r w:rsidDel="00000000" w:rsidR="00000000" w:rsidRPr="00000000">
              <w:rPr>
                <w:color w:val="262626"/>
                <w:rtl w:val="1"/>
              </w:rPr>
              <w:t xml:space="preserve">. </w:t>
            </w:r>
            <w:r w:rsidDel="00000000" w:rsidR="00000000" w:rsidRPr="00000000">
              <w:rPr>
                <w:color w:val="262626"/>
                <w:rtl w:val="1"/>
              </w:rPr>
              <w:t xml:space="preserve">أسعى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لتطوير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مهاراتي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والمساهمة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نجاح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المؤسسة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من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خلال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العمل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الدؤوب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والدقة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في</w:t>
            </w:r>
            <w:r w:rsidDel="00000000" w:rsidR="00000000" w:rsidRPr="00000000">
              <w:rPr>
                <w:color w:val="262626"/>
                <w:rtl w:val="1"/>
              </w:rPr>
              <w:t xml:space="preserve"> </w:t>
            </w:r>
            <w:r w:rsidDel="00000000" w:rsidR="00000000" w:rsidRPr="00000000">
              <w:rPr>
                <w:color w:val="262626"/>
                <w:rtl w:val="1"/>
              </w:rPr>
              <w:t xml:space="preserve">النتائج</w:t>
            </w:r>
            <w:r w:rsidDel="00000000" w:rsidR="00000000" w:rsidRPr="00000000">
              <w:rPr>
                <w:color w:val="262626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58">
            <w:pPr>
              <w:bidi w:val="1"/>
              <w:spacing w:line="288" w:lineRule="auto"/>
              <w:rPr>
                <w:rFonts w:ascii="Open Sans" w:cs="Open Sans" w:eastAsia="Open Sans" w:hAnsi="Open Sans"/>
                <w:b w:val="1"/>
                <w:color w:val="45818e"/>
              </w:rPr>
            </w:pPr>
            <w:r w:rsidDel="00000000" w:rsidR="00000000" w:rsidRPr="00000000">
              <w:rPr>
                <w:b w:val="1"/>
                <w:color w:val="45818e"/>
                <w:rtl w:val="1"/>
              </w:rPr>
              <w:t xml:space="preserve">تدريب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صيفي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مختبر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التحاليل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rtl w:val="1"/>
              </w:rPr>
              <w:t xml:space="preserve">الكيميائية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spacing w:line="288" w:lineRule="auto"/>
              <w:rPr>
                <w:rFonts w:ascii="Open Sans" w:cs="Open Sans" w:eastAsia="Open Sans" w:hAnsi="Open Sans"/>
                <w:b w:val="1"/>
                <w:color w:val="45818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5818e"/>
                <w:rtl w:val="1"/>
              </w:rPr>
              <w:t xml:space="preserve">يونيو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rtl w:val="0"/>
              </w:rPr>
              <w:t xml:space="preserve"> 2023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5818e"/>
                <w:rtl w:val="1"/>
              </w:rPr>
              <w:t xml:space="preserve">سبتمبر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45818e"/>
                <w:rtl w:val="0"/>
              </w:rPr>
              <w:t xml:space="preserve"> 2023)</w:t>
            </w:r>
          </w:p>
          <w:p w:rsidR="00000000" w:rsidDel="00000000" w:rsidP="00000000" w:rsidRDefault="00000000" w:rsidRPr="00000000" w14:paraId="0000005A">
            <w:pPr>
              <w:bidi w:val="1"/>
              <w:spacing w:line="288" w:lineRule="auto"/>
              <w:rPr>
                <w:rFonts w:ascii="Open Sans" w:cs="Open Sans" w:eastAsia="Open Sans" w:hAnsi="Open Sans"/>
                <w:b w:val="1"/>
                <w:color w:val="45818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bidi w:val="1"/>
              <w:spacing w:after="240" w:before="0" w:line="276" w:lineRule="auto"/>
              <w:ind w:left="566.9291338582675" w:hanging="360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إجراء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تحاليل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للعينات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المختلفة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bidi w:val="1"/>
              <w:spacing w:after="240" w:before="0" w:line="276" w:lineRule="auto"/>
              <w:ind w:left="566.9291338582675" w:hanging="360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متابعة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صيانة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الأجهزة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والتقنيات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الحديثة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2"/>
            <w:shd w:fill="76a5af" w:val="clear"/>
          </w:tcPr>
          <w:p w:rsidR="00000000" w:rsidDel="00000000" w:rsidP="00000000" w:rsidRDefault="00000000" w:rsidRPr="00000000" w14:paraId="00000061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5">
            <w:pPr>
              <w:bidi w:val="1"/>
              <w:rPr>
                <w:rFonts w:ascii="Open Sans" w:cs="Open Sans" w:eastAsia="Open Sans" w:hAnsi="Open Sans"/>
                <w:b w:val="1"/>
                <w:color w:val="45818e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بكالوريوس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تخصص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45818e"/>
                <w:sz w:val="24"/>
                <w:szCs w:val="24"/>
                <w:rtl w:val="1"/>
              </w:rPr>
              <w:t xml:space="preserve">كيمياء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rPr>
                <w:rFonts w:ascii="Open Sans" w:cs="Open Sans" w:eastAsia="Open Sans" w:hAnsi="Open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الجامعة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] | 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التخرج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bidi w:val="1"/>
              <w:spacing w:line="276" w:lineRule="auto"/>
              <w:ind w:left="850.3937007874009" w:hanging="360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مواد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صلة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العضوي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العضوي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الكيمياء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الفيزيائية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الكيمياء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التحليلية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bidi w:val="1"/>
              <w:spacing w:line="276" w:lineRule="auto"/>
              <w:ind w:left="850.3937007874009" w:hanging="360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مشروع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التخرج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تصميم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وتحليل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مركبات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باستخدام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HPLC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  <w:t xml:space="preserve">UV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Vis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spacing w:line="276" w:lineRule="auto"/>
              <w:ind w:left="72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2"/>
            <w:shd w:fill="76a5af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rPr>
                <w:rFonts w:ascii="Calibri" w:cs="Calibri" w:eastAsia="Calibri" w:hAnsi="Calibri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التقنية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.915568033853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line="276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التحليل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HPLC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GC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Spectrophotometry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أدوات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المختبر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موازين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دقيقة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أجهزة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قياس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الهيدروجيني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ميكرومتر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برامج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ChemDraw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OriginLab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425.1968503937013" w:right="0" w:hanging="360"/>
              <w:jc w:val="left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1"/>
              </w:rPr>
              <w:t xml:space="preserve">السلامة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معرفة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بإجراءات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HSE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التعامل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الكيميائية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الخطرة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C">
            <w:pPr>
              <w:bidi w:val="1"/>
              <w:ind w:left="0" w:firstLine="0"/>
              <w:rPr>
                <w:rFonts w:ascii="Open Sans" w:cs="Open Sans" w:eastAsia="Open Sans" w:hAnsi="Open Sans"/>
                <w:color w:val="76a5a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160" w:line="259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005.0" w:type="dxa"/>
        <w:jc w:val="left"/>
        <w:tblInd w:w="-1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1560"/>
        <w:gridCol w:w="255"/>
        <w:gridCol w:w="105"/>
        <w:gridCol w:w="19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tblGridChange w:id="0">
          <w:tblGrid>
            <w:gridCol w:w="1815"/>
            <w:gridCol w:w="1560"/>
            <w:gridCol w:w="255"/>
            <w:gridCol w:w="105"/>
            <w:gridCol w:w="19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A4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bidi w:val="1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bidi w:val="1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التحليلي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وحل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المشكلات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bidi w:val="1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الانتباه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للتفاصيل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والدقة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bidi w:val="1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الجماعي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والتعاون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المختبر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bidi w:val="1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والقدرة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بالمواعيد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44.000000000004" w:type="dxa"/>
        <w:jc w:val="left"/>
        <w:tblInd w:w="-1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1560"/>
        <w:gridCol w:w="255"/>
        <w:gridCol w:w="105"/>
        <w:gridCol w:w="195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tblGridChange w:id="0">
          <w:tblGrid>
            <w:gridCol w:w="1815"/>
            <w:gridCol w:w="1560"/>
            <w:gridCol w:w="255"/>
            <w:gridCol w:w="105"/>
            <w:gridCol w:w="195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B8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الدورات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التدريبية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-566.9291338582684" w:right="0" w:hanging="360"/>
        <w:jc w:val="left"/>
        <w:rPr>
          <w:rFonts w:ascii="Open Sans" w:cs="Open Sans" w:eastAsia="Open Sans" w:hAnsi="Open Sans"/>
          <w:color w:val="76a5af"/>
        </w:rPr>
      </w:pPr>
      <w:r w:rsidDel="00000000" w:rsidR="00000000" w:rsidRPr="00000000">
        <w:rPr>
          <w:rtl w:val="1"/>
        </w:rPr>
        <w:t xml:space="preserve">دورة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HPLC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Advanced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Techniques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الكيميائية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 – 2024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-566.9291338582684" w:right="0" w:hanging="360"/>
        <w:jc w:val="left"/>
        <w:rPr>
          <w:rFonts w:ascii="Open Sans" w:cs="Open Sans" w:eastAsia="Open Sans" w:hAnsi="Open Sans"/>
          <w:color w:val="76a5af"/>
        </w:rPr>
      </w:pP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Occupational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Safety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rtl w:val="0"/>
        </w:rPr>
        <w:t xml:space="preserve">Health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OSHA</w:t>
      </w:r>
      <w:r w:rsidDel="00000000" w:rsidR="00000000" w:rsidRPr="00000000">
        <w:rPr>
          <w:rtl w:val="0"/>
        </w:rPr>
        <w:t xml:space="preserve">) – 2023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44.000000000004" w:type="dxa"/>
        <w:jc w:val="left"/>
        <w:tblInd w:w="-1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5"/>
        <w:gridCol w:w="1560"/>
        <w:gridCol w:w="255"/>
        <w:gridCol w:w="105"/>
        <w:gridCol w:w="195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gridCol w:w="690.4444444444446"/>
        <w:tblGridChange w:id="0">
          <w:tblGrid>
            <w:gridCol w:w="1815"/>
            <w:gridCol w:w="1560"/>
            <w:gridCol w:w="255"/>
            <w:gridCol w:w="105"/>
            <w:gridCol w:w="195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  <w:gridCol w:w="690.4444444444446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4"/>
            <w:shd w:fill="76a5af" w:val="clear"/>
          </w:tcPr>
          <w:p w:rsidR="00000000" w:rsidDel="00000000" w:rsidP="00000000" w:rsidRDefault="00000000" w:rsidRPr="00000000" w14:paraId="000000C9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bel" w:cs="Abel" w:eastAsia="Abel" w:hAnsi="Abel"/>
                <w:b w:val="1"/>
                <w:color w:val="ffffff"/>
                <w:sz w:val="28"/>
                <w:szCs w:val="28"/>
                <w:rtl w:val="1"/>
              </w:rPr>
              <w:t xml:space="preserve">اللغات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bidi w:val="1"/>
              <w:rPr>
                <w:rFonts w:ascii="Abel" w:cs="Abel" w:eastAsia="Abel" w:hAnsi="Abe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numPr>
          <w:ilvl w:val="0"/>
          <w:numId w:val="4"/>
        </w:numPr>
        <w:bidi w:val="1"/>
        <w:spacing w:after="0" w:before="240" w:lineRule="auto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bidi w:val="1"/>
        <w:spacing w:after="240" w:before="0" w:lineRule="auto"/>
        <w:ind w:left="-566.9291338582684" w:hanging="360"/>
        <w:rPr>
          <w:rFonts w:ascii="Calibri" w:cs="Calibri" w:eastAsia="Calibri" w:hAnsi="Calibri"/>
          <w:color w:val="76a5af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الإنجليزية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متوسط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قراءة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وكتابة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وتحدث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righ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bel">
    <w:embedRegular w:fontKey="{00000000-0000-0000-0000-000000000000}" r:id="rId1" w:subsetted="0"/>
  </w:font>
  <w:font w:name="Open Sa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el-regular.ttf"/><Relationship Id="rId2" Type="http://schemas.openxmlformats.org/officeDocument/2006/relationships/font" Target="fonts/OpenSans-regular.ttf"/><Relationship Id="rId3" Type="http://schemas.openxmlformats.org/officeDocument/2006/relationships/font" Target="fonts/OpenSans-bold.ttf"/><Relationship Id="rId4" Type="http://schemas.openxmlformats.org/officeDocument/2006/relationships/font" Target="fonts/OpenSans-italic.ttf"/><Relationship Id="rId5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l5FV5HNe7tlubGfruF2UYIRqA==">CgMxLjA4AHIhMXZHeEg1M1Zsc1NMQWFNUXBzYXowUDNGRWVLVG1ILWtE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