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JD For Therapist</w:t>
      </w:r>
    </w:p>
    <w:p w:rsidR="00000000" w:rsidDel="00000000" w:rsidP="00000000" w:rsidRDefault="00000000" w:rsidRPr="00000000" w14:paraId="00000002">
      <w:pPr>
        <w:rPr/>
      </w:pPr>
      <w:r w:rsidDel="00000000" w:rsidR="00000000" w:rsidRPr="00000000">
        <w:rPr>
          <w:rtl w:val="0"/>
        </w:rPr>
        <w:t xml:space="preserve">Job Title: Therapist</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rPr/>
      </w:pPr>
      <w:r w:rsidDel="00000000" w:rsidR="00000000" w:rsidRPr="00000000">
        <w:rPr>
          <w:rtl w:val="0"/>
        </w:rPr>
        <w:t xml:space="preserve">Job Description:</w:t>
      </w:r>
    </w:p>
    <w:p w:rsidR="00000000" w:rsidDel="00000000" w:rsidP="00000000" w:rsidRDefault="00000000" w:rsidRPr="00000000" w14:paraId="00000006">
      <w:pPr>
        <w:rPr/>
      </w:pPr>
      <w:r w:rsidDel="00000000" w:rsidR="00000000" w:rsidRPr="00000000">
        <w:rPr>
          <w:rtl w:val="0"/>
        </w:rPr>
        <w:t xml:space="preserve">The Therapist is responsible for providing emotional and psychological support to clients in a therapeutic setting. They will work with individuals, families, and groups to help them cope with difficult situations and overcome personal challenges. They will use different therapeutic approaches to help clients achieve their goals and improve their mental and emotional well-being.</w:t>
      </w:r>
    </w:p>
    <w:p w:rsidR="00000000" w:rsidDel="00000000" w:rsidP="00000000" w:rsidRDefault="00000000" w:rsidRPr="00000000" w14:paraId="00000007">
      <w:pPr>
        <w:rPr/>
      </w:pPr>
      <w:r w:rsidDel="00000000" w:rsidR="00000000" w:rsidRPr="00000000">
        <w:rPr>
          <w:rtl w:val="0"/>
        </w:rPr>
        <w:t xml:space="preserve">Key Responsibilities: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Conducting initial assessments of clients' needs and developing treatment plans</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Providing individual, family, and group therapy sessions</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Collaborating with other professionals, such as physicians and social workers, to provide comprehensive care to clients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Keeping accurate and detailed records of client progress and treatment plans</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Staying current on developments in the field of therapy and incorporating new techniques into practice</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Maintaining professional boundaries and confidentiality</w:t>
      </w:r>
    </w:p>
    <w:p w:rsidR="00000000" w:rsidDel="00000000" w:rsidP="00000000" w:rsidRDefault="00000000" w:rsidRPr="00000000" w14:paraId="0000000E">
      <w:pPr>
        <w:rPr/>
      </w:pPr>
      <w:r w:rsidDel="00000000" w:rsidR="00000000" w:rsidRPr="00000000">
        <w:rPr>
          <w:rtl w:val="0"/>
        </w:rPr>
        <w:t xml:space="preserve">Competency Requirements: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Strong communication and interpersonal skills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Empathy and understanding of diverse perspectives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Familiarity with different therapeutic techniques and approaches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Good understanding of mental health conditions and treatment options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Cultural humility and understanding of social justice issues</w:t>
      </w:r>
    </w:p>
    <w:p w:rsidR="00000000" w:rsidDel="00000000" w:rsidP="00000000" w:rsidRDefault="00000000" w:rsidRPr="00000000" w14:paraId="00000015">
      <w:pPr>
        <w:rPr/>
      </w:pPr>
      <w:r w:rsidDel="00000000" w:rsidR="00000000" w:rsidRPr="00000000">
        <w:rPr>
          <w:rtl w:val="0"/>
        </w:rPr>
        <w:t xml:space="preserve">Qualifications:</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Master's degree in psychology, counseling or related field</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State licensure as a therapist</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Experience in providing therapy services</w:t>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Strong references from previous employers or supervisors</w:t>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A commitment to ongoing professional development and learning</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