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3.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25FC" w:rsidRPr="009B087F" w:rsidRDefault="008125FC" w:rsidP="008125FC">
      <w:pPr>
        <w:adjustRightInd w:val="0"/>
        <w:snapToGrid w:val="0"/>
        <w:jc w:val="center"/>
        <w:rPr>
          <w:rFonts w:ascii="Meiryo UI" w:eastAsia="Meiryo UI" w:hAnsi="Meiryo UI"/>
          <w:b/>
          <w:sz w:val="24"/>
          <w:szCs w:val="24"/>
        </w:rPr>
      </w:pPr>
      <w:r w:rsidRPr="009B087F">
        <w:rPr>
          <w:rFonts w:ascii="Meiryo UI" w:eastAsia="Meiryo UI" w:hAnsi="Meiryo UI" w:hint="eastAsia"/>
          <w:b/>
          <w:sz w:val="24"/>
          <w:szCs w:val="24"/>
        </w:rPr>
        <w:t>防災に関するアンケート調査結果報告書</w:t>
      </w:r>
    </w:p>
    <w:p w:rsidR="008125FC" w:rsidRDefault="008125FC" w:rsidP="008125FC">
      <w:pPr>
        <w:adjustRightInd w:val="0"/>
        <w:snapToGrid w:val="0"/>
        <w:jc w:val="center"/>
        <w:rPr>
          <w:rFonts w:ascii="Meiryo UI" w:eastAsia="Meiryo UI" w:hAnsi="Meiryo UI"/>
          <w:sz w:val="24"/>
          <w:szCs w:val="24"/>
        </w:rPr>
      </w:pPr>
    </w:p>
    <w:p w:rsidR="009B087F" w:rsidRDefault="009B087F" w:rsidP="009B087F">
      <w:pPr>
        <w:adjustRightInd w:val="0"/>
        <w:snapToGrid w:val="0"/>
        <w:jc w:val="right"/>
        <w:rPr>
          <w:rFonts w:ascii="Meiryo UI" w:eastAsia="Meiryo UI" w:hAnsi="Meiryo UI"/>
          <w:sz w:val="24"/>
          <w:szCs w:val="24"/>
        </w:rPr>
      </w:pPr>
      <w:r>
        <w:rPr>
          <w:rFonts w:ascii="Meiryo UI" w:eastAsia="Meiryo UI" w:hAnsi="Meiryo UI" w:hint="eastAsia"/>
          <w:sz w:val="24"/>
          <w:szCs w:val="24"/>
        </w:rPr>
        <w:t>2019年1月19日</w:t>
      </w:r>
    </w:p>
    <w:p w:rsidR="009B087F" w:rsidRDefault="009B087F" w:rsidP="009B087F">
      <w:pPr>
        <w:adjustRightInd w:val="0"/>
        <w:snapToGrid w:val="0"/>
        <w:jc w:val="right"/>
        <w:rPr>
          <w:rFonts w:ascii="Meiryo UI" w:eastAsia="Meiryo UI" w:hAnsi="Meiryo UI"/>
          <w:sz w:val="24"/>
          <w:szCs w:val="24"/>
        </w:rPr>
      </w:pPr>
      <w:r>
        <w:rPr>
          <w:rFonts w:ascii="Meiryo UI" w:eastAsia="Meiryo UI" w:hAnsi="Meiryo UI" w:hint="eastAsia"/>
          <w:sz w:val="24"/>
          <w:szCs w:val="24"/>
        </w:rPr>
        <w:t>並木七丁目自治会自主防災組織</w:t>
      </w:r>
    </w:p>
    <w:p w:rsidR="009B087F" w:rsidRDefault="009B087F" w:rsidP="008125FC">
      <w:pPr>
        <w:adjustRightInd w:val="0"/>
        <w:snapToGrid w:val="0"/>
        <w:jc w:val="center"/>
        <w:rPr>
          <w:rFonts w:ascii="Meiryo UI" w:eastAsia="Meiryo UI" w:hAnsi="Meiryo UI"/>
          <w:sz w:val="24"/>
          <w:szCs w:val="24"/>
        </w:rPr>
      </w:pPr>
    </w:p>
    <w:p w:rsidR="008125FC" w:rsidRPr="00D675A6" w:rsidRDefault="008125FC" w:rsidP="009B087F">
      <w:pPr>
        <w:adjustRightInd w:val="0"/>
        <w:snapToGrid w:val="0"/>
        <w:jc w:val="left"/>
        <w:rPr>
          <w:rFonts w:ascii="Meiryo UI" w:eastAsia="Meiryo UI" w:hAnsi="Meiryo UI"/>
          <w:b/>
          <w:sz w:val="24"/>
          <w:szCs w:val="24"/>
        </w:rPr>
      </w:pPr>
      <w:r w:rsidRPr="00D675A6">
        <w:rPr>
          <w:rFonts w:ascii="Meiryo UI" w:eastAsia="Meiryo UI" w:hAnsi="Meiryo UI" w:hint="eastAsia"/>
          <w:b/>
          <w:sz w:val="24"/>
          <w:szCs w:val="24"/>
        </w:rPr>
        <w:t>【目的】</w:t>
      </w:r>
    </w:p>
    <w:p w:rsidR="008125FC" w:rsidRPr="00D675A6" w:rsidRDefault="008125FC" w:rsidP="008125FC">
      <w:pPr>
        <w:adjustRightInd w:val="0"/>
        <w:snapToGrid w:val="0"/>
        <w:ind w:firstLineChars="100" w:firstLine="240"/>
        <w:jc w:val="left"/>
        <w:rPr>
          <w:rFonts w:ascii="Meiryo UI" w:eastAsia="Meiryo UI" w:hAnsi="Meiryo UI"/>
          <w:color w:val="111111"/>
          <w:sz w:val="24"/>
          <w:szCs w:val="26"/>
        </w:rPr>
      </w:pPr>
      <w:r w:rsidRPr="00D675A6">
        <w:rPr>
          <w:rFonts w:ascii="Meiryo UI" w:eastAsia="Meiryo UI" w:hAnsi="Meiryo UI" w:hint="eastAsia"/>
          <w:color w:val="111111"/>
          <w:sz w:val="24"/>
          <w:szCs w:val="26"/>
        </w:rPr>
        <w:t>本調査（アンケート）は、防災に関する自治会員の意識や準備状況を明らかにし、今後の自治会員の安心・安全な生活のために、並木七丁目自治会自主防災組織が取り組むべき施策を検討するうえで参考にすることを目的としている。</w:t>
      </w:r>
    </w:p>
    <w:p w:rsidR="00EE6EDE" w:rsidRPr="00D675A6" w:rsidRDefault="00EE6EDE" w:rsidP="008125FC">
      <w:pPr>
        <w:adjustRightInd w:val="0"/>
        <w:snapToGrid w:val="0"/>
        <w:ind w:firstLineChars="100" w:firstLine="240"/>
        <w:jc w:val="left"/>
        <w:rPr>
          <w:rFonts w:ascii="Meiryo UI" w:eastAsia="Meiryo UI" w:hAnsi="Meiryo UI"/>
          <w:color w:val="111111"/>
          <w:sz w:val="24"/>
          <w:szCs w:val="26"/>
        </w:rPr>
      </w:pPr>
    </w:p>
    <w:p w:rsidR="008125FC" w:rsidRPr="00D675A6" w:rsidRDefault="008125FC" w:rsidP="009B087F">
      <w:pPr>
        <w:adjustRightInd w:val="0"/>
        <w:snapToGrid w:val="0"/>
        <w:jc w:val="left"/>
        <w:rPr>
          <w:rFonts w:ascii="Meiryo UI" w:eastAsia="Meiryo UI" w:hAnsi="Meiryo UI"/>
          <w:b/>
          <w:color w:val="111111"/>
          <w:sz w:val="24"/>
          <w:szCs w:val="26"/>
        </w:rPr>
      </w:pPr>
      <w:r w:rsidRPr="00D675A6">
        <w:rPr>
          <w:rFonts w:ascii="Meiryo UI" w:eastAsia="Meiryo UI" w:hAnsi="Meiryo UI" w:hint="eastAsia"/>
          <w:b/>
          <w:color w:val="111111"/>
          <w:sz w:val="24"/>
          <w:szCs w:val="26"/>
        </w:rPr>
        <w:t>【調査期間】</w:t>
      </w:r>
    </w:p>
    <w:p w:rsidR="008125FC" w:rsidRPr="00D675A6" w:rsidRDefault="008125FC" w:rsidP="008125FC">
      <w:pPr>
        <w:adjustRightInd w:val="0"/>
        <w:snapToGrid w:val="0"/>
        <w:ind w:firstLineChars="100" w:firstLine="240"/>
        <w:jc w:val="left"/>
        <w:rPr>
          <w:rFonts w:ascii="Meiryo UI" w:eastAsia="Meiryo UI" w:hAnsi="Meiryo UI"/>
          <w:color w:val="111111"/>
          <w:sz w:val="24"/>
          <w:szCs w:val="26"/>
        </w:rPr>
      </w:pPr>
      <w:r w:rsidRPr="00D675A6">
        <w:rPr>
          <w:rFonts w:ascii="Meiryo UI" w:eastAsia="Meiryo UI" w:hAnsi="Meiryo UI" w:hint="eastAsia"/>
          <w:color w:val="111111"/>
          <w:sz w:val="24"/>
          <w:szCs w:val="26"/>
        </w:rPr>
        <w:t>2018年10月20日～2018年12月8日</w:t>
      </w:r>
    </w:p>
    <w:p w:rsidR="00EE6EDE" w:rsidRPr="00D675A6" w:rsidRDefault="00EE6EDE" w:rsidP="008125FC">
      <w:pPr>
        <w:adjustRightInd w:val="0"/>
        <w:snapToGrid w:val="0"/>
        <w:ind w:firstLineChars="100" w:firstLine="240"/>
        <w:jc w:val="left"/>
        <w:rPr>
          <w:rFonts w:ascii="Meiryo UI" w:eastAsia="Meiryo UI" w:hAnsi="Meiryo UI"/>
          <w:color w:val="111111"/>
          <w:sz w:val="24"/>
          <w:szCs w:val="26"/>
        </w:rPr>
      </w:pPr>
    </w:p>
    <w:p w:rsidR="008125FC" w:rsidRPr="00D675A6" w:rsidRDefault="008125FC" w:rsidP="009B087F">
      <w:pPr>
        <w:adjustRightInd w:val="0"/>
        <w:snapToGrid w:val="0"/>
        <w:jc w:val="left"/>
        <w:rPr>
          <w:rFonts w:ascii="Meiryo UI" w:eastAsia="Meiryo UI" w:hAnsi="Meiryo UI"/>
          <w:b/>
          <w:color w:val="111111"/>
          <w:szCs w:val="26"/>
        </w:rPr>
      </w:pPr>
      <w:r w:rsidRPr="00D675A6">
        <w:rPr>
          <w:rFonts w:ascii="Meiryo UI" w:eastAsia="Meiryo UI" w:hAnsi="Meiryo UI" w:hint="eastAsia"/>
          <w:b/>
          <w:color w:val="111111"/>
          <w:sz w:val="24"/>
          <w:szCs w:val="26"/>
        </w:rPr>
        <w:t>【調査対象】</w:t>
      </w:r>
    </w:p>
    <w:p w:rsidR="008125FC" w:rsidRPr="00D675A6" w:rsidRDefault="00BD3E04" w:rsidP="008125FC">
      <w:pPr>
        <w:adjustRightInd w:val="0"/>
        <w:snapToGrid w:val="0"/>
        <w:ind w:firstLineChars="100" w:firstLine="240"/>
        <w:jc w:val="left"/>
        <w:rPr>
          <w:rFonts w:ascii="Meiryo UI" w:eastAsia="Meiryo UI" w:hAnsi="Meiryo UI"/>
          <w:color w:val="111111"/>
          <w:sz w:val="24"/>
          <w:szCs w:val="26"/>
        </w:rPr>
      </w:pPr>
      <w:r w:rsidRPr="00D675A6">
        <w:rPr>
          <w:rFonts w:ascii="Meiryo UI" w:eastAsia="Meiryo UI" w:hAnsi="Meiryo UI" w:hint="eastAsia"/>
          <w:color w:val="111111"/>
          <w:sz w:val="24"/>
          <w:szCs w:val="26"/>
        </w:rPr>
        <w:t>並木七丁目自治会員　約250世帯</w:t>
      </w:r>
    </w:p>
    <w:p w:rsidR="00EE6EDE" w:rsidRPr="00D675A6" w:rsidRDefault="00EE6EDE" w:rsidP="008125FC">
      <w:pPr>
        <w:adjustRightInd w:val="0"/>
        <w:snapToGrid w:val="0"/>
        <w:ind w:firstLineChars="100" w:firstLine="240"/>
        <w:jc w:val="left"/>
        <w:rPr>
          <w:rFonts w:ascii="Meiryo UI" w:eastAsia="Meiryo UI" w:hAnsi="Meiryo UI"/>
          <w:color w:val="111111"/>
          <w:sz w:val="24"/>
          <w:szCs w:val="26"/>
        </w:rPr>
      </w:pPr>
    </w:p>
    <w:p w:rsidR="00BD3E04" w:rsidRPr="00D675A6" w:rsidRDefault="00BD3E04" w:rsidP="009B087F">
      <w:pPr>
        <w:adjustRightInd w:val="0"/>
        <w:snapToGrid w:val="0"/>
        <w:jc w:val="left"/>
        <w:rPr>
          <w:rFonts w:ascii="Meiryo UI" w:eastAsia="Meiryo UI" w:hAnsi="Meiryo UI"/>
          <w:b/>
          <w:color w:val="111111"/>
          <w:szCs w:val="26"/>
        </w:rPr>
      </w:pPr>
      <w:r w:rsidRPr="00D675A6">
        <w:rPr>
          <w:rFonts w:ascii="Meiryo UI" w:eastAsia="Meiryo UI" w:hAnsi="Meiryo UI" w:hint="eastAsia"/>
          <w:b/>
          <w:color w:val="111111"/>
          <w:sz w:val="24"/>
          <w:szCs w:val="26"/>
        </w:rPr>
        <w:t>【調査方法】</w:t>
      </w:r>
    </w:p>
    <w:p w:rsidR="00BD3E04" w:rsidRPr="00D675A6" w:rsidRDefault="00BD3E04" w:rsidP="00BD3E04">
      <w:pPr>
        <w:adjustRightInd w:val="0"/>
        <w:snapToGrid w:val="0"/>
        <w:ind w:firstLineChars="100" w:firstLine="240"/>
        <w:jc w:val="left"/>
        <w:rPr>
          <w:rFonts w:ascii="Meiryo UI" w:eastAsia="Meiryo UI" w:hAnsi="Meiryo UI"/>
          <w:color w:val="111111"/>
          <w:sz w:val="24"/>
          <w:szCs w:val="26"/>
        </w:rPr>
      </w:pPr>
      <w:r w:rsidRPr="00D675A6">
        <w:rPr>
          <w:rFonts w:ascii="Meiryo UI" w:eastAsia="Meiryo UI" w:hAnsi="Meiryo UI" w:hint="eastAsia"/>
          <w:color w:val="111111"/>
          <w:sz w:val="24"/>
          <w:szCs w:val="26"/>
        </w:rPr>
        <w:t>自治会員</w:t>
      </w:r>
      <w:r w:rsidR="00D4489E">
        <w:rPr>
          <w:rFonts w:ascii="Meiryo UI" w:eastAsia="Meiryo UI" w:hAnsi="Meiryo UI" w:hint="eastAsia"/>
          <w:color w:val="111111"/>
          <w:sz w:val="24"/>
          <w:szCs w:val="26"/>
        </w:rPr>
        <w:t>全世帯向けにアンケート調査票</w:t>
      </w:r>
      <w:r w:rsidRPr="00D675A6">
        <w:rPr>
          <w:rFonts w:ascii="Meiryo UI" w:eastAsia="Meiryo UI" w:hAnsi="Meiryo UI" w:hint="eastAsia"/>
          <w:color w:val="111111"/>
          <w:sz w:val="24"/>
          <w:szCs w:val="26"/>
        </w:rPr>
        <w:t>配布、各組毎に回収又は「防災に関しての情報提供と意見交換会」にて</w:t>
      </w:r>
      <w:r w:rsidR="00D4489E">
        <w:rPr>
          <w:rFonts w:ascii="Meiryo UI" w:eastAsia="Meiryo UI" w:hAnsi="Meiryo UI" w:hint="eastAsia"/>
          <w:color w:val="111111"/>
          <w:sz w:val="24"/>
          <w:szCs w:val="26"/>
        </w:rPr>
        <w:t>各世帯</w:t>
      </w:r>
      <w:r w:rsidRPr="00D675A6">
        <w:rPr>
          <w:rFonts w:ascii="Meiryo UI" w:eastAsia="Meiryo UI" w:hAnsi="Meiryo UI" w:hint="eastAsia"/>
          <w:color w:val="111111"/>
          <w:sz w:val="24"/>
          <w:szCs w:val="26"/>
        </w:rPr>
        <w:t>提出</w:t>
      </w:r>
    </w:p>
    <w:p w:rsidR="00EE6EDE" w:rsidRPr="00D675A6" w:rsidRDefault="00EE6EDE" w:rsidP="00BD3E04">
      <w:pPr>
        <w:adjustRightInd w:val="0"/>
        <w:snapToGrid w:val="0"/>
        <w:ind w:firstLineChars="100" w:firstLine="240"/>
        <w:jc w:val="left"/>
        <w:rPr>
          <w:rFonts w:ascii="Meiryo UI" w:eastAsia="Meiryo UI" w:hAnsi="Meiryo UI"/>
          <w:color w:val="111111"/>
          <w:sz w:val="24"/>
          <w:szCs w:val="26"/>
        </w:rPr>
      </w:pPr>
    </w:p>
    <w:p w:rsidR="00BD3E04" w:rsidRPr="00D675A6" w:rsidRDefault="00BD3E04" w:rsidP="009B087F">
      <w:pPr>
        <w:adjustRightInd w:val="0"/>
        <w:snapToGrid w:val="0"/>
        <w:jc w:val="left"/>
        <w:rPr>
          <w:rFonts w:ascii="Meiryo UI" w:eastAsia="Meiryo UI" w:hAnsi="Meiryo UI"/>
          <w:b/>
          <w:color w:val="111111"/>
          <w:szCs w:val="26"/>
        </w:rPr>
      </w:pPr>
      <w:r w:rsidRPr="00D675A6">
        <w:rPr>
          <w:rFonts w:ascii="Meiryo UI" w:eastAsia="Meiryo UI" w:hAnsi="Meiryo UI" w:hint="eastAsia"/>
          <w:b/>
          <w:color w:val="111111"/>
          <w:sz w:val="24"/>
          <w:szCs w:val="26"/>
        </w:rPr>
        <w:t>【回収状況】</w:t>
      </w:r>
    </w:p>
    <w:p w:rsidR="00BD3E04" w:rsidRPr="00D675A6" w:rsidRDefault="00BD3E04" w:rsidP="00BD3E04">
      <w:pPr>
        <w:adjustRightInd w:val="0"/>
        <w:snapToGrid w:val="0"/>
        <w:ind w:firstLineChars="100" w:firstLine="240"/>
        <w:jc w:val="left"/>
        <w:rPr>
          <w:rFonts w:ascii="Meiryo UI" w:eastAsia="Meiryo UI" w:hAnsi="Meiryo UI"/>
          <w:color w:val="111111"/>
          <w:sz w:val="24"/>
          <w:szCs w:val="26"/>
        </w:rPr>
      </w:pPr>
      <w:r w:rsidRPr="00D675A6">
        <w:rPr>
          <w:rFonts w:ascii="Meiryo UI" w:eastAsia="Meiryo UI" w:hAnsi="Meiryo UI" w:hint="eastAsia"/>
          <w:color w:val="111111"/>
          <w:sz w:val="24"/>
          <w:szCs w:val="26"/>
        </w:rPr>
        <w:t>回収件数　143件（回収率約57%）</w:t>
      </w:r>
    </w:p>
    <w:p w:rsidR="0052332F" w:rsidRDefault="0052332F">
      <w:pPr>
        <w:widowControl/>
        <w:jc w:val="left"/>
        <w:rPr>
          <w:rFonts w:ascii="Meiryo UI" w:eastAsia="Meiryo UI" w:hAnsi="Meiryo UI"/>
          <w:color w:val="111111"/>
          <w:sz w:val="22"/>
          <w:szCs w:val="26"/>
        </w:rPr>
      </w:pPr>
      <w:r>
        <w:rPr>
          <w:rFonts w:ascii="Meiryo UI" w:eastAsia="Meiryo UI" w:hAnsi="Meiryo UI"/>
          <w:color w:val="111111"/>
          <w:sz w:val="22"/>
          <w:szCs w:val="26"/>
        </w:rPr>
        <w:br w:type="page"/>
      </w:r>
    </w:p>
    <w:p w:rsidR="00BD3E04" w:rsidRPr="00D675A6" w:rsidRDefault="00BD3E04" w:rsidP="0052332F">
      <w:pPr>
        <w:adjustRightInd w:val="0"/>
        <w:snapToGrid w:val="0"/>
        <w:jc w:val="left"/>
        <w:rPr>
          <w:rFonts w:ascii="Meiryo UI" w:eastAsia="Meiryo UI" w:hAnsi="Meiryo UI"/>
          <w:b/>
          <w:color w:val="111111"/>
          <w:sz w:val="24"/>
          <w:szCs w:val="26"/>
        </w:rPr>
      </w:pPr>
      <w:r w:rsidRPr="00D675A6">
        <w:rPr>
          <w:rFonts w:ascii="Meiryo UI" w:eastAsia="Meiryo UI" w:hAnsi="Meiryo UI" w:hint="eastAsia"/>
          <w:b/>
          <w:color w:val="111111"/>
          <w:sz w:val="24"/>
          <w:szCs w:val="26"/>
        </w:rPr>
        <w:lastRenderedPageBreak/>
        <w:t>【調査結果】</w:t>
      </w:r>
    </w:p>
    <w:p w:rsidR="00BD3E04" w:rsidRDefault="0052332F" w:rsidP="0052332F">
      <w:pPr>
        <w:pStyle w:val="a3"/>
        <w:numPr>
          <w:ilvl w:val="0"/>
          <w:numId w:val="1"/>
        </w:numPr>
        <w:adjustRightInd w:val="0"/>
        <w:snapToGrid w:val="0"/>
        <w:ind w:leftChars="0" w:left="284" w:hanging="284"/>
        <w:jc w:val="left"/>
        <w:rPr>
          <w:rFonts w:ascii="Meiryo UI" w:eastAsia="Meiryo UI" w:hAnsi="Meiryo UI"/>
          <w:b/>
          <w:color w:val="111111"/>
          <w:sz w:val="22"/>
          <w:szCs w:val="26"/>
        </w:rPr>
      </w:pPr>
      <w:r w:rsidRPr="0052332F">
        <w:rPr>
          <w:rFonts w:ascii="Meiryo UI" w:eastAsia="Meiryo UI" w:hAnsi="Meiryo UI" w:hint="eastAsia"/>
          <w:b/>
          <w:color w:val="111111"/>
          <w:sz w:val="22"/>
          <w:szCs w:val="26"/>
        </w:rPr>
        <w:t>回答者の家族構成</w:t>
      </w:r>
      <w:r>
        <w:rPr>
          <w:rFonts w:ascii="Meiryo UI" w:eastAsia="Meiryo UI" w:hAnsi="Meiryo UI" w:hint="eastAsia"/>
          <w:b/>
          <w:color w:val="111111"/>
          <w:sz w:val="22"/>
          <w:szCs w:val="26"/>
        </w:rPr>
        <w:t>（設問３）</w:t>
      </w:r>
    </w:p>
    <w:p w:rsidR="00EE6EDE" w:rsidRPr="0052332F" w:rsidRDefault="00EE6EDE" w:rsidP="00EE6EDE">
      <w:pPr>
        <w:pStyle w:val="a3"/>
        <w:adjustRightInd w:val="0"/>
        <w:snapToGrid w:val="0"/>
        <w:ind w:leftChars="0" w:left="284"/>
        <w:jc w:val="left"/>
        <w:rPr>
          <w:rFonts w:ascii="Meiryo UI" w:eastAsia="Meiryo UI" w:hAnsi="Meiryo UI"/>
          <w:b/>
          <w:color w:val="111111"/>
          <w:sz w:val="22"/>
          <w:szCs w:val="26"/>
        </w:rPr>
      </w:pPr>
    </w:p>
    <w:p w:rsidR="00BD3E04" w:rsidRDefault="0052332F" w:rsidP="008125FC">
      <w:pPr>
        <w:adjustRightInd w:val="0"/>
        <w:snapToGrid w:val="0"/>
        <w:ind w:firstLineChars="100" w:firstLine="210"/>
        <w:jc w:val="left"/>
        <w:rPr>
          <w:rFonts w:ascii="Meiryo UI" w:eastAsia="Meiryo UI" w:hAnsi="Meiryo UI"/>
          <w:sz w:val="20"/>
          <w:szCs w:val="24"/>
        </w:rPr>
      </w:pPr>
      <w:r>
        <w:rPr>
          <w:noProof/>
        </w:rPr>
        <w:drawing>
          <wp:inline distT="0" distB="0" distL="0" distR="0" wp14:anchorId="14F63D72" wp14:editId="231574C1">
            <wp:extent cx="4572000" cy="2324100"/>
            <wp:effectExtent l="0" t="0" r="0" b="0"/>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52332F" w:rsidRDefault="0052332F" w:rsidP="008125FC">
      <w:pPr>
        <w:adjustRightInd w:val="0"/>
        <w:snapToGrid w:val="0"/>
        <w:ind w:firstLineChars="100" w:firstLine="200"/>
        <w:jc w:val="left"/>
        <w:rPr>
          <w:rFonts w:ascii="Meiryo UI" w:eastAsia="Meiryo UI" w:hAnsi="Meiryo UI"/>
          <w:sz w:val="20"/>
          <w:szCs w:val="24"/>
        </w:rPr>
      </w:pPr>
    </w:p>
    <w:p w:rsidR="0052332F" w:rsidRDefault="0052332F" w:rsidP="008125FC">
      <w:pPr>
        <w:adjustRightInd w:val="0"/>
        <w:snapToGrid w:val="0"/>
        <w:ind w:firstLineChars="100" w:firstLine="210"/>
        <w:jc w:val="left"/>
        <w:rPr>
          <w:rFonts w:ascii="Meiryo UI" w:eastAsia="Meiryo UI" w:hAnsi="Meiryo UI"/>
          <w:sz w:val="20"/>
          <w:szCs w:val="24"/>
        </w:rPr>
      </w:pPr>
      <w:r>
        <w:rPr>
          <w:noProof/>
        </w:rPr>
        <w:drawing>
          <wp:inline distT="0" distB="0" distL="0" distR="0" wp14:anchorId="5F609CF2" wp14:editId="6580074B">
            <wp:extent cx="4572000" cy="2349500"/>
            <wp:effectExtent l="0" t="0" r="0" b="12700"/>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52332F" w:rsidRDefault="0052332F" w:rsidP="008125FC">
      <w:pPr>
        <w:adjustRightInd w:val="0"/>
        <w:snapToGrid w:val="0"/>
        <w:ind w:firstLineChars="100" w:firstLine="200"/>
        <w:jc w:val="left"/>
        <w:rPr>
          <w:rFonts w:ascii="Meiryo UI" w:eastAsia="Meiryo UI" w:hAnsi="Meiryo UI"/>
          <w:sz w:val="20"/>
          <w:szCs w:val="24"/>
        </w:rPr>
      </w:pPr>
    </w:p>
    <w:p w:rsidR="0052332F" w:rsidRDefault="0052332F" w:rsidP="008125FC">
      <w:pPr>
        <w:adjustRightInd w:val="0"/>
        <w:snapToGrid w:val="0"/>
        <w:ind w:firstLineChars="100" w:firstLine="210"/>
        <w:jc w:val="left"/>
        <w:rPr>
          <w:rFonts w:ascii="Meiryo UI" w:eastAsia="Meiryo UI" w:hAnsi="Meiryo UI"/>
          <w:sz w:val="20"/>
          <w:szCs w:val="24"/>
        </w:rPr>
      </w:pPr>
      <w:r>
        <w:rPr>
          <w:noProof/>
        </w:rPr>
        <w:drawing>
          <wp:inline distT="0" distB="0" distL="0" distR="0" wp14:anchorId="05F4CB38" wp14:editId="71E16A79">
            <wp:extent cx="4572000" cy="2355850"/>
            <wp:effectExtent l="0" t="0" r="0" b="6350"/>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C6B59" w:rsidRDefault="00EC6B59">
      <w:pPr>
        <w:widowControl/>
        <w:jc w:val="left"/>
        <w:rPr>
          <w:rFonts w:ascii="Meiryo UI" w:eastAsia="Meiryo UI" w:hAnsi="Meiryo UI"/>
          <w:b/>
          <w:color w:val="111111"/>
          <w:sz w:val="22"/>
          <w:szCs w:val="26"/>
        </w:rPr>
      </w:pPr>
      <w:r>
        <w:rPr>
          <w:rFonts w:ascii="Meiryo UI" w:eastAsia="Meiryo UI" w:hAnsi="Meiryo UI"/>
          <w:b/>
          <w:color w:val="111111"/>
          <w:sz w:val="22"/>
          <w:szCs w:val="26"/>
        </w:rPr>
        <w:br w:type="page"/>
      </w:r>
    </w:p>
    <w:p w:rsidR="0052332F" w:rsidRDefault="0052332F" w:rsidP="0052332F">
      <w:pPr>
        <w:pStyle w:val="a3"/>
        <w:numPr>
          <w:ilvl w:val="0"/>
          <w:numId w:val="1"/>
        </w:numPr>
        <w:adjustRightInd w:val="0"/>
        <w:snapToGrid w:val="0"/>
        <w:ind w:leftChars="0" w:left="284" w:hanging="284"/>
        <w:jc w:val="left"/>
        <w:rPr>
          <w:rFonts w:ascii="Meiryo UI" w:eastAsia="Meiryo UI" w:hAnsi="Meiryo UI"/>
          <w:b/>
          <w:color w:val="111111"/>
          <w:sz w:val="22"/>
          <w:szCs w:val="26"/>
        </w:rPr>
      </w:pPr>
      <w:r>
        <w:rPr>
          <w:rFonts w:ascii="Meiryo UI" w:eastAsia="Meiryo UI" w:hAnsi="Meiryo UI" w:hint="eastAsia"/>
          <w:b/>
          <w:color w:val="111111"/>
          <w:sz w:val="22"/>
          <w:szCs w:val="26"/>
        </w:rPr>
        <w:lastRenderedPageBreak/>
        <w:t>自主防災組織について（設問４）</w:t>
      </w:r>
    </w:p>
    <w:p w:rsidR="00EE6EDE" w:rsidRPr="0052332F" w:rsidRDefault="00EE6EDE" w:rsidP="00EE6EDE">
      <w:pPr>
        <w:pStyle w:val="a3"/>
        <w:adjustRightInd w:val="0"/>
        <w:snapToGrid w:val="0"/>
        <w:ind w:leftChars="0" w:left="284"/>
        <w:jc w:val="left"/>
        <w:rPr>
          <w:rFonts w:ascii="Meiryo UI" w:eastAsia="Meiryo UI" w:hAnsi="Meiryo UI"/>
          <w:b/>
          <w:color w:val="111111"/>
          <w:sz w:val="22"/>
          <w:szCs w:val="26"/>
        </w:rPr>
      </w:pPr>
    </w:p>
    <w:p w:rsidR="0052332F" w:rsidRDefault="0052332F" w:rsidP="008125FC">
      <w:pPr>
        <w:adjustRightInd w:val="0"/>
        <w:snapToGrid w:val="0"/>
        <w:ind w:firstLineChars="100" w:firstLine="210"/>
        <w:jc w:val="left"/>
        <w:rPr>
          <w:rFonts w:ascii="Meiryo UI" w:eastAsia="Meiryo UI" w:hAnsi="Meiryo UI"/>
          <w:sz w:val="20"/>
          <w:szCs w:val="24"/>
        </w:rPr>
      </w:pPr>
      <w:r>
        <w:rPr>
          <w:noProof/>
        </w:rPr>
        <w:drawing>
          <wp:inline distT="0" distB="0" distL="0" distR="0" wp14:anchorId="4E258644" wp14:editId="69DD40AF">
            <wp:extent cx="4572635" cy="2264410"/>
            <wp:effectExtent l="0" t="0" r="18415" b="2540"/>
            <wp:docPr id="4" name="グラフ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52332F" w:rsidRDefault="0052332F" w:rsidP="008125FC">
      <w:pPr>
        <w:adjustRightInd w:val="0"/>
        <w:snapToGrid w:val="0"/>
        <w:ind w:firstLineChars="100" w:firstLine="200"/>
        <w:jc w:val="left"/>
        <w:rPr>
          <w:rFonts w:ascii="Meiryo UI" w:eastAsia="Meiryo UI" w:hAnsi="Meiryo UI"/>
          <w:sz w:val="20"/>
          <w:szCs w:val="24"/>
        </w:rPr>
      </w:pPr>
    </w:p>
    <w:p w:rsidR="0052332F" w:rsidRDefault="00EE6EDE" w:rsidP="008125FC">
      <w:pPr>
        <w:adjustRightInd w:val="0"/>
        <w:snapToGrid w:val="0"/>
        <w:ind w:firstLineChars="100" w:firstLine="210"/>
        <w:jc w:val="left"/>
        <w:rPr>
          <w:rFonts w:ascii="Meiryo UI" w:eastAsia="Meiryo UI" w:hAnsi="Meiryo UI"/>
          <w:sz w:val="20"/>
          <w:szCs w:val="24"/>
        </w:rPr>
      </w:pPr>
      <w:r>
        <w:rPr>
          <w:noProof/>
        </w:rPr>
        <w:drawing>
          <wp:inline distT="0" distB="0" distL="0" distR="0" wp14:anchorId="3EC451B3" wp14:editId="070B9CFD">
            <wp:extent cx="4572635" cy="2593340"/>
            <wp:effectExtent l="0" t="0" r="18415" b="16510"/>
            <wp:docPr id="5" name="グラフ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E6EDE" w:rsidRDefault="00EE6EDE" w:rsidP="008125FC">
      <w:pPr>
        <w:adjustRightInd w:val="0"/>
        <w:snapToGrid w:val="0"/>
        <w:ind w:firstLineChars="100" w:firstLine="200"/>
        <w:jc w:val="left"/>
        <w:rPr>
          <w:rFonts w:ascii="Meiryo UI" w:eastAsia="Meiryo UI" w:hAnsi="Meiryo UI"/>
          <w:sz w:val="20"/>
          <w:szCs w:val="24"/>
        </w:rPr>
      </w:pPr>
    </w:p>
    <w:p w:rsidR="00EE6EDE" w:rsidRDefault="00EE6EDE" w:rsidP="008125FC">
      <w:pPr>
        <w:adjustRightInd w:val="0"/>
        <w:snapToGrid w:val="0"/>
        <w:ind w:firstLineChars="100" w:firstLine="210"/>
        <w:jc w:val="left"/>
        <w:rPr>
          <w:rFonts w:ascii="Meiryo UI" w:eastAsia="Meiryo UI" w:hAnsi="Meiryo UI"/>
          <w:sz w:val="20"/>
          <w:szCs w:val="24"/>
        </w:rPr>
      </w:pPr>
      <w:r>
        <w:rPr>
          <w:noProof/>
        </w:rPr>
        <w:drawing>
          <wp:inline distT="0" distB="0" distL="0" distR="0" wp14:anchorId="3495AF85" wp14:editId="2C00F1C5">
            <wp:extent cx="4572000" cy="2495550"/>
            <wp:effectExtent l="0" t="0" r="0" b="0"/>
            <wp:docPr id="6" name="グラフ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C6B59" w:rsidRDefault="00EC6B59">
      <w:pPr>
        <w:widowControl/>
        <w:jc w:val="left"/>
        <w:rPr>
          <w:rFonts w:ascii="Meiryo UI" w:eastAsia="Meiryo UI" w:hAnsi="Meiryo UI"/>
          <w:b/>
          <w:color w:val="111111"/>
          <w:sz w:val="22"/>
          <w:szCs w:val="26"/>
        </w:rPr>
      </w:pPr>
      <w:r>
        <w:rPr>
          <w:rFonts w:ascii="Meiryo UI" w:eastAsia="Meiryo UI" w:hAnsi="Meiryo UI"/>
          <w:b/>
          <w:color w:val="111111"/>
          <w:sz w:val="22"/>
          <w:szCs w:val="26"/>
        </w:rPr>
        <w:br w:type="page"/>
      </w:r>
    </w:p>
    <w:p w:rsidR="00EE6EDE" w:rsidRDefault="00EE6EDE" w:rsidP="00EE6EDE">
      <w:pPr>
        <w:pStyle w:val="a3"/>
        <w:numPr>
          <w:ilvl w:val="0"/>
          <w:numId w:val="1"/>
        </w:numPr>
        <w:adjustRightInd w:val="0"/>
        <w:snapToGrid w:val="0"/>
        <w:ind w:leftChars="0" w:left="284" w:hanging="284"/>
        <w:jc w:val="left"/>
        <w:rPr>
          <w:rFonts w:ascii="Meiryo UI" w:eastAsia="Meiryo UI" w:hAnsi="Meiryo UI"/>
          <w:b/>
          <w:color w:val="111111"/>
          <w:sz w:val="22"/>
          <w:szCs w:val="26"/>
        </w:rPr>
      </w:pPr>
      <w:r>
        <w:rPr>
          <w:rFonts w:ascii="Meiryo UI" w:eastAsia="Meiryo UI" w:hAnsi="Meiryo UI" w:hint="eastAsia"/>
          <w:b/>
          <w:color w:val="111111"/>
          <w:sz w:val="22"/>
          <w:szCs w:val="26"/>
        </w:rPr>
        <w:lastRenderedPageBreak/>
        <w:t>防災知識について（設問５）</w:t>
      </w:r>
    </w:p>
    <w:p w:rsidR="00EE6EDE" w:rsidRDefault="00EE6EDE" w:rsidP="00EE6EDE">
      <w:pPr>
        <w:adjustRightInd w:val="0"/>
        <w:snapToGrid w:val="0"/>
        <w:ind w:firstLineChars="100" w:firstLine="200"/>
        <w:jc w:val="left"/>
        <w:rPr>
          <w:rFonts w:ascii="Meiryo UI" w:eastAsia="Meiryo UI" w:hAnsi="Meiryo UI"/>
          <w:sz w:val="20"/>
          <w:szCs w:val="24"/>
        </w:rPr>
      </w:pPr>
    </w:p>
    <w:p w:rsidR="00EE6EDE" w:rsidRDefault="00BB0E40" w:rsidP="00EE6EDE">
      <w:pPr>
        <w:adjustRightInd w:val="0"/>
        <w:snapToGrid w:val="0"/>
        <w:ind w:firstLineChars="100" w:firstLine="210"/>
        <w:jc w:val="left"/>
        <w:rPr>
          <w:rFonts w:ascii="Meiryo UI" w:eastAsia="Meiryo UI" w:hAnsi="Meiryo UI"/>
          <w:sz w:val="20"/>
          <w:szCs w:val="24"/>
        </w:rPr>
      </w:pPr>
      <w:r>
        <w:rPr>
          <w:noProof/>
        </w:rPr>
        <w:drawing>
          <wp:inline distT="0" distB="0" distL="0" distR="0" wp14:anchorId="655A240B" wp14:editId="1637614B">
            <wp:extent cx="4572000" cy="2514600"/>
            <wp:effectExtent l="0" t="0" r="0" b="0"/>
            <wp:docPr id="10" name="グラフ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E6EDE" w:rsidRDefault="00EE6EDE" w:rsidP="00EE6EDE">
      <w:pPr>
        <w:adjustRightInd w:val="0"/>
        <w:snapToGrid w:val="0"/>
        <w:ind w:firstLineChars="100" w:firstLine="200"/>
        <w:jc w:val="left"/>
        <w:rPr>
          <w:rFonts w:ascii="Meiryo UI" w:eastAsia="Meiryo UI" w:hAnsi="Meiryo UI"/>
          <w:sz w:val="20"/>
          <w:szCs w:val="24"/>
        </w:rPr>
      </w:pPr>
    </w:p>
    <w:p w:rsidR="00EE6EDE" w:rsidRDefault="00EE6EDE" w:rsidP="00EE6EDE">
      <w:pPr>
        <w:adjustRightInd w:val="0"/>
        <w:snapToGrid w:val="0"/>
        <w:ind w:firstLineChars="100" w:firstLine="210"/>
        <w:jc w:val="left"/>
        <w:rPr>
          <w:rFonts w:ascii="Meiryo UI" w:eastAsia="Meiryo UI" w:hAnsi="Meiryo UI"/>
          <w:sz w:val="20"/>
          <w:szCs w:val="24"/>
        </w:rPr>
      </w:pPr>
      <w:r>
        <w:rPr>
          <w:noProof/>
        </w:rPr>
        <w:drawing>
          <wp:inline distT="0" distB="0" distL="0" distR="0" wp14:anchorId="08E66D20" wp14:editId="765CFE1E">
            <wp:extent cx="4572000" cy="2997200"/>
            <wp:effectExtent l="0" t="0" r="0" b="12700"/>
            <wp:docPr id="8" name="グラフ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E6EDE" w:rsidRDefault="00EE6EDE" w:rsidP="00EE6EDE">
      <w:pPr>
        <w:adjustRightInd w:val="0"/>
        <w:snapToGrid w:val="0"/>
        <w:ind w:firstLineChars="100" w:firstLine="200"/>
        <w:jc w:val="left"/>
        <w:rPr>
          <w:rFonts w:ascii="Meiryo UI" w:eastAsia="Meiryo UI" w:hAnsi="Meiryo UI"/>
          <w:sz w:val="20"/>
          <w:szCs w:val="24"/>
        </w:rPr>
      </w:pPr>
    </w:p>
    <w:p w:rsidR="00EE6EDE" w:rsidRDefault="00EE6EDE" w:rsidP="00EE6EDE">
      <w:pPr>
        <w:adjustRightInd w:val="0"/>
        <w:snapToGrid w:val="0"/>
        <w:ind w:firstLineChars="100" w:firstLine="210"/>
        <w:jc w:val="left"/>
        <w:rPr>
          <w:rFonts w:ascii="Meiryo UI" w:eastAsia="Meiryo UI" w:hAnsi="Meiryo UI"/>
          <w:sz w:val="20"/>
          <w:szCs w:val="24"/>
        </w:rPr>
      </w:pPr>
      <w:r>
        <w:rPr>
          <w:noProof/>
        </w:rPr>
        <w:drawing>
          <wp:inline distT="0" distB="0" distL="0" distR="0" wp14:anchorId="1D01A9D5" wp14:editId="3034A261">
            <wp:extent cx="4572000" cy="2470150"/>
            <wp:effectExtent l="0" t="0" r="0" b="6350"/>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9B087F" w:rsidRDefault="009B087F">
      <w:pPr>
        <w:widowControl/>
        <w:jc w:val="left"/>
        <w:rPr>
          <w:rFonts w:ascii="Meiryo UI" w:eastAsia="Meiryo UI" w:hAnsi="Meiryo UI"/>
          <w:sz w:val="20"/>
          <w:szCs w:val="24"/>
        </w:rPr>
      </w:pPr>
    </w:p>
    <w:p w:rsidR="009E4360" w:rsidRDefault="00FA4202" w:rsidP="009E4360">
      <w:pPr>
        <w:pStyle w:val="a3"/>
        <w:numPr>
          <w:ilvl w:val="0"/>
          <w:numId w:val="1"/>
        </w:numPr>
        <w:adjustRightInd w:val="0"/>
        <w:snapToGrid w:val="0"/>
        <w:ind w:leftChars="0" w:left="284" w:hanging="284"/>
        <w:jc w:val="left"/>
        <w:rPr>
          <w:rFonts w:ascii="Meiryo UI" w:eastAsia="Meiryo UI" w:hAnsi="Meiryo UI"/>
          <w:b/>
          <w:color w:val="111111"/>
          <w:sz w:val="22"/>
          <w:szCs w:val="26"/>
        </w:rPr>
      </w:pPr>
      <w:r>
        <w:rPr>
          <w:rFonts w:ascii="Meiryo UI" w:eastAsia="Meiryo UI" w:hAnsi="Meiryo UI" w:hint="eastAsia"/>
          <w:b/>
          <w:color w:val="111111"/>
          <w:sz w:val="22"/>
          <w:szCs w:val="26"/>
        </w:rPr>
        <w:t>耐震対策の実施状況</w:t>
      </w:r>
      <w:r w:rsidR="009E4360">
        <w:rPr>
          <w:rFonts w:ascii="Meiryo UI" w:eastAsia="Meiryo UI" w:hAnsi="Meiryo UI" w:hint="eastAsia"/>
          <w:b/>
          <w:color w:val="111111"/>
          <w:sz w:val="22"/>
          <w:szCs w:val="26"/>
        </w:rPr>
        <w:t>について（設問６</w:t>
      </w:r>
      <w:r w:rsidR="00EC6B59">
        <w:rPr>
          <w:rFonts w:ascii="Meiryo UI" w:eastAsia="Meiryo UI" w:hAnsi="Meiryo UI" w:hint="eastAsia"/>
          <w:b/>
          <w:color w:val="111111"/>
          <w:sz w:val="22"/>
          <w:szCs w:val="26"/>
        </w:rPr>
        <w:t xml:space="preserve">　問１</w:t>
      </w:r>
      <w:r w:rsidR="009E4360">
        <w:rPr>
          <w:rFonts w:ascii="Meiryo UI" w:eastAsia="Meiryo UI" w:hAnsi="Meiryo UI" w:hint="eastAsia"/>
          <w:b/>
          <w:color w:val="111111"/>
          <w:sz w:val="22"/>
          <w:szCs w:val="26"/>
        </w:rPr>
        <w:t>）</w:t>
      </w:r>
    </w:p>
    <w:p w:rsidR="009B087F" w:rsidRDefault="009B087F" w:rsidP="00EE6EDE">
      <w:pPr>
        <w:adjustRightInd w:val="0"/>
        <w:snapToGrid w:val="0"/>
        <w:ind w:firstLineChars="100" w:firstLine="200"/>
        <w:jc w:val="left"/>
        <w:rPr>
          <w:rFonts w:ascii="Meiryo UI" w:eastAsia="Meiryo UI" w:hAnsi="Meiryo UI"/>
          <w:sz w:val="20"/>
          <w:szCs w:val="24"/>
        </w:rPr>
      </w:pPr>
    </w:p>
    <w:p w:rsidR="009E4360" w:rsidRDefault="009E4360" w:rsidP="00EE6EDE">
      <w:pPr>
        <w:adjustRightInd w:val="0"/>
        <w:snapToGrid w:val="0"/>
        <w:ind w:firstLineChars="100" w:firstLine="200"/>
        <w:jc w:val="left"/>
        <w:rPr>
          <w:rFonts w:ascii="Meiryo UI" w:eastAsia="Meiryo UI" w:hAnsi="Meiryo UI"/>
          <w:sz w:val="20"/>
          <w:szCs w:val="24"/>
        </w:rPr>
      </w:pPr>
      <w:bookmarkStart w:id="0" w:name="_GoBack"/>
      <w:r>
        <w:rPr>
          <w:rFonts w:ascii="Meiryo UI" w:eastAsia="Meiryo UI" w:hAnsi="Meiryo UI"/>
          <w:noProof/>
          <w:sz w:val="20"/>
          <w:szCs w:val="24"/>
        </w:rPr>
        <w:drawing>
          <wp:inline distT="0" distB="0" distL="0" distR="0" wp14:anchorId="41723FCF">
            <wp:extent cx="4162145" cy="2501900"/>
            <wp:effectExtent l="0" t="0" r="0" b="0"/>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220358" cy="2536892"/>
                    </a:xfrm>
                    <a:prstGeom prst="rect">
                      <a:avLst/>
                    </a:prstGeom>
                    <a:noFill/>
                    <a:ln>
                      <a:noFill/>
                    </a:ln>
                  </pic:spPr>
                </pic:pic>
              </a:graphicData>
            </a:graphic>
          </wp:inline>
        </w:drawing>
      </w:r>
    </w:p>
    <w:bookmarkEnd w:id="0"/>
    <w:p w:rsidR="009E4360" w:rsidRDefault="009E4360" w:rsidP="00EE6EDE">
      <w:pPr>
        <w:adjustRightInd w:val="0"/>
        <w:snapToGrid w:val="0"/>
        <w:ind w:firstLineChars="100" w:firstLine="200"/>
        <w:jc w:val="left"/>
        <w:rPr>
          <w:rFonts w:ascii="Meiryo UI" w:eastAsia="Meiryo UI" w:hAnsi="Meiryo UI"/>
          <w:sz w:val="20"/>
          <w:szCs w:val="24"/>
        </w:rPr>
      </w:pPr>
    </w:p>
    <w:p w:rsidR="009E4360" w:rsidRDefault="00EC6B59" w:rsidP="00EE6EDE">
      <w:pPr>
        <w:adjustRightInd w:val="0"/>
        <w:snapToGrid w:val="0"/>
        <w:ind w:firstLineChars="100" w:firstLine="200"/>
        <w:jc w:val="left"/>
        <w:rPr>
          <w:rFonts w:ascii="Meiryo UI" w:eastAsia="Meiryo UI" w:hAnsi="Meiryo UI"/>
          <w:sz w:val="20"/>
          <w:szCs w:val="24"/>
        </w:rPr>
      </w:pPr>
      <w:r>
        <w:rPr>
          <w:rFonts w:ascii="Meiryo UI" w:eastAsia="Meiryo UI" w:hAnsi="Meiryo UI"/>
          <w:noProof/>
          <w:sz w:val="20"/>
          <w:szCs w:val="24"/>
        </w:rPr>
        <w:drawing>
          <wp:anchor distT="0" distB="0" distL="114300" distR="114300" simplePos="0" relativeHeight="251658240" behindDoc="0" locked="0" layoutInCell="1" allowOverlap="1" wp14:anchorId="5D676FF8" wp14:editId="643F58F4">
            <wp:simplePos x="0" y="0"/>
            <wp:positionH relativeFrom="column">
              <wp:posOffset>3079750</wp:posOffset>
            </wp:positionH>
            <wp:positionV relativeFrom="paragraph">
              <wp:posOffset>3810</wp:posOffset>
            </wp:positionV>
            <wp:extent cx="2826452" cy="2495550"/>
            <wp:effectExtent l="0" t="0" r="0" b="0"/>
            <wp:wrapNone/>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30203" cy="2498862"/>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Meiryo UI" w:eastAsia="Meiryo UI" w:hAnsi="Meiryo UI"/>
          <w:noProof/>
          <w:sz w:val="20"/>
          <w:szCs w:val="24"/>
        </w:rPr>
        <w:drawing>
          <wp:inline distT="0" distB="0" distL="0" distR="0" wp14:anchorId="22840775" wp14:editId="3E1EDF55">
            <wp:extent cx="2828183" cy="2501900"/>
            <wp:effectExtent l="0" t="0" r="0" b="0"/>
            <wp:docPr id="12"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73936" cy="2542374"/>
                    </a:xfrm>
                    <a:prstGeom prst="rect">
                      <a:avLst/>
                    </a:prstGeom>
                    <a:noFill/>
                    <a:ln>
                      <a:noFill/>
                    </a:ln>
                  </pic:spPr>
                </pic:pic>
              </a:graphicData>
            </a:graphic>
          </wp:inline>
        </w:drawing>
      </w:r>
    </w:p>
    <w:p w:rsidR="00EC6B59" w:rsidRDefault="00EC6B59" w:rsidP="00EE6EDE">
      <w:pPr>
        <w:adjustRightInd w:val="0"/>
        <w:snapToGrid w:val="0"/>
        <w:ind w:firstLineChars="100" w:firstLine="200"/>
        <w:jc w:val="left"/>
        <w:rPr>
          <w:rFonts w:ascii="Meiryo UI" w:eastAsia="Meiryo UI" w:hAnsi="Meiryo UI"/>
          <w:sz w:val="20"/>
          <w:szCs w:val="24"/>
        </w:rPr>
      </w:pPr>
      <w:r>
        <w:rPr>
          <w:rFonts w:ascii="Meiryo UI" w:eastAsia="Meiryo UI" w:hAnsi="Meiryo UI"/>
          <w:noProof/>
          <w:sz w:val="20"/>
          <w:szCs w:val="24"/>
        </w:rPr>
        <w:drawing>
          <wp:anchor distT="0" distB="0" distL="114300" distR="114300" simplePos="0" relativeHeight="251659264" behindDoc="0" locked="0" layoutInCell="1" allowOverlap="1" wp14:anchorId="60B8D0F0" wp14:editId="2D348020">
            <wp:simplePos x="0" y="0"/>
            <wp:positionH relativeFrom="column">
              <wp:posOffset>3079750</wp:posOffset>
            </wp:positionH>
            <wp:positionV relativeFrom="paragraph">
              <wp:posOffset>207010</wp:posOffset>
            </wp:positionV>
            <wp:extent cx="2826385" cy="2490662"/>
            <wp:effectExtent l="0" t="0" r="0" b="508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31294" cy="2494988"/>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6B59" w:rsidRDefault="00EC6B59" w:rsidP="00EE6EDE">
      <w:pPr>
        <w:adjustRightInd w:val="0"/>
        <w:snapToGrid w:val="0"/>
        <w:ind w:firstLineChars="100" w:firstLine="200"/>
        <w:jc w:val="left"/>
        <w:rPr>
          <w:rFonts w:ascii="Meiryo UI" w:eastAsia="Meiryo UI" w:hAnsi="Meiryo UI"/>
          <w:sz w:val="20"/>
          <w:szCs w:val="24"/>
        </w:rPr>
      </w:pPr>
      <w:r>
        <w:rPr>
          <w:rFonts w:ascii="Meiryo UI" w:eastAsia="Meiryo UI" w:hAnsi="Meiryo UI"/>
          <w:noProof/>
          <w:sz w:val="20"/>
          <w:szCs w:val="24"/>
        </w:rPr>
        <w:drawing>
          <wp:inline distT="0" distB="0" distL="0" distR="0" wp14:anchorId="038788C2" wp14:editId="01962800">
            <wp:extent cx="2827475" cy="2496185"/>
            <wp:effectExtent l="0" t="0" r="0" b="0"/>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47643" cy="2513990"/>
                    </a:xfrm>
                    <a:prstGeom prst="rect">
                      <a:avLst/>
                    </a:prstGeom>
                    <a:noFill/>
                    <a:ln>
                      <a:noFill/>
                    </a:ln>
                  </pic:spPr>
                </pic:pic>
              </a:graphicData>
            </a:graphic>
          </wp:inline>
        </w:drawing>
      </w:r>
    </w:p>
    <w:p w:rsidR="00EC6B59" w:rsidRDefault="00EC6B59">
      <w:pPr>
        <w:widowControl/>
        <w:jc w:val="left"/>
        <w:rPr>
          <w:rFonts w:ascii="Meiryo UI" w:eastAsia="Meiryo UI" w:hAnsi="Meiryo UI"/>
          <w:sz w:val="20"/>
          <w:szCs w:val="24"/>
        </w:rPr>
      </w:pPr>
      <w:r>
        <w:rPr>
          <w:rFonts w:ascii="Meiryo UI" w:eastAsia="Meiryo UI" w:hAnsi="Meiryo UI"/>
          <w:sz w:val="20"/>
          <w:szCs w:val="24"/>
        </w:rPr>
        <w:br w:type="page"/>
      </w:r>
    </w:p>
    <w:p w:rsidR="00EC6B59" w:rsidRDefault="00FA4202" w:rsidP="00EC6B59">
      <w:pPr>
        <w:pStyle w:val="a3"/>
        <w:numPr>
          <w:ilvl w:val="0"/>
          <w:numId w:val="1"/>
        </w:numPr>
        <w:adjustRightInd w:val="0"/>
        <w:snapToGrid w:val="0"/>
        <w:ind w:leftChars="0" w:left="284" w:hanging="284"/>
        <w:jc w:val="left"/>
        <w:rPr>
          <w:rFonts w:ascii="Meiryo UI" w:eastAsia="Meiryo UI" w:hAnsi="Meiryo UI"/>
          <w:b/>
          <w:color w:val="111111"/>
          <w:sz w:val="22"/>
          <w:szCs w:val="26"/>
        </w:rPr>
      </w:pPr>
      <w:r>
        <w:rPr>
          <w:rFonts w:ascii="Meiryo UI" w:eastAsia="Meiryo UI" w:hAnsi="Meiryo UI" w:hint="eastAsia"/>
          <w:b/>
          <w:color w:val="111111"/>
          <w:sz w:val="22"/>
          <w:szCs w:val="26"/>
        </w:rPr>
        <w:lastRenderedPageBreak/>
        <w:t>在宅避難用防災グッズの備蓄状況</w:t>
      </w:r>
      <w:r w:rsidR="00EC6B59">
        <w:rPr>
          <w:rFonts w:ascii="Meiryo UI" w:eastAsia="Meiryo UI" w:hAnsi="Meiryo UI" w:hint="eastAsia"/>
          <w:b/>
          <w:color w:val="111111"/>
          <w:sz w:val="22"/>
          <w:szCs w:val="26"/>
        </w:rPr>
        <w:t>について（設問６　問２）</w:t>
      </w:r>
    </w:p>
    <w:p w:rsidR="00EC6B59" w:rsidRDefault="00EC6B59" w:rsidP="00EE6EDE">
      <w:pPr>
        <w:adjustRightInd w:val="0"/>
        <w:snapToGrid w:val="0"/>
        <w:ind w:firstLineChars="100" w:firstLine="200"/>
        <w:jc w:val="left"/>
        <w:rPr>
          <w:rFonts w:ascii="Meiryo UI" w:eastAsia="Meiryo UI" w:hAnsi="Meiryo UI"/>
          <w:sz w:val="20"/>
          <w:szCs w:val="24"/>
        </w:rPr>
      </w:pPr>
    </w:p>
    <w:p w:rsidR="00EC6B59" w:rsidRDefault="00EC6B59" w:rsidP="00EE6EDE">
      <w:pPr>
        <w:adjustRightInd w:val="0"/>
        <w:snapToGrid w:val="0"/>
        <w:ind w:firstLineChars="100" w:firstLine="200"/>
        <w:jc w:val="left"/>
        <w:rPr>
          <w:rFonts w:ascii="Meiryo UI" w:eastAsia="Meiryo UI" w:hAnsi="Meiryo UI"/>
          <w:sz w:val="20"/>
          <w:szCs w:val="24"/>
        </w:rPr>
      </w:pPr>
      <w:r>
        <w:rPr>
          <w:rFonts w:ascii="Meiryo UI" w:eastAsia="Meiryo UI" w:hAnsi="Meiryo UI"/>
          <w:noProof/>
          <w:sz w:val="20"/>
          <w:szCs w:val="24"/>
        </w:rPr>
        <w:drawing>
          <wp:inline distT="0" distB="0" distL="0" distR="0" wp14:anchorId="43B63CD8">
            <wp:extent cx="4299476" cy="2584450"/>
            <wp:effectExtent l="0" t="0" r="6350" b="635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319886" cy="2596719"/>
                    </a:xfrm>
                    <a:prstGeom prst="rect">
                      <a:avLst/>
                    </a:prstGeom>
                    <a:noFill/>
                    <a:ln>
                      <a:noFill/>
                    </a:ln>
                  </pic:spPr>
                </pic:pic>
              </a:graphicData>
            </a:graphic>
          </wp:inline>
        </w:drawing>
      </w:r>
    </w:p>
    <w:p w:rsidR="00FA4202" w:rsidRDefault="00FA4202" w:rsidP="00EE6EDE">
      <w:pPr>
        <w:adjustRightInd w:val="0"/>
        <w:snapToGrid w:val="0"/>
        <w:ind w:firstLineChars="100" w:firstLine="200"/>
        <w:jc w:val="left"/>
        <w:rPr>
          <w:rFonts w:ascii="Meiryo UI" w:eastAsia="Meiryo UI" w:hAnsi="Meiryo UI"/>
          <w:sz w:val="20"/>
          <w:szCs w:val="24"/>
        </w:rPr>
      </w:pPr>
      <w:r>
        <w:rPr>
          <w:rFonts w:ascii="Meiryo UI" w:eastAsia="Meiryo UI" w:hAnsi="Meiryo UI"/>
          <w:noProof/>
          <w:sz w:val="20"/>
          <w:szCs w:val="24"/>
        </w:rPr>
        <w:drawing>
          <wp:anchor distT="0" distB="0" distL="114300" distR="114300" simplePos="0" relativeHeight="251660288" behindDoc="0" locked="0" layoutInCell="1" allowOverlap="1" wp14:anchorId="09BF29D9" wp14:editId="05B50F00">
            <wp:simplePos x="0" y="0"/>
            <wp:positionH relativeFrom="column">
              <wp:posOffset>3216275</wp:posOffset>
            </wp:positionH>
            <wp:positionV relativeFrom="paragraph">
              <wp:posOffset>207645</wp:posOffset>
            </wp:positionV>
            <wp:extent cx="2659985" cy="2597150"/>
            <wp:effectExtent l="0" t="0" r="7620" b="0"/>
            <wp:wrapNone/>
            <wp:docPr id="18"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59985" cy="259715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4202" w:rsidRDefault="00FA4202" w:rsidP="00EE6EDE">
      <w:pPr>
        <w:adjustRightInd w:val="0"/>
        <w:snapToGrid w:val="0"/>
        <w:ind w:firstLineChars="100" w:firstLine="200"/>
        <w:jc w:val="left"/>
        <w:rPr>
          <w:rFonts w:ascii="Meiryo UI" w:eastAsia="Meiryo UI" w:hAnsi="Meiryo UI"/>
          <w:sz w:val="20"/>
          <w:szCs w:val="24"/>
        </w:rPr>
      </w:pPr>
      <w:r>
        <w:rPr>
          <w:rFonts w:ascii="Meiryo UI" w:eastAsia="Meiryo UI" w:hAnsi="Meiryo UI"/>
          <w:noProof/>
          <w:sz w:val="20"/>
          <w:szCs w:val="24"/>
        </w:rPr>
        <w:drawing>
          <wp:inline distT="0" distB="0" distL="0" distR="0" wp14:anchorId="2B997CA8" wp14:editId="3A4FF353">
            <wp:extent cx="2654598" cy="2597150"/>
            <wp:effectExtent l="0" t="0" r="0" b="0"/>
            <wp:docPr id="17" name="図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67067" cy="2609350"/>
                    </a:xfrm>
                    <a:prstGeom prst="rect">
                      <a:avLst/>
                    </a:prstGeom>
                    <a:noFill/>
                    <a:ln>
                      <a:noFill/>
                    </a:ln>
                  </pic:spPr>
                </pic:pic>
              </a:graphicData>
            </a:graphic>
          </wp:inline>
        </w:drawing>
      </w:r>
    </w:p>
    <w:p w:rsidR="00FA4202" w:rsidRDefault="00FA4202" w:rsidP="00EE6EDE">
      <w:pPr>
        <w:adjustRightInd w:val="0"/>
        <w:snapToGrid w:val="0"/>
        <w:ind w:firstLineChars="100" w:firstLine="200"/>
        <w:jc w:val="left"/>
        <w:rPr>
          <w:rFonts w:ascii="Meiryo UI" w:eastAsia="Meiryo UI" w:hAnsi="Meiryo UI"/>
          <w:sz w:val="20"/>
          <w:szCs w:val="24"/>
        </w:rPr>
      </w:pPr>
      <w:r>
        <w:rPr>
          <w:rFonts w:ascii="Meiryo UI" w:eastAsia="Meiryo UI" w:hAnsi="Meiryo UI"/>
          <w:noProof/>
          <w:sz w:val="20"/>
          <w:szCs w:val="24"/>
        </w:rPr>
        <w:drawing>
          <wp:anchor distT="0" distB="0" distL="114300" distR="114300" simplePos="0" relativeHeight="251661312" behindDoc="0" locked="0" layoutInCell="1" allowOverlap="1" wp14:anchorId="7A5136E6" wp14:editId="18B41443">
            <wp:simplePos x="0" y="0"/>
            <wp:positionH relativeFrom="column">
              <wp:posOffset>3216910</wp:posOffset>
            </wp:positionH>
            <wp:positionV relativeFrom="paragraph">
              <wp:posOffset>207010</wp:posOffset>
            </wp:positionV>
            <wp:extent cx="2659380" cy="2585085"/>
            <wp:effectExtent l="0" t="0" r="7620" b="5715"/>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659380" cy="258508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4202" w:rsidRDefault="00FA4202" w:rsidP="00EE6EDE">
      <w:pPr>
        <w:adjustRightInd w:val="0"/>
        <w:snapToGrid w:val="0"/>
        <w:ind w:firstLineChars="100" w:firstLine="200"/>
        <w:jc w:val="left"/>
        <w:rPr>
          <w:rFonts w:ascii="Meiryo UI" w:eastAsia="Meiryo UI" w:hAnsi="Meiryo UI"/>
          <w:sz w:val="20"/>
          <w:szCs w:val="24"/>
        </w:rPr>
      </w:pPr>
      <w:r>
        <w:rPr>
          <w:rFonts w:ascii="Meiryo UI" w:eastAsia="Meiryo UI" w:hAnsi="Meiryo UI"/>
          <w:noProof/>
          <w:sz w:val="20"/>
          <w:szCs w:val="24"/>
        </w:rPr>
        <w:drawing>
          <wp:inline distT="0" distB="0" distL="0" distR="0" wp14:anchorId="3AEBA199" wp14:editId="7CA340BF">
            <wp:extent cx="2654300" cy="2580569"/>
            <wp:effectExtent l="0" t="0" r="0" b="0"/>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71571" cy="2597361"/>
                    </a:xfrm>
                    <a:prstGeom prst="rect">
                      <a:avLst/>
                    </a:prstGeom>
                    <a:noFill/>
                    <a:ln>
                      <a:noFill/>
                    </a:ln>
                  </pic:spPr>
                </pic:pic>
              </a:graphicData>
            </a:graphic>
          </wp:inline>
        </w:drawing>
      </w:r>
    </w:p>
    <w:p w:rsidR="00FA4202" w:rsidRDefault="00FA4202">
      <w:pPr>
        <w:widowControl/>
        <w:jc w:val="left"/>
        <w:rPr>
          <w:rFonts w:ascii="Meiryo UI" w:eastAsia="Meiryo UI" w:hAnsi="Meiryo UI"/>
          <w:sz w:val="20"/>
          <w:szCs w:val="24"/>
        </w:rPr>
      </w:pPr>
      <w:r>
        <w:rPr>
          <w:rFonts w:ascii="Meiryo UI" w:eastAsia="Meiryo UI" w:hAnsi="Meiryo UI"/>
          <w:sz w:val="20"/>
          <w:szCs w:val="24"/>
        </w:rPr>
        <w:br w:type="page"/>
      </w:r>
    </w:p>
    <w:p w:rsidR="00FA4202" w:rsidRDefault="00FA4202" w:rsidP="00EE6EDE">
      <w:pPr>
        <w:adjustRightInd w:val="0"/>
        <w:snapToGrid w:val="0"/>
        <w:ind w:firstLineChars="100" w:firstLine="200"/>
        <w:jc w:val="left"/>
        <w:rPr>
          <w:rFonts w:ascii="Meiryo UI" w:eastAsia="Meiryo UI" w:hAnsi="Meiryo UI"/>
          <w:sz w:val="20"/>
          <w:szCs w:val="24"/>
        </w:rPr>
      </w:pPr>
      <w:r>
        <w:rPr>
          <w:rFonts w:ascii="Meiryo UI" w:eastAsia="Meiryo UI" w:hAnsi="Meiryo UI"/>
          <w:noProof/>
          <w:sz w:val="20"/>
          <w:szCs w:val="24"/>
        </w:rPr>
        <w:lastRenderedPageBreak/>
        <w:drawing>
          <wp:anchor distT="0" distB="0" distL="114300" distR="114300" simplePos="0" relativeHeight="251662336" behindDoc="0" locked="0" layoutInCell="1" allowOverlap="1" wp14:anchorId="03288514" wp14:editId="4486064A">
            <wp:simplePos x="0" y="0"/>
            <wp:positionH relativeFrom="column">
              <wp:posOffset>3169011</wp:posOffset>
            </wp:positionH>
            <wp:positionV relativeFrom="paragraph">
              <wp:posOffset>209550</wp:posOffset>
            </wp:positionV>
            <wp:extent cx="2717439" cy="2630170"/>
            <wp:effectExtent l="0" t="0" r="6985"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723795" cy="2636322"/>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FA4202" w:rsidRDefault="00FA4202" w:rsidP="00EE6EDE">
      <w:pPr>
        <w:adjustRightInd w:val="0"/>
        <w:snapToGrid w:val="0"/>
        <w:ind w:firstLineChars="100" w:firstLine="200"/>
        <w:jc w:val="left"/>
        <w:rPr>
          <w:rFonts w:ascii="Meiryo UI" w:eastAsia="Meiryo UI" w:hAnsi="Meiryo UI"/>
          <w:sz w:val="20"/>
          <w:szCs w:val="24"/>
        </w:rPr>
      </w:pPr>
      <w:r>
        <w:rPr>
          <w:rFonts w:ascii="Meiryo UI" w:eastAsia="Meiryo UI" w:hAnsi="Meiryo UI"/>
          <w:noProof/>
          <w:sz w:val="20"/>
          <w:szCs w:val="24"/>
        </w:rPr>
        <w:drawing>
          <wp:inline distT="0" distB="0" distL="0" distR="0" wp14:anchorId="07150CB3" wp14:editId="4D94E9FF">
            <wp:extent cx="2717800" cy="2630520"/>
            <wp:effectExtent l="0" t="0" r="6350" b="0"/>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27075" cy="2639497"/>
                    </a:xfrm>
                    <a:prstGeom prst="rect">
                      <a:avLst/>
                    </a:prstGeom>
                    <a:noFill/>
                    <a:ln>
                      <a:noFill/>
                    </a:ln>
                  </pic:spPr>
                </pic:pic>
              </a:graphicData>
            </a:graphic>
          </wp:inline>
        </w:drawing>
      </w:r>
    </w:p>
    <w:p w:rsidR="00CB1369" w:rsidRDefault="00CB1369" w:rsidP="00EE6EDE">
      <w:pPr>
        <w:adjustRightInd w:val="0"/>
        <w:snapToGrid w:val="0"/>
        <w:ind w:firstLineChars="100" w:firstLine="200"/>
        <w:jc w:val="left"/>
        <w:rPr>
          <w:rFonts w:ascii="Meiryo UI" w:eastAsia="Meiryo UI" w:hAnsi="Meiryo UI"/>
          <w:sz w:val="20"/>
          <w:szCs w:val="24"/>
        </w:rPr>
      </w:pPr>
      <w:r>
        <w:rPr>
          <w:rFonts w:ascii="Meiryo UI" w:eastAsia="Meiryo UI" w:hAnsi="Meiryo UI"/>
          <w:noProof/>
          <w:sz w:val="20"/>
          <w:szCs w:val="24"/>
        </w:rPr>
        <w:drawing>
          <wp:anchor distT="0" distB="0" distL="114300" distR="114300" simplePos="0" relativeHeight="251663360" behindDoc="0" locked="0" layoutInCell="1" allowOverlap="1" wp14:anchorId="09DC0C0B" wp14:editId="59C6A4FD">
            <wp:simplePos x="0" y="0"/>
            <wp:positionH relativeFrom="column">
              <wp:posOffset>3166110</wp:posOffset>
            </wp:positionH>
            <wp:positionV relativeFrom="paragraph">
              <wp:posOffset>208280</wp:posOffset>
            </wp:positionV>
            <wp:extent cx="2711450" cy="2630240"/>
            <wp:effectExtent l="0" t="0" r="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711450" cy="263024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1369" w:rsidRDefault="00CB1369" w:rsidP="00EE6EDE">
      <w:pPr>
        <w:adjustRightInd w:val="0"/>
        <w:snapToGrid w:val="0"/>
        <w:ind w:firstLineChars="100" w:firstLine="200"/>
        <w:jc w:val="left"/>
        <w:rPr>
          <w:rFonts w:ascii="Meiryo UI" w:eastAsia="Meiryo UI" w:hAnsi="Meiryo UI"/>
          <w:sz w:val="20"/>
          <w:szCs w:val="24"/>
        </w:rPr>
      </w:pPr>
      <w:r>
        <w:rPr>
          <w:rFonts w:ascii="Meiryo UI" w:eastAsia="Meiryo UI" w:hAnsi="Meiryo UI"/>
          <w:noProof/>
          <w:sz w:val="20"/>
          <w:szCs w:val="24"/>
        </w:rPr>
        <w:drawing>
          <wp:inline distT="0" distB="0" distL="0" distR="0" wp14:anchorId="7E966D64" wp14:editId="6BEF8891">
            <wp:extent cx="2711596" cy="2641600"/>
            <wp:effectExtent l="0" t="0" r="0" b="6350"/>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18519" cy="2648345"/>
                    </a:xfrm>
                    <a:prstGeom prst="rect">
                      <a:avLst/>
                    </a:prstGeom>
                    <a:noFill/>
                    <a:ln>
                      <a:noFill/>
                    </a:ln>
                  </pic:spPr>
                </pic:pic>
              </a:graphicData>
            </a:graphic>
          </wp:inline>
        </w:drawing>
      </w:r>
    </w:p>
    <w:p w:rsidR="00CB1369" w:rsidRDefault="00CB1369" w:rsidP="00EE6EDE">
      <w:pPr>
        <w:adjustRightInd w:val="0"/>
        <w:snapToGrid w:val="0"/>
        <w:ind w:firstLineChars="100" w:firstLine="200"/>
        <w:jc w:val="left"/>
        <w:rPr>
          <w:rFonts w:ascii="Meiryo UI" w:eastAsia="Meiryo UI" w:hAnsi="Meiryo UI"/>
          <w:sz w:val="20"/>
          <w:szCs w:val="24"/>
        </w:rPr>
      </w:pPr>
      <w:r>
        <w:rPr>
          <w:rFonts w:ascii="Meiryo UI" w:eastAsia="Meiryo UI" w:hAnsi="Meiryo UI"/>
          <w:noProof/>
          <w:sz w:val="20"/>
          <w:szCs w:val="24"/>
        </w:rPr>
        <w:drawing>
          <wp:anchor distT="0" distB="0" distL="114300" distR="114300" simplePos="0" relativeHeight="251664384" behindDoc="0" locked="0" layoutInCell="1" allowOverlap="1" wp14:anchorId="6D415089" wp14:editId="7DBB7D38">
            <wp:simplePos x="0" y="0"/>
            <wp:positionH relativeFrom="column">
              <wp:posOffset>3156585</wp:posOffset>
            </wp:positionH>
            <wp:positionV relativeFrom="paragraph">
              <wp:posOffset>208280</wp:posOffset>
            </wp:positionV>
            <wp:extent cx="2717138" cy="2623820"/>
            <wp:effectExtent l="0" t="0" r="7620" b="5080"/>
            <wp:wrapNone/>
            <wp:docPr id="26" name="図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717138" cy="262382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1369" w:rsidRDefault="00CB1369" w:rsidP="00EE6EDE">
      <w:pPr>
        <w:adjustRightInd w:val="0"/>
        <w:snapToGrid w:val="0"/>
        <w:ind w:firstLineChars="100" w:firstLine="200"/>
        <w:jc w:val="left"/>
        <w:rPr>
          <w:rFonts w:ascii="Meiryo UI" w:eastAsia="Meiryo UI" w:hAnsi="Meiryo UI"/>
          <w:sz w:val="20"/>
          <w:szCs w:val="24"/>
        </w:rPr>
      </w:pPr>
      <w:r>
        <w:rPr>
          <w:rFonts w:ascii="Meiryo UI" w:eastAsia="Meiryo UI" w:hAnsi="Meiryo UI"/>
          <w:noProof/>
          <w:sz w:val="20"/>
          <w:szCs w:val="24"/>
        </w:rPr>
        <w:drawing>
          <wp:inline distT="0" distB="0" distL="0" distR="0" wp14:anchorId="3A2B4338" wp14:editId="28BE7F9B">
            <wp:extent cx="2711450" cy="2624374"/>
            <wp:effectExtent l="0" t="0" r="0" b="5080"/>
            <wp:docPr id="25" name="図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14975" cy="2627786"/>
                    </a:xfrm>
                    <a:prstGeom prst="rect">
                      <a:avLst/>
                    </a:prstGeom>
                    <a:noFill/>
                    <a:ln>
                      <a:noFill/>
                    </a:ln>
                  </pic:spPr>
                </pic:pic>
              </a:graphicData>
            </a:graphic>
          </wp:inline>
        </w:drawing>
      </w:r>
    </w:p>
    <w:p w:rsidR="00CB1369" w:rsidRDefault="00CB1369">
      <w:pPr>
        <w:widowControl/>
        <w:jc w:val="left"/>
        <w:rPr>
          <w:rFonts w:ascii="Meiryo UI" w:eastAsia="Meiryo UI" w:hAnsi="Meiryo UI"/>
          <w:sz w:val="20"/>
          <w:szCs w:val="24"/>
        </w:rPr>
      </w:pPr>
      <w:r>
        <w:rPr>
          <w:rFonts w:ascii="Meiryo UI" w:eastAsia="Meiryo UI" w:hAnsi="Meiryo UI"/>
          <w:sz w:val="20"/>
          <w:szCs w:val="24"/>
        </w:rPr>
        <w:br w:type="page"/>
      </w:r>
    </w:p>
    <w:p w:rsidR="00CB1369" w:rsidRDefault="00CB1369" w:rsidP="00EE6EDE">
      <w:pPr>
        <w:adjustRightInd w:val="0"/>
        <w:snapToGrid w:val="0"/>
        <w:ind w:firstLineChars="100" w:firstLine="200"/>
        <w:jc w:val="left"/>
        <w:rPr>
          <w:rFonts w:ascii="Meiryo UI" w:eastAsia="Meiryo UI" w:hAnsi="Meiryo UI"/>
          <w:sz w:val="20"/>
          <w:szCs w:val="24"/>
        </w:rPr>
      </w:pPr>
      <w:r>
        <w:rPr>
          <w:rFonts w:ascii="Meiryo UI" w:eastAsia="Meiryo UI" w:hAnsi="Meiryo UI"/>
          <w:noProof/>
          <w:sz w:val="20"/>
          <w:szCs w:val="24"/>
        </w:rPr>
        <w:lastRenderedPageBreak/>
        <w:drawing>
          <wp:anchor distT="0" distB="0" distL="114300" distR="114300" simplePos="0" relativeHeight="251665408" behindDoc="0" locked="0" layoutInCell="1" allowOverlap="1" wp14:anchorId="3F8F5DE8" wp14:editId="7A1251C3">
            <wp:simplePos x="0" y="0"/>
            <wp:positionH relativeFrom="column">
              <wp:posOffset>3172460</wp:posOffset>
            </wp:positionH>
            <wp:positionV relativeFrom="paragraph">
              <wp:posOffset>209550</wp:posOffset>
            </wp:positionV>
            <wp:extent cx="2702560" cy="2609850"/>
            <wp:effectExtent l="0" t="0" r="2540" b="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02560" cy="2609850"/>
                    </a:xfrm>
                    <a:prstGeom prst="rect">
                      <a:avLst/>
                    </a:prstGeom>
                    <a:noFill/>
                    <a:ln>
                      <a:noFill/>
                    </a:ln>
                  </pic:spPr>
                </pic:pic>
              </a:graphicData>
            </a:graphic>
          </wp:anchor>
        </w:drawing>
      </w:r>
    </w:p>
    <w:p w:rsidR="00CB1369" w:rsidRDefault="00CB1369" w:rsidP="00EE6EDE">
      <w:pPr>
        <w:adjustRightInd w:val="0"/>
        <w:snapToGrid w:val="0"/>
        <w:ind w:firstLineChars="100" w:firstLine="200"/>
        <w:jc w:val="left"/>
        <w:rPr>
          <w:rFonts w:ascii="Meiryo UI" w:eastAsia="Meiryo UI" w:hAnsi="Meiryo UI"/>
          <w:sz w:val="20"/>
          <w:szCs w:val="24"/>
        </w:rPr>
      </w:pPr>
      <w:r>
        <w:rPr>
          <w:rFonts w:ascii="Meiryo UI" w:eastAsia="Meiryo UI" w:hAnsi="Meiryo UI"/>
          <w:noProof/>
          <w:sz w:val="20"/>
          <w:szCs w:val="24"/>
        </w:rPr>
        <w:drawing>
          <wp:inline distT="0" distB="0" distL="0" distR="0" wp14:anchorId="56A71D7B" wp14:editId="6422EA79">
            <wp:extent cx="2696444" cy="2609850"/>
            <wp:effectExtent l="0" t="0" r="8890" b="0"/>
            <wp:docPr id="27" name="図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706570" cy="2619651"/>
                    </a:xfrm>
                    <a:prstGeom prst="rect">
                      <a:avLst/>
                    </a:prstGeom>
                    <a:noFill/>
                    <a:ln>
                      <a:noFill/>
                    </a:ln>
                  </pic:spPr>
                </pic:pic>
              </a:graphicData>
            </a:graphic>
          </wp:inline>
        </w:drawing>
      </w:r>
    </w:p>
    <w:p w:rsidR="00CB1369" w:rsidRDefault="00CB1369" w:rsidP="00EE6EDE">
      <w:pPr>
        <w:adjustRightInd w:val="0"/>
        <w:snapToGrid w:val="0"/>
        <w:ind w:firstLineChars="100" w:firstLine="200"/>
        <w:jc w:val="left"/>
        <w:rPr>
          <w:rFonts w:ascii="Meiryo UI" w:eastAsia="Meiryo UI" w:hAnsi="Meiryo UI"/>
          <w:sz w:val="20"/>
          <w:szCs w:val="24"/>
        </w:rPr>
      </w:pPr>
    </w:p>
    <w:p w:rsidR="00CB1369" w:rsidRDefault="00CB1369" w:rsidP="00EE6EDE">
      <w:pPr>
        <w:adjustRightInd w:val="0"/>
        <w:snapToGrid w:val="0"/>
        <w:ind w:firstLineChars="100" w:firstLine="200"/>
        <w:jc w:val="left"/>
        <w:rPr>
          <w:rFonts w:ascii="Meiryo UI" w:eastAsia="Meiryo UI" w:hAnsi="Meiryo UI"/>
          <w:sz w:val="20"/>
          <w:szCs w:val="24"/>
        </w:rPr>
      </w:pPr>
    </w:p>
    <w:p w:rsidR="00CB1369" w:rsidRPr="00D4489E" w:rsidRDefault="00CB1369" w:rsidP="00EE6EDE">
      <w:pPr>
        <w:adjustRightInd w:val="0"/>
        <w:snapToGrid w:val="0"/>
        <w:ind w:firstLineChars="100" w:firstLine="240"/>
        <w:jc w:val="left"/>
        <w:rPr>
          <w:rFonts w:ascii="Meiryo UI" w:eastAsia="Meiryo UI" w:hAnsi="Meiryo UI"/>
          <w:sz w:val="24"/>
          <w:szCs w:val="24"/>
        </w:rPr>
      </w:pPr>
      <w:r w:rsidRPr="00D4489E">
        <w:rPr>
          <w:rFonts w:ascii="Meiryo UI" w:eastAsia="Meiryo UI" w:hAnsi="Meiryo UI" w:hint="eastAsia"/>
          <w:sz w:val="24"/>
          <w:szCs w:val="24"/>
        </w:rPr>
        <w:t>＜</w:t>
      </w:r>
      <w:r w:rsidR="00D4489E" w:rsidRPr="00D4489E">
        <w:rPr>
          <w:rFonts w:ascii="Meiryo UI" w:eastAsia="Meiryo UI" w:hAnsi="Meiryo UI" w:hint="eastAsia"/>
          <w:sz w:val="24"/>
          <w:szCs w:val="24"/>
        </w:rPr>
        <w:t>「</w:t>
      </w:r>
      <w:r w:rsidRPr="00D4489E">
        <w:rPr>
          <w:rFonts w:ascii="Meiryo UI" w:eastAsia="Meiryo UI" w:hAnsi="Meiryo UI" w:hint="eastAsia"/>
          <w:sz w:val="24"/>
          <w:szCs w:val="24"/>
        </w:rPr>
        <w:t>その他</w:t>
      </w:r>
      <w:r w:rsidR="00D4489E" w:rsidRPr="00D4489E">
        <w:rPr>
          <w:rFonts w:ascii="Meiryo UI" w:eastAsia="Meiryo UI" w:hAnsi="Meiryo UI" w:hint="eastAsia"/>
          <w:sz w:val="24"/>
          <w:szCs w:val="24"/>
        </w:rPr>
        <w:t>」</w:t>
      </w:r>
      <w:r w:rsidRPr="00D4489E">
        <w:rPr>
          <w:rFonts w:ascii="Meiryo UI" w:eastAsia="Meiryo UI" w:hAnsi="Meiryo UI" w:hint="eastAsia"/>
          <w:sz w:val="24"/>
          <w:szCs w:val="24"/>
        </w:rPr>
        <w:t>の備蓄状況の回答＞</w:t>
      </w:r>
    </w:p>
    <w:p w:rsidR="00CB1369" w:rsidRPr="00CB1369" w:rsidRDefault="00CB1369" w:rsidP="00CB1369">
      <w:pPr>
        <w:pStyle w:val="a3"/>
        <w:numPr>
          <w:ilvl w:val="0"/>
          <w:numId w:val="2"/>
        </w:numPr>
        <w:adjustRightInd w:val="0"/>
        <w:snapToGrid w:val="0"/>
        <w:ind w:leftChars="0" w:left="709" w:hanging="278"/>
        <w:jc w:val="left"/>
        <w:rPr>
          <w:rFonts w:ascii="Meiryo UI" w:eastAsia="Meiryo UI" w:hAnsi="Meiryo UI"/>
          <w:sz w:val="22"/>
          <w:szCs w:val="24"/>
        </w:rPr>
      </w:pPr>
      <w:r w:rsidRPr="00CB1369">
        <w:rPr>
          <w:rFonts w:ascii="Meiryo UI" w:eastAsia="Meiryo UI" w:hAnsi="Meiryo UI" w:hint="eastAsia"/>
          <w:sz w:val="22"/>
          <w:szCs w:val="24"/>
        </w:rPr>
        <w:t>簡易トイレ凝固剤セット</w:t>
      </w:r>
    </w:p>
    <w:p w:rsidR="00CB1369" w:rsidRPr="00CB1369" w:rsidRDefault="00CB1369" w:rsidP="00CB1369">
      <w:pPr>
        <w:pStyle w:val="a3"/>
        <w:numPr>
          <w:ilvl w:val="0"/>
          <w:numId w:val="2"/>
        </w:numPr>
        <w:adjustRightInd w:val="0"/>
        <w:snapToGrid w:val="0"/>
        <w:ind w:leftChars="0" w:left="709" w:hanging="278"/>
        <w:jc w:val="left"/>
        <w:rPr>
          <w:rFonts w:ascii="Meiryo UI" w:eastAsia="Meiryo UI" w:hAnsi="Meiryo UI"/>
          <w:sz w:val="22"/>
          <w:szCs w:val="24"/>
        </w:rPr>
      </w:pPr>
      <w:r w:rsidRPr="00CB1369">
        <w:rPr>
          <w:rFonts w:ascii="Meiryo UI" w:eastAsia="Meiryo UI" w:hAnsi="Meiryo UI" w:hint="eastAsia"/>
          <w:sz w:val="22"/>
          <w:szCs w:val="24"/>
        </w:rPr>
        <w:t>折りたたみキャリーカート</w:t>
      </w:r>
    </w:p>
    <w:p w:rsidR="00CB1369" w:rsidRPr="00CB1369" w:rsidRDefault="00CB1369" w:rsidP="00CB1369">
      <w:pPr>
        <w:pStyle w:val="a3"/>
        <w:numPr>
          <w:ilvl w:val="0"/>
          <w:numId w:val="2"/>
        </w:numPr>
        <w:adjustRightInd w:val="0"/>
        <w:snapToGrid w:val="0"/>
        <w:ind w:leftChars="0" w:left="709" w:hanging="278"/>
        <w:jc w:val="left"/>
        <w:rPr>
          <w:rFonts w:ascii="Meiryo UI" w:eastAsia="Meiryo UI" w:hAnsi="Meiryo UI"/>
          <w:sz w:val="22"/>
          <w:szCs w:val="24"/>
        </w:rPr>
      </w:pPr>
      <w:r w:rsidRPr="00CB1369">
        <w:rPr>
          <w:rFonts w:ascii="Meiryo UI" w:eastAsia="Meiryo UI" w:hAnsi="Meiryo UI" w:hint="eastAsia"/>
          <w:sz w:val="22"/>
          <w:szCs w:val="24"/>
        </w:rPr>
        <w:t>寝袋、テント</w:t>
      </w:r>
    </w:p>
    <w:p w:rsidR="00CB1369" w:rsidRPr="00CB1369" w:rsidRDefault="00CB1369" w:rsidP="00CB1369">
      <w:pPr>
        <w:pStyle w:val="a3"/>
        <w:numPr>
          <w:ilvl w:val="0"/>
          <w:numId w:val="2"/>
        </w:numPr>
        <w:adjustRightInd w:val="0"/>
        <w:snapToGrid w:val="0"/>
        <w:ind w:leftChars="0" w:left="709" w:hanging="278"/>
        <w:jc w:val="left"/>
        <w:rPr>
          <w:rFonts w:ascii="Meiryo UI" w:eastAsia="Meiryo UI" w:hAnsi="Meiryo UI"/>
          <w:sz w:val="22"/>
          <w:szCs w:val="24"/>
        </w:rPr>
      </w:pPr>
      <w:r w:rsidRPr="00CB1369">
        <w:rPr>
          <w:rFonts w:ascii="Meiryo UI" w:eastAsia="Meiryo UI" w:hAnsi="Meiryo UI" w:hint="eastAsia"/>
          <w:sz w:val="22"/>
          <w:szCs w:val="24"/>
        </w:rPr>
        <w:t>ペット用品</w:t>
      </w:r>
    </w:p>
    <w:p w:rsidR="00CB1369" w:rsidRPr="00CB1369" w:rsidRDefault="00CB1369" w:rsidP="00CB1369">
      <w:pPr>
        <w:pStyle w:val="a3"/>
        <w:numPr>
          <w:ilvl w:val="0"/>
          <w:numId w:val="2"/>
        </w:numPr>
        <w:adjustRightInd w:val="0"/>
        <w:snapToGrid w:val="0"/>
        <w:ind w:leftChars="0" w:left="709" w:hanging="278"/>
        <w:jc w:val="left"/>
        <w:rPr>
          <w:rFonts w:ascii="Meiryo UI" w:eastAsia="Meiryo UI" w:hAnsi="Meiryo UI"/>
          <w:sz w:val="22"/>
          <w:szCs w:val="24"/>
        </w:rPr>
      </w:pPr>
      <w:r w:rsidRPr="00CB1369">
        <w:rPr>
          <w:rFonts w:ascii="Meiryo UI" w:eastAsia="Meiryo UI" w:hAnsi="Meiryo UI" w:hint="eastAsia"/>
          <w:sz w:val="22"/>
          <w:szCs w:val="24"/>
        </w:rPr>
        <w:t>避難グッズ入りリュック、簡易トイレ</w:t>
      </w:r>
    </w:p>
    <w:p w:rsidR="00CB1369" w:rsidRPr="00CB1369" w:rsidRDefault="00CB1369" w:rsidP="00CB1369">
      <w:pPr>
        <w:pStyle w:val="a3"/>
        <w:numPr>
          <w:ilvl w:val="0"/>
          <w:numId w:val="2"/>
        </w:numPr>
        <w:adjustRightInd w:val="0"/>
        <w:snapToGrid w:val="0"/>
        <w:ind w:leftChars="0" w:left="709" w:hanging="278"/>
        <w:jc w:val="left"/>
        <w:rPr>
          <w:rFonts w:ascii="Meiryo UI" w:eastAsia="Meiryo UI" w:hAnsi="Meiryo UI"/>
          <w:sz w:val="22"/>
          <w:szCs w:val="24"/>
        </w:rPr>
      </w:pPr>
      <w:r w:rsidRPr="00CB1369">
        <w:rPr>
          <w:rFonts w:ascii="Meiryo UI" w:eastAsia="Meiryo UI" w:hAnsi="Meiryo UI" w:hint="eastAsia"/>
          <w:sz w:val="22"/>
          <w:szCs w:val="24"/>
        </w:rPr>
        <w:t>簡易トイレ、トイレットペーパー</w:t>
      </w:r>
    </w:p>
    <w:p w:rsidR="00CB1369" w:rsidRPr="00CB1369" w:rsidRDefault="00CB1369" w:rsidP="00CB1369">
      <w:pPr>
        <w:pStyle w:val="a3"/>
        <w:numPr>
          <w:ilvl w:val="0"/>
          <w:numId w:val="2"/>
        </w:numPr>
        <w:adjustRightInd w:val="0"/>
        <w:snapToGrid w:val="0"/>
        <w:ind w:leftChars="0" w:left="709" w:hanging="278"/>
        <w:jc w:val="left"/>
        <w:rPr>
          <w:rFonts w:ascii="Meiryo UI" w:eastAsia="Meiryo UI" w:hAnsi="Meiryo UI"/>
          <w:sz w:val="22"/>
          <w:szCs w:val="24"/>
        </w:rPr>
      </w:pPr>
      <w:r w:rsidRPr="00CB1369">
        <w:rPr>
          <w:rFonts w:ascii="Meiryo UI" w:eastAsia="Meiryo UI" w:hAnsi="Meiryo UI" w:hint="eastAsia"/>
          <w:sz w:val="22"/>
          <w:szCs w:val="24"/>
        </w:rPr>
        <w:t>テント、ブルーシート、食品等生活用品</w:t>
      </w:r>
    </w:p>
    <w:p w:rsidR="00CB1369" w:rsidRPr="00CB1369" w:rsidRDefault="00CB1369" w:rsidP="00CB1369">
      <w:pPr>
        <w:pStyle w:val="a3"/>
        <w:numPr>
          <w:ilvl w:val="0"/>
          <w:numId w:val="2"/>
        </w:numPr>
        <w:adjustRightInd w:val="0"/>
        <w:snapToGrid w:val="0"/>
        <w:ind w:leftChars="0" w:left="709" w:hanging="278"/>
        <w:jc w:val="left"/>
        <w:rPr>
          <w:rFonts w:ascii="Meiryo UI" w:eastAsia="Meiryo UI" w:hAnsi="Meiryo UI"/>
          <w:sz w:val="22"/>
          <w:szCs w:val="24"/>
        </w:rPr>
      </w:pPr>
      <w:r w:rsidRPr="00CB1369">
        <w:rPr>
          <w:rFonts w:ascii="Meiryo UI" w:eastAsia="Meiryo UI" w:hAnsi="Meiryo UI" w:hint="eastAsia"/>
          <w:sz w:val="22"/>
          <w:szCs w:val="24"/>
        </w:rPr>
        <w:t>ビニールレインコート、ズボン</w:t>
      </w:r>
    </w:p>
    <w:sectPr w:rsidR="00CB1369" w:rsidRPr="00CB1369" w:rsidSect="00D4489E">
      <w:footerReference w:type="default" r:id="rId35"/>
      <w:pgSz w:w="11906" w:h="16838" w:code="9"/>
      <w:pgMar w:top="1440" w:right="1077" w:bottom="1440" w:left="1474" w:header="851" w:footer="680"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F5E8E" w:rsidRDefault="003F5E8E" w:rsidP="00CB1369">
      <w:r>
        <w:separator/>
      </w:r>
    </w:p>
  </w:endnote>
  <w:endnote w:type="continuationSeparator" w:id="0">
    <w:p w:rsidR="003F5E8E" w:rsidRDefault="003F5E8E" w:rsidP="00CB13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69295150"/>
      <w:docPartObj>
        <w:docPartGallery w:val="Page Numbers (Bottom of Page)"/>
        <w:docPartUnique/>
      </w:docPartObj>
    </w:sdtPr>
    <w:sdtEndPr/>
    <w:sdtContent>
      <w:p w:rsidR="00CB1369" w:rsidRDefault="00CB1369">
        <w:pPr>
          <w:pStyle w:val="a6"/>
          <w:jc w:val="center"/>
        </w:pPr>
        <w:r>
          <w:fldChar w:fldCharType="begin"/>
        </w:r>
        <w:r>
          <w:instrText>PAGE   \* MERGEFORMAT</w:instrText>
        </w:r>
        <w:r>
          <w:fldChar w:fldCharType="separate"/>
        </w:r>
        <w:r w:rsidR="00CA2027" w:rsidRPr="00CA2027">
          <w:rPr>
            <w:noProof/>
            <w:lang w:val="ja-JP"/>
          </w:rPr>
          <w:t>8</w:t>
        </w:r>
        <w:r>
          <w:fldChar w:fldCharType="end"/>
        </w:r>
      </w:p>
    </w:sdtContent>
  </w:sdt>
  <w:p w:rsidR="00CB1369" w:rsidRDefault="00CB1369">
    <w:pPr>
      <w:pStyle w:val="a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F5E8E" w:rsidRDefault="003F5E8E" w:rsidP="00CB1369">
      <w:r>
        <w:separator/>
      </w:r>
    </w:p>
  </w:footnote>
  <w:footnote w:type="continuationSeparator" w:id="0">
    <w:p w:rsidR="003F5E8E" w:rsidRDefault="003F5E8E" w:rsidP="00CB136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4D4663"/>
    <w:multiLevelType w:val="hybridMultilevel"/>
    <w:tmpl w:val="179C2178"/>
    <w:lvl w:ilvl="0" w:tplc="04090001">
      <w:start w:val="1"/>
      <w:numFmt w:val="bullet"/>
      <w:lvlText w:val=""/>
      <w:lvlJc w:val="left"/>
      <w:pPr>
        <w:ind w:left="620" w:hanging="420"/>
      </w:pPr>
      <w:rPr>
        <w:rFonts w:ascii="Wingdings" w:hAnsi="Wingdings" w:hint="default"/>
      </w:rPr>
    </w:lvl>
    <w:lvl w:ilvl="1" w:tplc="0409000B" w:tentative="1">
      <w:start w:val="1"/>
      <w:numFmt w:val="bullet"/>
      <w:lvlText w:val=""/>
      <w:lvlJc w:val="left"/>
      <w:pPr>
        <w:ind w:left="1040" w:hanging="420"/>
      </w:pPr>
      <w:rPr>
        <w:rFonts w:ascii="Wingdings" w:hAnsi="Wingdings" w:hint="default"/>
      </w:rPr>
    </w:lvl>
    <w:lvl w:ilvl="2" w:tplc="0409000D" w:tentative="1">
      <w:start w:val="1"/>
      <w:numFmt w:val="bullet"/>
      <w:lvlText w:val=""/>
      <w:lvlJc w:val="left"/>
      <w:pPr>
        <w:ind w:left="1460" w:hanging="420"/>
      </w:pPr>
      <w:rPr>
        <w:rFonts w:ascii="Wingdings" w:hAnsi="Wingdings" w:hint="default"/>
      </w:rPr>
    </w:lvl>
    <w:lvl w:ilvl="3" w:tplc="04090001" w:tentative="1">
      <w:start w:val="1"/>
      <w:numFmt w:val="bullet"/>
      <w:lvlText w:val=""/>
      <w:lvlJc w:val="left"/>
      <w:pPr>
        <w:ind w:left="1880" w:hanging="420"/>
      </w:pPr>
      <w:rPr>
        <w:rFonts w:ascii="Wingdings" w:hAnsi="Wingdings" w:hint="default"/>
      </w:rPr>
    </w:lvl>
    <w:lvl w:ilvl="4" w:tplc="0409000B" w:tentative="1">
      <w:start w:val="1"/>
      <w:numFmt w:val="bullet"/>
      <w:lvlText w:val=""/>
      <w:lvlJc w:val="left"/>
      <w:pPr>
        <w:ind w:left="2300" w:hanging="420"/>
      </w:pPr>
      <w:rPr>
        <w:rFonts w:ascii="Wingdings" w:hAnsi="Wingdings" w:hint="default"/>
      </w:rPr>
    </w:lvl>
    <w:lvl w:ilvl="5" w:tplc="0409000D" w:tentative="1">
      <w:start w:val="1"/>
      <w:numFmt w:val="bullet"/>
      <w:lvlText w:val=""/>
      <w:lvlJc w:val="left"/>
      <w:pPr>
        <w:ind w:left="2720" w:hanging="420"/>
      </w:pPr>
      <w:rPr>
        <w:rFonts w:ascii="Wingdings" w:hAnsi="Wingdings" w:hint="default"/>
      </w:rPr>
    </w:lvl>
    <w:lvl w:ilvl="6" w:tplc="04090001" w:tentative="1">
      <w:start w:val="1"/>
      <w:numFmt w:val="bullet"/>
      <w:lvlText w:val=""/>
      <w:lvlJc w:val="left"/>
      <w:pPr>
        <w:ind w:left="3140" w:hanging="420"/>
      </w:pPr>
      <w:rPr>
        <w:rFonts w:ascii="Wingdings" w:hAnsi="Wingdings" w:hint="default"/>
      </w:rPr>
    </w:lvl>
    <w:lvl w:ilvl="7" w:tplc="0409000B" w:tentative="1">
      <w:start w:val="1"/>
      <w:numFmt w:val="bullet"/>
      <w:lvlText w:val=""/>
      <w:lvlJc w:val="left"/>
      <w:pPr>
        <w:ind w:left="3560" w:hanging="420"/>
      </w:pPr>
      <w:rPr>
        <w:rFonts w:ascii="Wingdings" w:hAnsi="Wingdings" w:hint="default"/>
      </w:rPr>
    </w:lvl>
    <w:lvl w:ilvl="8" w:tplc="0409000D" w:tentative="1">
      <w:start w:val="1"/>
      <w:numFmt w:val="bullet"/>
      <w:lvlText w:val=""/>
      <w:lvlJc w:val="left"/>
      <w:pPr>
        <w:ind w:left="3980" w:hanging="420"/>
      </w:pPr>
      <w:rPr>
        <w:rFonts w:ascii="Wingdings" w:hAnsi="Wingdings" w:hint="default"/>
      </w:rPr>
    </w:lvl>
  </w:abstractNum>
  <w:abstractNum w:abstractNumId="1" w15:restartNumberingAfterBreak="0">
    <w:nsid w:val="0E627A2C"/>
    <w:multiLevelType w:val="hybridMultilevel"/>
    <w:tmpl w:val="64EAE91C"/>
    <w:lvl w:ilvl="0" w:tplc="04090005">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6"/>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4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25FC"/>
    <w:rsid w:val="000400B8"/>
    <w:rsid w:val="00181352"/>
    <w:rsid w:val="003F5E8E"/>
    <w:rsid w:val="004E5021"/>
    <w:rsid w:val="0052332F"/>
    <w:rsid w:val="008125FC"/>
    <w:rsid w:val="009B087F"/>
    <w:rsid w:val="009E4360"/>
    <w:rsid w:val="00BB0E40"/>
    <w:rsid w:val="00BD3E04"/>
    <w:rsid w:val="00CA2027"/>
    <w:rsid w:val="00CB1369"/>
    <w:rsid w:val="00D4489E"/>
    <w:rsid w:val="00D675A6"/>
    <w:rsid w:val="00E7085F"/>
    <w:rsid w:val="00EC6B59"/>
    <w:rsid w:val="00EE6EDE"/>
    <w:rsid w:val="00FA420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shapedefaults>
    <o:shapelayout v:ext="edit">
      <o:idmap v:ext="edit" data="1"/>
    </o:shapelayout>
  </w:shapeDefaults>
  <w:decimalSymbol w:val="."/>
  <w:listSeparator w:val=","/>
  <w15:chartTrackingRefBased/>
  <w15:docId w15:val="{1284F081-97D3-4021-9B5D-09182A3DB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D3E04"/>
    <w:pPr>
      <w:ind w:leftChars="400" w:left="840"/>
    </w:pPr>
  </w:style>
  <w:style w:type="paragraph" w:styleId="a4">
    <w:name w:val="header"/>
    <w:basedOn w:val="a"/>
    <w:link w:val="a5"/>
    <w:uiPriority w:val="99"/>
    <w:unhideWhenUsed/>
    <w:rsid w:val="00CB1369"/>
    <w:pPr>
      <w:tabs>
        <w:tab w:val="center" w:pos="4252"/>
        <w:tab w:val="right" w:pos="8504"/>
      </w:tabs>
      <w:snapToGrid w:val="0"/>
    </w:pPr>
  </w:style>
  <w:style w:type="character" w:customStyle="1" w:styleId="a5">
    <w:name w:val="ヘッダー (文字)"/>
    <w:basedOn w:val="a0"/>
    <w:link w:val="a4"/>
    <w:uiPriority w:val="99"/>
    <w:rsid w:val="00CB1369"/>
  </w:style>
  <w:style w:type="paragraph" w:styleId="a6">
    <w:name w:val="footer"/>
    <w:basedOn w:val="a"/>
    <w:link w:val="a7"/>
    <w:uiPriority w:val="99"/>
    <w:unhideWhenUsed/>
    <w:rsid w:val="00CB1369"/>
    <w:pPr>
      <w:tabs>
        <w:tab w:val="center" w:pos="4252"/>
        <w:tab w:val="right" w:pos="8504"/>
      </w:tabs>
      <w:snapToGrid w:val="0"/>
    </w:pPr>
  </w:style>
  <w:style w:type="character" w:customStyle="1" w:styleId="a7">
    <w:name w:val="フッター (文字)"/>
    <w:basedOn w:val="a0"/>
    <w:link w:val="a6"/>
    <w:uiPriority w:val="99"/>
    <w:rsid w:val="00CB1369"/>
  </w:style>
  <w:style w:type="paragraph" w:styleId="a8">
    <w:name w:val="Balloon Text"/>
    <w:basedOn w:val="a"/>
    <w:link w:val="a9"/>
    <w:uiPriority w:val="99"/>
    <w:semiHidden/>
    <w:unhideWhenUsed/>
    <w:rsid w:val="00BB0E40"/>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BB0E40"/>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chart" Target="charts/chart6.xml"/><Relationship Id="rId18" Type="http://schemas.openxmlformats.org/officeDocument/2006/relationships/image" Target="media/image2.png"/><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34" Type="http://schemas.openxmlformats.org/officeDocument/2006/relationships/image" Target="media/image18.png"/><Relationship Id="rId7" Type="http://schemas.openxmlformats.org/officeDocument/2006/relationships/endnotes" Target="endnotes.xml"/><Relationship Id="rId12" Type="http://schemas.openxmlformats.org/officeDocument/2006/relationships/chart" Target="charts/chart5.xml"/><Relationship Id="rId17" Type="http://schemas.openxmlformats.org/officeDocument/2006/relationships/image" Target="media/image1.png"/><Relationship Id="rId25" Type="http://schemas.openxmlformats.org/officeDocument/2006/relationships/image" Target="media/image9.png"/><Relationship Id="rId33" Type="http://schemas.openxmlformats.org/officeDocument/2006/relationships/image" Target="media/image17.png"/><Relationship Id="rId2" Type="http://schemas.openxmlformats.org/officeDocument/2006/relationships/numbering" Target="numbering.xml"/><Relationship Id="rId16" Type="http://schemas.openxmlformats.org/officeDocument/2006/relationships/chart" Target="charts/chart9.xml"/><Relationship Id="rId20" Type="http://schemas.openxmlformats.org/officeDocument/2006/relationships/image" Target="media/image4.png"/><Relationship Id="rId29"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4.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chart" Target="charts/chart8.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fontTable" Target="fontTable.xml"/><Relationship Id="rId10" Type="http://schemas.openxmlformats.org/officeDocument/2006/relationships/chart" Target="charts/chart3.xml"/><Relationship Id="rId19" Type="http://schemas.openxmlformats.org/officeDocument/2006/relationships/image" Target="media/image3.png"/><Relationship Id="rId31" Type="http://schemas.openxmlformats.org/officeDocument/2006/relationships/image" Target="media/image15.png"/><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chart" Target="charts/chart7.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footer" Target="footer1.xm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3" Type="http://schemas.openxmlformats.org/officeDocument/2006/relationships/oleObject" Target="file:///C:\Users\j-sai\Desktop\&#33258;&#20027;&#38450;&#28797;&#32068;&#32340;\&#38450;&#28797;&#12450;&#12531;&#12465;&#12540;&#12488;&#38598;&#35336;.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ja-JP" sz="1400"/>
              <a:t>家族構成（有効回答数</a:t>
            </a:r>
            <a:r>
              <a:rPr lang="en-US" sz="1400"/>
              <a:t>1</a:t>
            </a:r>
            <a:r>
              <a:rPr lang="en-US" altLang="ja-JP" sz="1400"/>
              <a:t>43</a:t>
            </a:r>
            <a:r>
              <a:rPr lang="ja-JP" sz="1400"/>
              <a:t>）</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ja-JP"/>
        </a:p>
      </c:txPr>
    </c:title>
    <c:autoTitleDeleted val="0"/>
    <c:plotArea>
      <c:layout/>
      <c:barChart>
        <c:barDir val="col"/>
        <c:grouping val="clustered"/>
        <c:varyColors val="0"/>
        <c:ser>
          <c:idx val="0"/>
          <c:order val="0"/>
          <c:spPr>
            <a:solidFill>
              <a:schemeClr val="tx1"/>
            </a:solid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設問3!$B$162:$B$168</c:f>
              <c:strCache>
                <c:ptCount val="7"/>
                <c:pt idx="0">
                  <c:v>単身世帯</c:v>
                </c:pt>
                <c:pt idx="1">
                  <c:v>２人世帯</c:v>
                </c:pt>
                <c:pt idx="2">
                  <c:v>３人世帯</c:v>
                </c:pt>
                <c:pt idx="3">
                  <c:v>４人世帯</c:v>
                </c:pt>
                <c:pt idx="4">
                  <c:v>５人世帯</c:v>
                </c:pt>
                <c:pt idx="5">
                  <c:v>６人世帯</c:v>
                </c:pt>
                <c:pt idx="6">
                  <c:v>未回答</c:v>
                </c:pt>
              </c:strCache>
            </c:strRef>
          </c:cat>
          <c:val>
            <c:numRef>
              <c:f>設問3!$C$162:$C$168</c:f>
              <c:numCache>
                <c:formatCode>General</c:formatCode>
                <c:ptCount val="7"/>
                <c:pt idx="0">
                  <c:v>18</c:v>
                </c:pt>
                <c:pt idx="1">
                  <c:v>63</c:v>
                </c:pt>
                <c:pt idx="2">
                  <c:v>32</c:v>
                </c:pt>
                <c:pt idx="3">
                  <c:v>24</c:v>
                </c:pt>
                <c:pt idx="4">
                  <c:v>3</c:v>
                </c:pt>
                <c:pt idx="5">
                  <c:v>2</c:v>
                </c:pt>
                <c:pt idx="6">
                  <c:v>1</c:v>
                </c:pt>
              </c:numCache>
            </c:numRef>
          </c:val>
          <c:extLst xmlns:c16r2="http://schemas.microsoft.com/office/drawing/2015/06/chart">
            <c:ext xmlns:c16="http://schemas.microsoft.com/office/drawing/2014/chart" uri="{C3380CC4-5D6E-409C-BE32-E72D297353CC}">
              <c16:uniqueId val="{00000000-D46A-42CF-841D-67CD4A2E06D5}"/>
            </c:ext>
          </c:extLst>
        </c:ser>
        <c:dLbls>
          <c:dLblPos val="outEnd"/>
          <c:showLegendKey val="0"/>
          <c:showVal val="1"/>
          <c:showCatName val="0"/>
          <c:showSerName val="0"/>
          <c:showPercent val="0"/>
          <c:showBubbleSize val="0"/>
        </c:dLbls>
        <c:gapWidth val="164"/>
        <c:overlap val="-22"/>
        <c:axId val="445606336"/>
        <c:axId val="445594184"/>
      </c:barChart>
      <c:catAx>
        <c:axId val="445606336"/>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45594184"/>
        <c:crosses val="autoZero"/>
        <c:auto val="1"/>
        <c:lblAlgn val="ctr"/>
        <c:lblOffset val="100"/>
        <c:noMultiLvlLbl val="0"/>
      </c:catAx>
      <c:valAx>
        <c:axId val="445594184"/>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4560633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ja-JP" altLang="en-US" sz="1400"/>
              <a:t>家族構成</a:t>
            </a:r>
            <a:r>
              <a:rPr lang="ja-JP" altLang="en-US" sz="1200"/>
              <a:t>（</a:t>
            </a:r>
            <a:r>
              <a:rPr lang="en-US" altLang="ja-JP" sz="1200"/>
              <a:t>70</a:t>
            </a:r>
            <a:r>
              <a:rPr lang="ja-JP" altLang="en-US" sz="1200"/>
              <a:t>歳以上だけの高齢者世帯数）</a:t>
            </a:r>
            <a:endParaRPr lang="en-US" altLang="ja-JP" sz="1400"/>
          </a:p>
          <a:p>
            <a:pPr>
              <a:defRPr/>
            </a:pPr>
            <a:r>
              <a:rPr lang="ja-JP" altLang="en-US" sz="1400"/>
              <a:t>合計</a:t>
            </a:r>
            <a:r>
              <a:rPr lang="en-US" altLang="ja-JP" sz="1400"/>
              <a:t>37</a:t>
            </a:r>
            <a:r>
              <a:rPr lang="ja-JP" altLang="en-US" sz="1400"/>
              <a:t>世帯</a:t>
            </a:r>
            <a:endParaRPr lang="ja-JP" sz="1400"/>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ja-JP"/>
        </a:p>
      </c:txPr>
    </c:title>
    <c:autoTitleDeleted val="0"/>
    <c:plotArea>
      <c:layout/>
      <c:barChart>
        <c:barDir val="col"/>
        <c:grouping val="clustered"/>
        <c:varyColors val="0"/>
        <c:ser>
          <c:idx val="0"/>
          <c:order val="0"/>
          <c:spPr>
            <a:solidFill>
              <a:schemeClr val="tx1"/>
            </a:solid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設問3!$B$183:$B$191</c:f>
              <c:strCache>
                <c:ptCount val="9"/>
                <c:pt idx="0">
                  <c:v>１組</c:v>
                </c:pt>
                <c:pt idx="1">
                  <c:v>２組</c:v>
                </c:pt>
                <c:pt idx="2">
                  <c:v>３組</c:v>
                </c:pt>
                <c:pt idx="3">
                  <c:v>４組</c:v>
                </c:pt>
                <c:pt idx="4">
                  <c:v>５組</c:v>
                </c:pt>
                <c:pt idx="5">
                  <c:v>６組</c:v>
                </c:pt>
                <c:pt idx="6">
                  <c:v>７組</c:v>
                </c:pt>
                <c:pt idx="7">
                  <c:v>８組</c:v>
                </c:pt>
                <c:pt idx="8">
                  <c:v>９組</c:v>
                </c:pt>
              </c:strCache>
            </c:strRef>
          </c:cat>
          <c:val>
            <c:numRef>
              <c:f>設問3!$C$183:$C$191</c:f>
              <c:numCache>
                <c:formatCode>General</c:formatCode>
                <c:ptCount val="9"/>
                <c:pt idx="0">
                  <c:v>7</c:v>
                </c:pt>
                <c:pt idx="1">
                  <c:v>4</c:v>
                </c:pt>
                <c:pt idx="2">
                  <c:v>4</c:v>
                </c:pt>
                <c:pt idx="3">
                  <c:v>6</c:v>
                </c:pt>
                <c:pt idx="4">
                  <c:v>6</c:v>
                </c:pt>
                <c:pt idx="5">
                  <c:v>1</c:v>
                </c:pt>
                <c:pt idx="6">
                  <c:v>2</c:v>
                </c:pt>
                <c:pt idx="7">
                  <c:v>6</c:v>
                </c:pt>
                <c:pt idx="8">
                  <c:v>1</c:v>
                </c:pt>
              </c:numCache>
            </c:numRef>
          </c:val>
          <c:extLst xmlns:c16r2="http://schemas.microsoft.com/office/drawing/2015/06/chart">
            <c:ext xmlns:c16="http://schemas.microsoft.com/office/drawing/2014/chart" uri="{C3380CC4-5D6E-409C-BE32-E72D297353CC}">
              <c16:uniqueId val="{00000000-33C5-45BA-9E45-BC48FCFF6968}"/>
            </c:ext>
          </c:extLst>
        </c:ser>
        <c:dLbls>
          <c:dLblPos val="outEnd"/>
          <c:showLegendKey val="0"/>
          <c:showVal val="1"/>
          <c:showCatName val="0"/>
          <c:showSerName val="0"/>
          <c:showPercent val="0"/>
          <c:showBubbleSize val="0"/>
        </c:dLbls>
        <c:gapWidth val="164"/>
        <c:overlap val="-22"/>
        <c:axId val="445599672"/>
        <c:axId val="445602024"/>
      </c:barChart>
      <c:catAx>
        <c:axId val="44559967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45602024"/>
        <c:crosses val="autoZero"/>
        <c:auto val="1"/>
        <c:lblAlgn val="ctr"/>
        <c:lblOffset val="100"/>
        <c:noMultiLvlLbl val="0"/>
      </c:catAx>
      <c:valAx>
        <c:axId val="445602024"/>
        <c:scaling>
          <c:orientation val="minMax"/>
        </c:scaling>
        <c:delete val="0"/>
        <c:axPos val="l"/>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45599672"/>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ja-JP" sz="1400" b="1" i="0" cap="all" baseline="0">
                <a:effectLst/>
              </a:rPr>
              <a:t>家族構成</a:t>
            </a:r>
            <a:r>
              <a:rPr lang="ja-JP" altLang="ja-JP" sz="1200" b="1" i="0" cap="all" baseline="0">
                <a:effectLst/>
              </a:rPr>
              <a:t>（</a:t>
            </a:r>
            <a:r>
              <a:rPr lang="en-US" altLang="ja-JP" sz="1200" b="1" i="0" cap="all" baseline="0">
                <a:effectLst/>
              </a:rPr>
              <a:t>70</a:t>
            </a:r>
            <a:r>
              <a:rPr lang="ja-JP" altLang="ja-JP" sz="1200" b="1" i="0" cap="all" baseline="0">
                <a:effectLst/>
              </a:rPr>
              <a:t>歳以上の</a:t>
            </a:r>
            <a:r>
              <a:rPr lang="ja-JP" altLang="en-US" sz="1200" b="1" i="0" cap="all" baseline="0">
                <a:effectLst/>
              </a:rPr>
              <a:t>単身</a:t>
            </a:r>
            <a:r>
              <a:rPr lang="ja-JP" altLang="ja-JP" sz="1200" b="1" i="0" cap="all" baseline="0">
                <a:effectLst/>
              </a:rPr>
              <a:t>世帯数）</a:t>
            </a:r>
            <a:endParaRPr lang="ja-JP" altLang="ja-JP" sz="1400">
              <a:effectLst/>
            </a:endParaRPr>
          </a:p>
          <a:p>
            <a:pPr>
              <a:defRPr/>
            </a:pPr>
            <a:r>
              <a:rPr lang="ja-JP" altLang="ja-JP" sz="1400" b="1" i="0" cap="all" baseline="0">
                <a:effectLst/>
              </a:rPr>
              <a:t>合計</a:t>
            </a:r>
            <a:r>
              <a:rPr lang="en-US" altLang="ja-JP" sz="1400" b="1" i="0" cap="all" baseline="0">
                <a:effectLst/>
              </a:rPr>
              <a:t>11</a:t>
            </a:r>
            <a:r>
              <a:rPr lang="ja-JP" altLang="ja-JP" sz="1400" b="1" i="0" cap="all" baseline="0">
                <a:effectLst/>
              </a:rPr>
              <a:t>世帯</a:t>
            </a:r>
            <a:endParaRPr lang="ja-JP" altLang="ja-JP" sz="1400">
              <a:effectLst/>
            </a:endParaRP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spPr>
            <a:solidFill>
              <a:schemeClr val="tx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設問3!$B$196:$B$204</c:f>
              <c:strCache>
                <c:ptCount val="9"/>
                <c:pt idx="0">
                  <c:v>１組</c:v>
                </c:pt>
                <c:pt idx="1">
                  <c:v>２組</c:v>
                </c:pt>
                <c:pt idx="2">
                  <c:v>３組</c:v>
                </c:pt>
                <c:pt idx="3">
                  <c:v>４組</c:v>
                </c:pt>
                <c:pt idx="4">
                  <c:v>５組</c:v>
                </c:pt>
                <c:pt idx="5">
                  <c:v>６組</c:v>
                </c:pt>
                <c:pt idx="6">
                  <c:v>７組</c:v>
                </c:pt>
                <c:pt idx="7">
                  <c:v>８組</c:v>
                </c:pt>
                <c:pt idx="8">
                  <c:v>９組</c:v>
                </c:pt>
              </c:strCache>
            </c:strRef>
          </c:cat>
          <c:val>
            <c:numRef>
              <c:f>設問3!$C$196:$C$204</c:f>
              <c:numCache>
                <c:formatCode>General</c:formatCode>
                <c:ptCount val="9"/>
                <c:pt idx="0">
                  <c:v>4</c:v>
                </c:pt>
                <c:pt idx="1">
                  <c:v>2</c:v>
                </c:pt>
                <c:pt idx="2">
                  <c:v>1</c:v>
                </c:pt>
                <c:pt idx="3">
                  <c:v>1</c:v>
                </c:pt>
                <c:pt idx="4">
                  <c:v>2</c:v>
                </c:pt>
                <c:pt idx="5">
                  <c:v>0</c:v>
                </c:pt>
                <c:pt idx="6">
                  <c:v>0</c:v>
                </c:pt>
                <c:pt idx="7">
                  <c:v>0</c:v>
                </c:pt>
                <c:pt idx="8">
                  <c:v>1</c:v>
                </c:pt>
              </c:numCache>
            </c:numRef>
          </c:val>
          <c:extLst xmlns:c16r2="http://schemas.microsoft.com/office/drawing/2015/06/chart">
            <c:ext xmlns:c16="http://schemas.microsoft.com/office/drawing/2014/chart" uri="{C3380CC4-5D6E-409C-BE32-E72D297353CC}">
              <c16:uniqueId val="{00000000-441C-4356-85A8-901D1C890A71}"/>
            </c:ext>
          </c:extLst>
        </c:ser>
        <c:dLbls>
          <c:dLblPos val="outEnd"/>
          <c:showLegendKey val="0"/>
          <c:showVal val="1"/>
          <c:showCatName val="0"/>
          <c:showSerName val="0"/>
          <c:showPercent val="0"/>
          <c:showBubbleSize val="0"/>
        </c:dLbls>
        <c:gapWidth val="219"/>
        <c:overlap val="-27"/>
        <c:axId val="445599280"/>
        <c:axId val="445604768"/>
      </c:barChart>
      <c:catAx>
        <c:axId val="445599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45604768"/>
        <c:crosses val="autoZero"/>
        <c:auto val="1"/>
        <c:lblAlgn val="ctr"/>
        <c:lblOffset val="100"/>
        <c:noMultiLvlLbl val="0"/>
      </c:catAx>
      <c:valAx>
        <c:axId val="4456047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solidFill>
              <a:schemeClr val="accent1"/>
            </a:solid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45599280"/>
        <c:crosses val="autoZero"/>
        <c:crossBetween val="between"/>
        <c:majorUnit val="1"/>
      </c:valAx>
      <c:spPr>
        <a:noFill/>
        <a:ln w="25400">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ja-JP" altLang="en-US" sz="1200">
                <a:solidFill>
                  <a:sysClr val="windowText" lastClr="000000"/>
                </a:solidFill>
              </a:rPr>
              <a:t>問１　</a:t>
            </a:r>
            <a:r>
              <a:rPr lang="ja-JP" sz="1200">
                <a:solidFill>
                  <a:sysClr val="windowText" lastClr="000000"/>
                </a:solidFill>
              </a:rPr>
              <a:t>自主防災組織は必要だと思いますか？</a:t>
            </a:r>
          </a:p>
        </c:rich>
      </c:tx>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ja-JP"/>
        </a:p>
      </c:txPr>
    </c:title>
    <c:autoTitleDeleted val="0"/>
    <c:plotArea>
      <c:layout/>
      <c:barChart>
        <c:barDir val="col"/>
        <c:grouping val="clustered"/>
        <c:varyColors val="0"/>
        <c:ser>
          <c:idx val="0"/>
          <c:order val="0"/>
          <c:spPr>
            <a:solidFill>
              <a:schemeClr val="tx1"/>
            </a:solidFill>
            <a:ln>
              <a:noFill/>
            </a:ln>
            <a:effectLst>
              <a:innerShdw blurRad="114300">
                <a:schemeClr val="accent1"/>
              </a:innerShdw>
            </a:effectLst>
          </c:spPr>
          <c:invertIfNegative val="0"/>
          <c:dLbls>
            <c:dLbl>
              <c:idx val="0"/>
              <c:layout>
                <c:manualLayout>
                  <c:x val="1.2728216384758634E-17"/>
                  <c:y val="-9.4629153249355478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A482-4ED4-A348-4FA1CD560E2C}"/>
                </c:ext>
                <c:ext xmlns:c15="http://schemas.microsoft.com/office/drawing/2012/chart" uri="{CE6537A1-D6FC-4f65-9D91-7224C49458BB}"/>
              </c:extLst>
            </c:dLbl>
            <c:dLbl>
              <c:idx val="1"/>
              <c:layout>
                <c:manualLayout>
                  <c:x val="0"/>
                  <c:y val="1.4504909755424199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A482-4ED4-A348-4FA1CD560E2C}"/>
                </c:ext>
                <c:ext xmlns:c15="http://schemas.microsoft.com/office/drawing/2012/chart" uri="{CE6537A1-D6FC-4f65-9D91-7224C49458BB}"/>
              </c:extLst>
            </c:dLbl>
            <c:dLbl>
              <c:idx val="2"/>
              <c:layout>
                <c:manualLayout>
                  <c:x val="0"/>
                  <c:y val="7.2218689851492896E-3"/>
                </c:manualLayout>
              </c:layout>
              <c:dLblPos val="outEnd"/>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A482-4ED4-A348-4FA1CD560E2C}"/>
                </c:ex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設問4⁻5!$A$155:$A$160</c:f>
              <c:strCache>
                <c:ptCount val="6"/>
                <c:pt idx="0">
                  <c:v>１　強く思う</c:v>
                </c:pt>
                <c:pt idx="1">
                  <c:v>２　やや思う</c:v>
                </c:pt>
                <c:pt idx="2">
                  <c:v>３　どちらともいえない</c:v>
                </c:pt>
                <c:pt idx="3">
                  <c:v>４　あまり思わない</c:v>
                </c:pt>
                <c:pt idx="4">
                  <c:v>５　全く思わない</c:v>
                </c:pt>
                <c:pt idx="5">
                  <c:v>未回答</c:v>
                </c:pt>
              </c:strCache>
            </c:strRef>
          </c:cat>
          <c:val>
            <c:numRef>
              <c:f>設問4⁻5!$B$155:$B$160</c:f>
              <c:numCache>
                <c:formatCode>General</c:formatCode>
                <c:ptCount val="6"/>
                <c:pt idx="0">
                  <c:v>62</c:v>
                </c:pt>
                <c:pt idx="1">
                  <c:v>61</c:v>
                </c:pt>
                <c:pt idx="2">
                  <c:v>16</c:v>
                </c:pt>
                <c:pt idx="3">
                  <c:v>1</c:v>
                </c:pt>
                <c:pt idx="4">
                  <c:v>1</c:v>
                </c:pt>
                <c:pt idx="5">
                  <c:v>2</c:v>
                </c:pt>
              </c:numCache>
            </c:numRef>
          </c:val>
          <c:extLst xmlns:c16r2="http://schemas.microsoft.com/office/drawing/2015/06/chart">
            <c:ext xmlns:c16="http://schemas.microsoft.com/office/drawing/2014/chart" uri="{C3380CC4-5D6E-409C-BE32-E72D297353CC}">
              <c16:uniqueId val="{00000003-A482-4ED4-A348-4FA1CD560E2C}"/>
            </c:ext>
          </c:extLst>
        </c:ser>
        <c:dLbls>
          <c:showLegendKey val="0"/>
          <c:showVal val="0"/>
          <c:showCatName val="0"/>
          <c:showSerName val="0"/>
          <c:showPercent val="0"/>
          <c:showBubbleSize val="0"/>
        </c:dLbls>
        <c:gapWidth val="164"/>
        <c:overlap val="-22"/>
        <c:axId val="445598496"/>
        <c:axId val="445601240"/>
      </c:barChart>
      <c:catAx>
        <c:axId val="445598496"/>
        <c:scaling>
          <c:orientation val="minMax"/>
        </c:scaling>
        <c:delete val="0"/>
        <c:axPos val="b"/>
        <c:numFmt formatCode="General" sourceLinked="1"/>
        <c:majorTickMark val="none"/>
        <c:minorTickMark val="none"/>
        <c:tickLblPos val="nextTo"/>
        <c:spPr>
          <a:noFill/>
          <a:ln w="19050" cap="flat" cmpd="sng" algn="ctr">
            <a:solidFill>
              <a:schemeClr val="tx1"/>
            </a:solidFill>
            <a:round/>
          </a:ln>
          <a:effectLst/>
        </c:spPr>
        <c:txPr>
          <a:bodyPr rot="0" spcFirstLastPara="1" vertOverflow="ellipsis" vert="eaVert" wrap="square" anchor="ctr" anchorCtr="1"/>
          <a:lstStyle/>
          <a:p>
            <a:pPr>
              <a:defRPr sz="900" b="0" i="0" u="none" strike="noStrike" kern="1200" baseline="0">
                <a:solidFill>
                  <a:sysClr val="windowText" lastClr="000000"/>
                </a:solidFill>
                <a:latin typeface="+mn-lt"/>
                <a:ea typeface="+mn-ea"/>
                <a:cs typeface="+mn-cs"/>
              </a:defRPr>
            </a:pPr>
            <a:endParaRPr lang="ja-JP"/>
          </a:p>
        </c:txPr>
        <c:crossAx val="445601240"/>
        <c:crosses val="autoZero"/>
        <c:auto val="1"/>
        <c:lblAlgn val="ctr"/>
        <c:lblOffset val="100"/>
        <c:noMultiLvlLbl val="0"/>
      </c:catAx>
      <c:valAx>
        <c:axId val="445601240"/>
        <c:scaling>
          <c:orientation val="minMax"/>
        </c:scaling>
        <c:delete val="1"/>
        <c:axPos val="l"/>
        <c:numFmt formatCode="General" sourceLinked="1"/>
        <c:majorTickMark val="none"/>
        <c:minorTickMark val="none"/>
        <c:tickLblPos val="nextTo"/>
        <c:crossAx val="445598496"/>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r>
              <a:rPr lang="ja-JP" altLang="en-US" sz="1200">
                <a:solidFill>
                  <a:sysClr val="windowText" lastClr="000000"/>
                </a:solidFill>
              </a:rPr>
              <a:t>問２　並木七丁目での自主防災活動を知っていますか？</a:t>
            </a:r>
            <a:endParaRPr lang="ja-JP" sz="1200">
              <a:solidFill>
                <a:sysClr val="windowText" lastClr="000000"/>
              </a:solidFill>
            </a:endParaRPr>
          </a:p>
        </c:rich>
      </c:tx>
      <c:layout>
        <c:manualLayout>
          <c:xMode val="edge"/>
          <c:yMode val="edge"/>
          <c:x val="0.10422152653776214"/>
          <c:y val="9.7943192948090105E-2"/>
        </c:manualLayout>
      </c:layout>
      <c:overlay val="0"/>
      <c:spPr>
        <a:noFill/>
        <a:ln>
          <a:noFill/>
        </a:ln>
        <a:effectLst/>
      </c:spPr>
      <c:txPr>
        <a:bodyPr rot="0" spcFirstLastPara="1" vertOverflow="ellipsis" vert="horz" wrap="square" anchor="ctr" anchorCtr="1"/>
        <a:lstStyle/>
        <a:p>
          <a:pPr>
            <a:defRPr sz="1800" b="1" i="0" u="none" strike="noStrike" kern="1200" cap="all" spc="150" baseline="0">
              <a:solidFill>
                <a:schemeClr val="tx1">
                  <a:lumMod val="50000"/>
                  <a:lumOff val="50000"/>
                </a:schemeClr>
              </a:solidFill>
              <a:latin typeface="+mn-lt"/>
              <a:ea typeface="+mn-ea"/>
              <a:cs typeface="+mn-cs"/>
            </a:defRPr>
          </a:pPr>
          <a:endParaRPr lang="ja-JP"/>
        </a:p>
      </c:txPr>
    </c:title>
    <c:autoTitleDeleted val="0"/>
    <c:plotArea>
      <c:layout/>
      <c:barChart>
        <c:barDir val="col"/>
        <c:grouping val="clustered"/>
        <c:varyColors val="0"/>
        <c:ser>
          <c:idx val="0"/>
          <c:order val="0"/>
          <c:spPr>
            <a:solidFill>
              <a:schemeClr val="tx1"/>
            </a:solidFill>
            <a:ln>
              <a:noFill/>
            </a:ln>
            <a:effectLst>
              <a:innerShdw blurRad="114300">
                <a:schemeClr val="accent1"/>
              </a:inn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設問4⁻5!$A$162:$A$167</c:f>
              <c:strCache>
                <c:ptCount val="6"/>
                <c:pt idx="0">
                  <c:v>１　活動に携わっている</c:v>
                </c:pt>
                <c:pt idx="1">
                  <c:v>２　活動に参加したことがある</c:v>
                </c:pt>
                <c:pt idx="2">
                  <c:v>３　知っているが活動に参加したことはない</c:v>
                </c:pt>
                <c:pt idx="3">
                  <c:v>４　あまり知らない</c:v>
                </c:pt>
                <c:pt idx="4">
                  <c:v>５　全く知らない</c:v>
                </c:pt>
                <c:pt idx="5">
                  <c:v>未回答</c:v>
                </c:pt>
              </c:strCache>
            </c:strRef>
          </c:cat>
          <c:val>
            <c:numRef>
              <c:f>設問4⁻5!$B$162:$B$167</c:f>
              <c:numCache>
                <c:formatCode>General</c:formatCode>
                <c:ptCount val="6"/>
                <c:pt idx="0">
                  <c:v>14</c:v>
                </c:pt>
                <c:pt idx="1">
                  <c:v>49</c:v>
                </c:pt>
                <c:pt idx="2">
                  <c:v>41</c:v>
                </c:pt>
                <c:pt idx="3">
                  <c:v>29</c:v>
                </c:pt>
                <c:pt idx="4">
                  <c:v>7</c:v>
                </c:pt>
                <c:pt idx="5">
                  <c:v>3</c:v>
                </c:pt>
              </c:numCache>
            </c:numRef>
          </c:val>
          <c:extLst xmlns:c16r2="http://schemas.microsoft.com/office/drawing/2015/06/chart">
            <c:ext xmlns:c16="http://schemas.microsoft.com/office/drawing/2014/chart" uri="{C3380CC4-5D6E-409C-BE32-E72D297353CC}">
              <c16:uniqueId val="{00000000-21FA-46F8-A96A-0AF62DF7CB0C}"/>
            </c:ext>
          </c:extLst>
        </c:ser>
        <c:dLbls>
          <c:dLblPos val="outEnd"/>
          <c:showLegendKey val="0"/>
          <c:showVal val="1"/>
          <c:showCatName val="0"/>
          <c:showSerName val="0"/>
          <c:showPercent val="0"/>
          <c:showBubbleSize val="0"/>
        </c:dLbls>
        <c:gapWidth val="164"/>
        <c:overlap val="-22"/>
        <c:axId val="445605160"/>
        <c:axId val="445608688"/>
      </c:barChart>
      <c:catAx>
        <c:axId val="445605160"/>
        <c:scaling>
          <c:orientation val="minMax"/>
        </c:scaling>
        <c:delete val="0"/>
        <c:axPos val="b"/>
        <c:numFmt formatCode="General" sourceLinked="1"/>
        <c:majorTickMark val="none"/>
        <c:minorTickMark val="none"/>
        <c:tickLblPos val="nextTo"/>
        <c:spPr>
          <a:noFill/>
          <a:ln w="19050" cap="flat" cmpd="sng" algn="ctr">
            <a:solidFill>
              <a:schemeClr val="tx1"/>
            </a:solidFill>
            <a:round/>
          </a:ln>
          <a:effectLst/>
        </c:spPr>
        <c:txPr>
          <a:bodyPr rot="0" spcFirstLastPara="1" vertOverflow="ellipsis" vert="eaVert" wrap="square" anchor="ctr" anchorCtr="1"/>
          <a:lstStyle/>
          <a:p>
            <a:pPr>
              <a:defRPr sz="900" b="0" i="0" u="none" strike="noStrike" kern="1200" baseline="0">
                <a:solidFill>
                  <a:schemeClr val="tx1">
                    <a:lumMod val="65000"/>
                    <a:lumOff val="35000"/>
                  </a:schemeClr>
                </a:solidFill>
                <a:latin typeface="+mn-lt"/>
                <a:ea typeface="+mn-ea"/>
                <a:cs typeface="+mn-cs"/>
              </a:defRPr>
            </a:pPr>
            <a:endParaRPr lang="ja-JP"/>
          </a:p>
        </c:txPr>
        <c:crossAx val="445608688"/>
        <c:crosses val="autoZero"/>
        <c:auto val="1"/>
        <c:lblAlgn val="ctr"/>
        <c:lblOffset val="100"/>
        <c:noMultiLvlLbl val="0"/>
      </c:catAx>
      <c:valAx>
        <c:axId val="445608688"/>
        <c:scaling>
          <c:orientation val="minMax"/>
        </c:scaling>
        <c:delete val="1"/>
        <c:axPos val="l"/>
        <c:numFmt formatCode="General" sourceLinked="1"/>
        <c:majorTickMark val="none"/>
        <c:minorTickMark val="none"/>
        <c:tickLblPos val="nextTo"/>
        <c:crossAx val="445605160"/>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r>
              <a:rPr lang="ja-JP" altLang="en-US" sz="1200">
                <a:solidFill>
                  <a:sysClr val="windowText" lastClr="000000"/>
                </a:solidFill>
              </a:rPr>
              <a:t>問３　</a:t>
            </a:r>
            <a:r>
              <a:rPr lang="ja-JP" sz="1200">
                <a:solidFill>
                  <a:sysClr val="windowText" lastClr="000000"/>
                </a:solidFill>
              </a:rPr>
              <a:t>今後、自主防災組織の活動に参加してみたいと思いますか？</a:t>
            </a: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n-lt"/>
              <a:ea typeface="+mn-ea"/>
              <a:cs typeface="+mn-cs"/>
            </a:defRPr>
          </a:pPr>
          <a:endParaRPr lang="ja-JP"/>
        </a:p>
      </c:txPr>
    </c:title>
    <c:autoTitleDeleted val="0"/>
    <c:plotArea>
      <c:layout/>
      <c:barChart>
        <c:barDir val="col"/>
        <c:grouping val="clustered"/>
        <c:varyColors val="0"/>
        <c:ser>
          <c:idx val="0"/>
          <c:order val="0"/>
          <c:spPr>
            <a:solidFill>
              <a:schemeClr val="tx1"/>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0" i="0" u="none" strike="noStrike" kern="1200" baseline="0">
                    <a:solidFill>
                      <a:schemeClr val="tx1">
                        <a:lumMod val="50000"/>
                        <a:lumOff val="50000"/>
                      </a:schemeClr>
                    </a:solidFill>
                    <a:latin typeface="+mn-lt"/>
                    <a:ea typeface="+mn-ea"/>
                    <a:cs typeface="+mn-cs"/>
                  </a:defRPr>
                </a:pPr>
                <a:endParaRPr lang="ja-JP"/>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0"/>
              </c:ext>
            </c:extLst>
          </c:dLbls>
          <c:cat>
            <c:strRef>
              <c:f>設問4⁻5!$A$169:$A$173</c:f>
              <c:strCache>
                <c:ptCount val="5"/>
                <c:pt idx="0">
                  <c:v>１　ぜひ参加したい
</c:v>
                </c:pt>
                <c:pt idx="1">
                  <c:v>２　日程があえば参加したい</c:v>
                </c:pt>
                <c:pt idx="2">
                  <c:v>３　活動は必要だと思うが参加はしない</c:v>
                </c:pt>
                <c:pt idx="3">
                  <c:v>４　活動に興味がない</c:v>
                </c:pt>
                <c:pt idx="4">
                  <c:v>未回答</c:v>
                </c:pt>
              </c:strCache>
            </c:strRef>
          </c:cat>
          <c:val>
            <c:numRef>
              <c:f>設問4⁻5!$B$169:$B$173</c:f>
              <c:numCache>
                <c:formatCode>General</c:formatCode>
                <c:ptCount val="5"/>
                <c:pt idx="0">
                  <c:v>7</c:v>
                </c:pt>
                <c:pt idx="1">
                  <c:v>77</c:v>
                </c:pt>
                <c:pt idx="2">
                  <c:v>40</c:v>
                </c:pt>
                <c:pt idx="3">
                  <c:v>3</c:v>
                </c:pt>
                <c:pt idx="4">
                  <c:v>16</c:v>
                </c:pt>
              </c:numCache>
            </c:numRef>
          </c:val>
          <c:extLst xmlns:c16r2="http://schemas.microsoft.com/office/drawing/2015/06/chart">
            <c:ext xmlns:c16="http://schemas.microsoft.com/office/drawing/2014/chart" uri="{C3380CC4-5D6E-409C-BE32-E72D297353CC}">
              <c16:uniqueId val="{00000000-1F46-4D77-81C6-F3E777540DAE}"/>
            </c:ext>
          </c:extLst>
        </c:ser>
        <c:dLbls>
          <c:dLblPos val="outEnd"/>
          <c:showLegendKey val="0"/>
          <c:showVal val="1"/>
          <c:showCatName val="0"/>
          <c:showSerName val="0"/>
          <c:showPercent val="0"/>
          <c:showBubbleSize val="0"/>
        </c:dLbls>
        <c:gapWidth val="301"/>
        <c:overlap val="-75"/>
        <c:axId val="442989312"/>
        <c:axId val="442988920"/>
      </c:barChart>
      <c:catAx>
        <c:axId val="442989312"/>
        <c:scaling>
          <c:orientation val="minMax"/>
        </c:scaling>
        <c:delete val="0"/>
        <c:axPos val="b"/>
        <c:numFmt formatCode="General" sourceLinked="1"/>
        <c:majorTickMark val="none"/>
        <c:minorTickMark val="none"/>
        <c:tickLblPos val="nextTo"/>
        <c:spPr>
          <a:noFill/>
          <a:ln w="19050" cap="flat" cmpd="sng" algn="ctr">
            <a:solidFill>
              <a:schemeClr val="tx1"/>
            </a:solidFill>
            <a:round/>
          </a:ln>
          <a:effectLst/>
        </c:spPr>
        <c:txPr>
          <a:bodyPr rot="0" spcFirstLastPara="1" vertOverflow="ellipsis" vert="eaVert" wrap="square" anchor="b" anchorCtr="1"/>
          <a:lstStyle/>
          <a:p>
            <a:pPr>
              <a:defRPr sz="800" b="0" i="0" u="none" strike="noStrike" kern="1200" cap="all" spc="120" normalizeH="0" baseline="0">
                <a:solidFill>
                  <a:schemeClr val="tx1">
                    <a:lumMod val="65000"/>
                    <a:lumOff val="35000"/>
                  </a:schemeClr>
                </a:solidFill>
                <a:latin typeface="+mn-lt"/>
                <a:ea typeface="+mn-ea"/>
                <a:cs typeface="+mn-cs"/>
              </a:defRPr>
            </a:pPr>
            <a:endParaRPr lang="ja-JP"/>
          </a:p>
        </c:txPr>
        <c:crossAx val="442988920"/>
        <c:crosses val="autoZero"/>
        <c:auto val="1"/>
        <c:lblAlgn val="ctr"/>
        <c:lblOffset val="100"/>
        <c:noMultiLvlLbl val="0"/>
      </c:catAx>
      <c:valAx>
        <c:axId val="442988920"/>
        <c:scaling>
          <c:orientation val="minMax"/>
        </c:scaling>
        <c:delete val="1"/>
        <c:axPos val="l"/>
        <c:numFmt formatCode="General" sourceLinked="1"/>
        <c:majorTickMark val="none"/>
        <c:minorTickMark val="none"/>
        <c:tickLblPos val="nextTo"/>
        <c:crossAx val="442989312"/>
        <c:crosses val="autoZero"/>
        <c:crossBetween val="between"/>
      </c:valAx>
      <c:spPr>
        <a:noFill/>
        <a:ln>
          <a:noFill/>
        </a:ln>
        <a:effectLst/>
      </c:spPr>
    </c:plotArea>
    <c:plotVisOnly val="1"/>
    <c:dispBlanksAs val="gap"/>
    <c:showDLblsOverMax val="0"/>
  </c:chart>
  <c:spPr>
    <a:solidFill>
      <a:schemeClr val="lt1"/>
    </a:solidFill>
    <a:ln w="9525"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20" normalizeH="0" baseline="0">
                <a:solidFill>
                  <a:sysClr val="windowText" lastClr="000000"/>
                </a:solidFill>
                <a:latin typeface="Meiryo UI" panose="020B0604030504040204" pitchFamily="50" charset="-128"/>
                <a:ea typeface="Meiryo UI" panose="020B0604030504040204" pitchFamily="50" charset="-128"/>
                <a:cs typeface="+mn-cs"/>
              </a:defRPr>
            </a:pPr>
            <a:r>
              <a:rPr lang="ja-JP" altLang="en-US" sz="1200">
                <a:solidFill>
                  <a:sysClr val="windowText" lastClr="000000"/>
                </a:solidFill>
                <a:latin typeface="Meiryo UI" panose="020B0604030504040204" pitchFamily="50" charset="-128"/>
                <a:ea typeface="Meiryo UI" panose="020B0604030504040204" pitchFamily="50" charset="-128"/>
              </a:rPr>
              <a:t>問</a:t>
            </a:r>
            <a:r>
              <a:rPr lang="en-US" altLang="ja-JP" sz="1200">
                <a:solidFill>
                  <a:sysClr val="windowText" lastClr="000000"/>
                </a:solidFill>
                <a:latin typeface="Meiryo UI" panose="020B0604030504040204" pitchFamily="50" charset="-128"/>
                <a:ea typeface="Meiryo UI" panose="020B0604030504040204" pitchFamily="50" charset="-128"/>
              </a:rPr>
              <a:t>1</a:t>
            </a:r>
            <a:r>
              <a:rPr lang="ja-JP" altLang="en-US" sz="1200">
                <a:solidFill>
                  <a:sysClr val="windowText" lastClr="000000"/>
                </a:solidFill>
                <a:latin typeface="Meiryo UI" panose="020B0604030504040204" pitchFamily="50" charset="-128"/>
                <a:ea typeface="Meiryo UI" panose="020B0604030504040204" pitchFamily="50" charset="-128"/>
              </a:rPr>
              <a:t>　災害時の安否確認用伝言ダイアルは？</a:t>
            </a:r>
            <a:endParaRPr lang="ja-JP" sz="1200">
              <a:solidFill>
                <a:sysClr val="windowText" lastClr="000000"/>
              </a:solidFill>
              <a:latin typeface="Meiryo UI" panose="020B0604030504040204" pitchFamily="50" charset="-128"/>
              <a:ea typeface="Meiryo UI" panose="020B0604030504040204" pitchFamily="50" charset="-128"/>
            </a:endParaRPr>
          </a:p>
        </c:rich>
      </c:tx>
      <c:overlay val="0"/>
      <c:spPr>
        <a:noFill/>
        <a:ln>
          <a:noFill/>
        </a:ln>
        <a:effectLst/>
      </c:spPr>
      <c:txPr>
        <a:bodyPr rot="0" spcFirstLastPara="1" vertOverflow="ellipsis" vert="horz" wrap="square" anchor="ctr" anchorCtr="1"/>
        <a:lstStyle/>
        <a:p>
          <a:pPr>
            <a:defRPr sz="1200" b="1" i="0" u="none" strike="noStrike" kern="1200" cap="all" spc="120" normalizeH="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title>
    <c:autoTitleDeleted val="0"/>
    <c:plotArea>
      <c:layout/>
      <c:barChart>
        <c:barDir val="col"/>
        <c:grouping val="clustered"/>
        <c:varyColors val="0"/>
        <c:ser>
          <c:idx val="0"/>
          <c:order val="0"/>
          <c:spPr>
            <a:solidFill>
              <a:schemeClr val="tx1"/>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設問4⁻5!$A$175:$A$178</c:f>
              <c:strCache>
                <c:ptCount val="4"/>
                <c:pt idx="0">
                  <c:v>１１９</c:v>
                </c:pt>
                <c:pt idx="1">
                  <c:v>１７１</c:v>
                </c:pt>
                <c:pt idx="2">
                  <c:v>１１７</c:v>
                </c:pt>
                <c:pt idx="3">
                  <c:v>未回答</c:v>
                </c:pt>
              </c:strCache>
            </c:strRef>
          </c:cat>
          <c:val>
            <c:numRef>
              <c:f>設問4⁻5!$B$175:$B$178</c:f>
              <c:numCache>
                <c:formatCode>General</c:formatCode>
                <c:ptCount val="4"/>
                <c:pt idx="0">
                  <c:v>13</c:v>
                </c:pt>
                <c:pt idx="1">
                  <c:v>91</c:v>
                </c:pt>
                <c:pt idx="2">
                  <c:v>6</c:v>
                </c:pt>
                <c:pt idx="3">
                  <c:v>33</c:v>
                </c:pt>
              </c:numCache>
            </c:numRef>
          </c:val>
          <c:extLst xmlns:c16r2="http://schemas.microsoft.com/office/drawing/2015/06/chart">
            <c:ext xmlns:c16="http://schemas.microsoft.com/office/drawing/2014/chart" uri="{C3380CC4-5D6E-409C-BE32-E72D297353CC}">
              <c16:uniqueId val="{00000000-E402-4971-AECA-BC216652C68A}"/>
            </c:ext>
          </c:extLst>
        </c:ser>
        <c:dLbls>
          <c:dLblPos val="outEnd"/>
          <c:showLegendKey val="0"/>
          <c:showVal val="1"/>
          <c:showCatName val="0"/>
          <c:showSerName val="0"/>
          <c:showPercent val="0"/>
          <c:showBubbleSize val="0"/>
        </c:dLbls>
        <c:gapWidth val="444"/>
        <c:overlap val="-90"/>
        <c:axId val="442987352"/>
        <c:axId val="442982648"/>
      </c:barChart>
      <c:catAx>
        <c:axId val="442987352"/>
        <c:scaling>
          <c:orientation val="minMax"/>
        </c:scaling>
        <c:delete val="0"/>
        <c:axPos val="b"/>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800" b="1" i="0" u="none" strike="noStrike" kern="1200" cap="all" spc="120" normalizeH="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442982648"/>
        <c:crosses val="autoZero"/>
        <c:auto val="1"/>
        <c:lblAlgn val="ctr"/>
        <c:lblOffset val="100"/>
        <c:noMultiLvlLbl val="0"/>
      </c:catAx>
      <c:valAx>
        <c:axId val="442982648"/>
        <c:scaling>
          <c:orientation val="minMax"/>
        </c:scaling>
        <c:delete val="1"/>
        <c:axPos val="l"/>
        <c:numFmt formatCode="General" sourceLinked="1"/>
        <c:majorTickMark val="none"/>
        <c:minorTickMark val="none"/>
        <c:tickLblPos val="nextTo"/>
        <c:crossAx val="442987352"/>
        <c:crosses val="autoZero"/>
        <c:crossBetween val="between"/>
      </c:valAx>
      <c:spPr>
        <a:noFill/>
        <a:ln>
          <a:noFill/>
        </a:ln>
        <a:effectLst/>
      </c:spPr>
    </c:plotArea>
    <c:plotVisOnly val="1"/>
    <c:dispBlanksAs val="gap"/>
    <c:showDLblsOverMax val="0"/>
  </c:chart>
  <c:spPr>
    <a:solidFill>
      <a:schemeClr val="lt1"/>
    </a:solidFill>
    <a:ln w="9525" cap="flat" cmpd="sng" algn="ctr">
      <a:solidFill>
        <a:schemeClr val="tx1"/>
      </a:solidFill>
      <a:round/>
    </a:ln>
    <a:effectLst/>
  </c:spPr>
  <c:txPr>
    <a:bodyPr/>
    <a:lstStyle/>
    <a:p>
      <a:pPr>
        <a:defRPr/>
      </a:pPr>
      <a:endParaRPr lang="ja-JP"/>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ysClr val="windowText" lastClr="000000"/>
                </a:solidFill>
                <a:latin typeface="Meiryo UI" panose="020B0604030504040204" pitchFamily="50" charset="-128"/>
                <a:ea typeface="Meiryo UI" panose="020B0604030504040204" pitchFamily="50" charset="-128"/>
                <a:cs typeface="+mn-cs"/>
              </a:defRPr>
            </a:pPr>
            <a:r>
              <a:rPr lang="ja-JP" altLang="en-US" sz="1200">
                <a:solidFill>
                  <a:sysClr val="windowText" lastClr="000000"/>
                </a:solidFill>
                <a:latin typeface="Meiryo UI" panose="020B0604030504040204" pitchFamily="50" charset="-128"/>
                <a:ea typeface="Meiryo UI" panose="020B0604030504040204" pitchFamily="50" charset="-128"/>
              </a:rPr>
              <a:t>問２　大災害による死者の約８割の原因は何だと思いますか？</a:t>
            </a:r>
            <a:endParaRPr lang="en-US" altLang="ja-JP" sz="1200">
              <a:solidFill>
                <a:sysClr val="windowText" lastClr="000000"/>
              </a:solidFill>
              <a:latin typeface="Meiryo UI" panose="020B0604030504040204" pitchFamily="50" charset="-128"/>
              <a:ea typeface="Meiryo UI" panose="020B0604030504040204" pitchFamily="50" charset="-128"/>
            </a:endParaRPr>
          </a:p>
          <a:p>
            <a:pPr>
              <a:defRPr>
                <a:solidFill>
                  <a:sysClr val="windowText" lastClr="000000"/>
                </a:solidFill>
                <a:latin typeface="Meiryo UI" panose="020B0604030504040204" pitchFamily="50" charset="-128"/>
                <a:ea typeface="Meiryo UI" panose="020B0604030504040204" pitchFamily="50" charset="-128"/>
              </a:defRPr>
            </a:pPr>
            <a:r>
              <a:rPr lang="ja-JP" altLang="en-US" sz="1000">
                <a:solidFill>
                  <a:sysClr val="windowText" lastClr="000000"/>
                </a:solidFill>
                <a:latin typeface="Meiryo UI" panose="020B0604030504040204" pitchFamily="50" charset="-128"/>
                <a:ea typeface="Meiryo UI" panose="020B0604030504040204" pitchFamily="50" charset="-128"/>
              </a:rPr>
              <a:t>（複数回答</a:t>
            </a:r>
            <a:r>
              <a:rPr lang="en-US" altLang="ja-JP" sz="1000">
                <a:solidFill>
                  <a:sysClr val="windowText" lastClr="000000"/>
                </a:solidFill>
                <a:latin typeface="Meiryo UI" panose="020B0604030504040204" pitchFamily="50" charset="-128"/>
                <a:ea typeface="Meiryo UI" panose="020B0604030504040204" pitchFamily="50" charset="-128"/>
              </a:rPr>
              <a:t>2</a:t>
            </a:r>
            <a:r>
              <a:rPr lang="ja-JP" altLang="en-US" sz="1000">
                <a:solidFill>
                  <a:sysClr val="windowText" lastClr="000000"/>
                </a:solidFill>
                <a:latin typeface="Meiryo UI" panose="020B0604030504040204" pitchFamily="50" charset="-128"/>
                <a:ea typeface="Meiryo UI" panose="020B0604030504040204" pitchFamily="50" charset="-128"/>
              </a:rPr>
              <a:t>件あり）</a:t>
            </a:r>
            <a:endParaRPr lang="en-US" sz="1000">
              <a:solidFill>
                <a:sysClr val="windowText" lastClr="000000"/>
              </a:solidFill>
              <a:latin typeface="Meiryo UI" panose="020B0604030504040204" pitchFamily="50" charset="-128"/>
              <a:ea typeface="Meiryo UI" panose="020B0604030504040204" pitchFamily="50" charset="-128"/>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title>
    <c:autoTitleDeleted val="0"/>
    <c:plotArea>
      <c:layout/>
      <c:barChart>
        <c:barDir val="col"/>
        <c:grouping val="clustered"/>
        <c:varyColors val="0"/>
        <c:ser>
          <c:idx val="0"/>
          <c:order val="0"/>
          <c:tx>
            <c:strRef>
              <c:f>設問4⁻5!$B$179</c:f>
              <c:strCache>
                <c:ptCount val="1"/>
              </c:strCache>
            </c:strRef>
          </c:tx>
          <c:spPr>
            <a:solidFill>
              <a:schemeClr val="tx1"/>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設問4⁻5!$A$180:$A$183</c:f>
              <c:strCache>
                <c:ptCount val="4"/>
                <c:pt idx="0">
                  <c:v>１　土砂崩れ</c:v>
                </c:pt>
                <c:pt idx="1">
                  <c:v>２　火災</c:v>
                </c:pt>
                <c:pt idx="2">
                  <c:v>３　家具の倒壊・建物の下敷き</c:v>
                </c:pt>
                <c:pt idx="3">
                  <c:v>未回答</c:v>
                </c:pt>
              </c:strCache>
            </c:strRef>
          </c:cat>
          <c:val>
            <c:numRef>
              <c:f>設問4⁻5!$B$180:$B$183</c:f>
              <c:numCache>
                <c:formatCode>General</c:formatCode>
                <c:ptCount val="4"/>
                <c:pt idx="0">
                  <c:v>8</c:v>
                </c:pt>
                <c:pt idx="1">
                  <c:v>18</c:v>
                </c:pt>
                <c:pt idx="2">
                  <c:v>106</c:v>
                </c:pt>
                <c:pt idx="3">
                  <c:v>13</c:v>
                </c:pt>
              </c:numCache>
            </c:numRef>
          </c:val>
          <c:extLst xmlns:c16r2="http://schemas.microsoft.com/office/drawing/2015/06/chart">
            <c:ext xmlns:c16="http://schemas.microsoft.com/office/drawing/2014/chart" uri="{C3380CC4-5D6E-409C-BE32-E72D297353CC}">
              <c16:uniqueId val="{00000000-C02F-4D6D-BB4A-280E1FB82CD7}"/>
            </c:ext>
          </c:extLst>
        </c:ser>
        <c:dLbls>
          <c:dLblPos val="outEnd"/>
          <c:showLegendKey val="0"/>
          <c:showVal val="1"/>
          <c:showCatName val="0"/>
          <c:showSerName val="0"/>
          <c:showPercent val="0"/>
          <c:showBubbleSize val="0"/>
        </c:dLbls>
        <c:gapWidth val="444"/>
        <c:overlap val="-90"/>
        <c:axId val="442983432"/>
        <c:axId val="442984216"/>
      </c:barChart>
      <c:catAx>
        <c:axId val="442983432"/>
        <c:scaling>
          <c:orientation val="minMax"/>
        </c:scaling>
        <c:delete val="0"/>
        <c:axPos val="b"/>
        <c:numFmt formatCode="General" sourceLinked="1"/>
        <c:majorTickMark val="none"/>
        <c:minorTickMark val="none"/>
        <c:tickLblPos val="nextTo"/>
        <c:spPr>
          <a:noFill/>
          <a:ln w="19050" cap="flat" cmpd="sng" algn="ctr">
            <a:solidFill>
              <a:schemeClr val="tx1"/>
            </a:solidFill>
            <a:round/>
          </a:ln>
          <a:effectLst/>
        </c:spPr>
        <c:txPr>
          <a:bodyPr rot="0" spcFirstLastPara="1" vertOverflow="ellipsis" vert="eaVert" wrap="square" anchor="t" anchorCtr="0"/>
          <a:lstStyle/>
          <a:p>
            <a:pPr>
              <a:defRPr sz="800" b="1" i="0" u="none" strike="noStrike" kern="1200" cap="all" spc="120" normalizeH="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442984216"/>
        <c:crosses val="autoZero"/>
        <c:auto val="1"/>
        <c:lblAlgn val="ctr"/>
        <c:lblOffset val="100"/>
        <c:noMultiLvlLbl val="0"/>
      </c:catAx>
      <c:valAx>
        <c:axId val="442984216"/>
        <c:scaling>
          <c:orientation val="minMax"/>
        </c:scaling>
        <c:delete val="1"/>
        <c:axPos val="l"/>
        <c:numFmt formatCode="General" sourceLinked="1"/>
        <c:majorTickMark val="none"/>
        <c:minorTickMark val="none"/>
        <c:tickLblPos val="nextTo"/>
        <c:crossAx val="442983432"/>
        <c:crosses val="autoZero"/>
        <c:crossBetween val="between"/>
      </c:valAx>
      <c:spPr>
        <a:noFill/>
        <a:ln>
          <a:noFill/>
        </a:ln>
        <a:effectLst/>
      </c:spPr>
    </c:plotArea>
    <c:plotVisOnly val="1"/>
    <c:dispBlanksAs val="gap"/>
    <c:showDLblsOverMax val="0"/>
  </c:chart>
  <c:spPr>
    <a:solidFill>
      <a:schemeClr val="lt1"/>
    </a:solidFill>
    <a:ln w="9525" cap="flat" cmpd="sng" algn="ctr">
      <a:solidFill>
        <a:sysClr val="windowText" lastClr="000000"/>
      </a:solidFill>
      <a:round/>
    </a:ln>
    <a:effectLst/>
  </c:spPr>
  <c:txPr>
    <a:bodyPr/>
    <a:lstStyle/>
    <a:p>
      <a:pPr>
        <a:defRPr/>
      </a:pPr>
      <a:endParaRPr lang="ja-JP"/>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eiryo UI" panose="020B0604030504040204" pitchFamily="50" charset="-128"/>
                <a:ea typeface="Meiryo UI" panose="020B0604030504040204" pitchFamily="50" charset="-128"/>
                <a:cs typeface="+mn-cs"/>
              </a:defRPr>
            </a:pPr>
            <a:r>
              <a:rPr lang="ja-JP" altLang="en-US" sz="1200">
                <a:solidFill>
                  <a:sysClr val="windowText" lastClr="000000"/>
                </a:solidFill>
                <a:latin typeface="Meiryo UI" panose="020B0604030504040204" pitchFamily="50" charset="-128"/>
                <a:ea typeface="Meiryo UI" panose="020B0604030504040204" pitchFamily="50" charset="-128"/>
              </a:rPr>
              <a:t>問３　あなたの地域の指定避難場所を</a:t>
            </a:r>
            <a:r>
              <a:rPr lang="en-US" altLang="ja-JP" sz="1200">
                <a:solidFill>
                  <a:sysClr val="windowText" lastClr="000000"/>
                </a:solidFill>
                <a:latin typeface="Meiryo UI" panose="020B0604030504040204" pitchFamily="50" charset="-128"/>
                <a:ea typeface="Meiryo UI" panose="020B0604030504040204" pitchFamily="50" charset="-128"/>
              </a:rPr>
              <a:t/>
            </a:r>
            <a:br>
              <a:rPr lang="en-US" altLang="ja-JP" sz="1200">
                <a:solidFill>
                  <a:sysClr val="windowText" lastClr="000000"/>
                </a:solidFill>
                <a:latin typeface="Meiryo UI" panose="020B0604030504040204" pitchFamily="50" charset="-128"/>
                <a:ea typeface="Meiryo UI" panose="020B0604030504040204" pitchFamily="50" charset="-128"/>
              </a:rPr>
            </a:br>
            <a:r>
              <a:rPr lang="ja-JP" altLang="en-US" sz="1200">
                <a:solidFill>
                  <a:sysClr val="windowText" lastClr="000000"/>
                </a:solidFill>
                <a:latin typeface="Meiryo UI" panose="020B0604030504040204" pitchFamily="50" charset="-128"/>
                <a:ea typeface="Meiryo UI" panose="020B0604030504040204" pitchFamily="50" charset="-128"/>
              </a:rPr>
              <a:t>知っていますか？</a:t>
            </a:r>
            <a:endParaRPr lang="en-US" sz="1200">
              <a:solidFill>
                <a:sysClr val="windowText" lastClr="000000"/>
              </a:solidFill>
              <a:latin typeface="Meiryo UI" panose="020B0604030504040204" pitchFamily="50" charset="-128"/>
              <a:ea typeface="Meiryo UI" panose="020B0604030504040204" pitchFamily="50" charset="-128"/>
            </a:endParaRPr>
          </a:p>
        </c:rich>
      </c:tx>
      <c:overlay val="0"/>
      <c:spPr>
        <a:noFill/>
        <a:ln>
          <a:noFill/>
        </a:ln>
        <a:effectLst/>
      </c:spPr>
      <c:txPr>
        <a:bodyPr rot="0" spcFirstLastPara="1" vertOverflow="ellipsis" vert="horz" wrap="square" anchor="ctr" anchorCtr="1"/>
        <a:lstStyle/>
        <a:p>
          <a:pPr>
            <a:defRPr sz="1600" b="1" i="0" u="none" strike="noStrike" kern="1200" cap="all" spc="120" normalizeH="0" baseline="0">
              <a:solidFill>
                <a:schemeClr val="tx1">
                  <a:lumMod val="65000"/>
                  <a:lumOff val="35000"/>
                </a:schemeClr>
              </a:solidFill>
              <a:latin typeface="Meiryo UI" panose="020B0604030504040204" pitchFamily="50" charset="-128"/>
              <a:ea typeface="Meiryo UI" panose="020B0604030504040204" pitchFamily="50" charset="-128"/>
              <a:cs typeface="+mn-cs"/>
            </a:defRPr>
          </a:pPr>
          <a:endParaRPr lang="ja-JP"/>
        </a:p>
      </c:txPr>
    </c:title>
    <c:autoTitleDeleted val="0"/>
    <c:plotArea>
      <c:layout/>
      <c:barChart>
        <c:barDir val="col"/>
        <c:grouping val="clustered"/>
        <c:varyColors val="0"/>
        <c:ser>
          <c:idx val="0"/>
          <c:order val="0"/>
          <c:tx>
            <c:strRef>
              <c:f>設問4⁻5!$B$184</c:f>
              <c:strCache>
                <c:ptCount val="1"/>
              </c:strCache>
            </c:strRef>
          </c:tx>
          <c:spPr>
            <a:solidFill>
              <a:schemeClr val="tx1"/>
            </a:solidFill>
            <a:ln>
              <a:noFill/>
            </a:ln>
            <a:effectLst/>
          </c:spPr>
          <c:invertIfNegative val="0"/>
          <c:dLbls>
            <c:spPr>
              <a:noFill/>
              <a:ln>
                <a:noFill/>
              </a:ln>
              <a:effectLst/>
            </c:spPr>
            <c:txPr>
              <a:bodyPr rot="0" spcFirstLastPara="1" vertOverflow="clip" horzOverflow="clip" vert="horz" wrap="square" lIns="38100" tIns="19050" rIns="38100" bIns="19050" anchor="ctr" anchorCtr="1">
                <a:spAutoFit/>
              </a:bodyPr>
              <a:lstStyle/>
              <a:p>
                <a:pPr>
                  <a:defRPr sz="800" b="1" i="0" u="none" strike="noStrike" kern="120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dLblPos val="outEnd"/>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設問4⁻5!$A$185:$A$187</c:f>
              <c:strCache>
                <c:ptCount val="3"/>
                <c:pt idx="0">
                  <c:v>１　知っている</c:v>
                </c:pt>
                <c:pt idx="1">
                  <c:v>２　知らない</c:v>
                </c:pt>
                <c:pt idx="2">
                  <c:v>未回答</c:v>
                </c:pt>
              </c:strCache>
            </c:strRef>
          </c:cat>
          <c:val>
            <c:numRef>
              <c:f>設問4⁻5!$B$185:$B$187</c:f>
              <c:numCache>
                <c:formatCode>General</c:formatCode>
                <c:ptCount val="3"/>
                <c:pt idx="0">
                  <c:v>122</c:v>
                </c:pt>
                <c:pt idx="1">
                  <c:v>7</c:v>
                </c:pt>
                <c:pt idx="2">
                  <c:v>14</c:v>
                </c:pt>
              </c:numCache>
            </c:numRef>
          </c:val>
          <c:extLst xmlns:c16r2="http://schemas.microsoft.com/office/drawing/2015/06/chart">
            <c:ext xmlns:c16="http://schemas.microsoft.com/office/drawing/2014/chart" uri="{C3380CC4-5D6E-409C-BE32-E72D297353CC}">
              <c16:uniqueId val="{00000000-E4C6-449C-B3D9-9295BC09EC3D}"/>
            </c:ext>
          </c:extLst>
        </c:ser>
        <c:dLbls>
          <c:dLblPos val="outEnd"/>
          <c:showLegendKey val="0"/>
          <c:showVal val="1"/>
          <c:showCatName val="0"/>
          <c:showSerName val="0"/>
          <c:showPercent val="0"/>
          <c:showBubbleSize val="0"/>
        </c:dLbls>
        <c:gapWidth val="444"/>
        <c:overlap val="-90"/>
        <c:axId val="442986568"/>
        <c:axId val="442987744"/>
      </c:barChart>
      <c:catAx>
        <c:axId val="442986568"/>
        <c:scaling>
          <c:orientation val="minMax"/>
        </c:scaling>
        <c:delete val="0"/>
        <c:axPos val="b"/>
        <c:numFmt formatCode="General" sourceLinked="1"/>
        <c:majorTickMark val="none"/>
        <c:minorTickMark val="none"/>
        <c:tickLblPos val="nextTo"/>
        <c:spPr>
          <a:noFill/>
          <a:ln w="19050" cap="flat" cmpd="sng" algn="ctr">
            <a:solidFill>
              <a:schemeClr val="tx1"/>
            </a:solidFill>
            <a:round/>
          </a:ln>
          <a:effectLst/>
        </c:spPr>
        <c:txPr>
          <a:bodyPr rot="-60000000" spcFirstLastPara="1" vertOverflow="ellipsis" vert="horz" wrap="square" anchor="ctr" anchorCtr="1"/>
          <a:lstStyle/>
          <a:p>
            <a:pPr>
              <a:defRPr sz="800" b="1" i="0" u="none" strike="noStrike" kern="1200" cap="all" spc="120" normalizeH="0" baseline="0">
                <a:solidFill>
                  <a:sysClr val="windowText" lastClr="000000"/>
                </a:solidFill>
                <a:latin typeface="Meiryo UI" panose="020B0604030504040204" pitchFamily="50" charset="-128"/>
                <a:ea typeface="Meiryo UI" panose="020B0604030504040204" pitchFamily="50" charset="-128"/>
                <a:cs typeface="+mn-cs"/>
              </a:defRPr>
            </a:pPr>
            <a:endParaRPr lang="ja-JP"/>
          </a:p>
        </c:txPr>
        <c:crossAx val="442987744"/>
        <c:crosses val="autoZero"/>
        <c:auto val="1"/>
        <c:lblAlgn val="ctr"/>
        <c:lblOffset val="100"/>
        <c:noMultiLvlLbl val="0"/>
      </c:catAx>
      <c:valAx>
        <c:axId val="442987744"/>
        <c:scaling>
          <c:orientation val="minMax"/>
        </c:scaling>
        <c:delete val="1"/>
        <c:axPos val="l"/>
        <c:numFmt formatCode="General" sourceLinked="1"/>
        <c:majorTickMark val="none"/>
        <c:minorTickMark val="none"/>
        <c:tickLblPos val="nextTo"/>
        <c:crossAx val="442986568"/>
        <c:crosses val="autoZero"/>
        <c:crossBetween val="between"/>
      </c:valAx>
      <c:spPr>
        <a:noFill/>
        <a:ln>
          <a:noFill/>
        </a:ln>
        <a:effectLst/>
      </c:spPr>
    </c:plotArea>
    <c:plotVisOnly val="1"/>
    <c:dispBlanksAs val="gap"/>
    <c:showDLblsOverMax val="0"/>
  </c:chart>
  <c:spPr>
    <a:solidFill>
      <a:schemeClr val="lt1"/>
    </a:solidFill>
    <a:ln w="9525" cap="flat" cmpd="sng" algn="ctr">
      <a:solidFill>
        <a:sysClr val="windowText" lastClr="000000"/>
      </a:solidFill>
      <a:round/>
    </a:ln>
    <a:effectLst/>
  </c:spPr>
  <c:txPr>
    <a:bodyPr/>
    <a:lstStyle/>
    <a:p>
      <a:pPr>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2.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5.xml><?xml version="1.0" encoding="utf-8"?>
<cs:chartStyle xmlns:cs="http://schemas.microsoft.com/office/drawing/2012/chartStyle" xmlns:a="http://schemas.openxmlformats.org/drawingml/2006/main" id="20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50000"/>
            <a:lumOff val="50000"/>
          </a:schemeClr>
        </a:solidFill>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35000"/>
            <a:lumOff val="6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6.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5CCD53-B680-4F5B-A982-1CCDF8AB18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124</TotalTime>
  <Pages>1</Pages>
  <Words>90</Words>
  <Characters>518</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607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齋藤純</dc:creator>
  <cp:keywords/>
  <dc:description/>
  <cp:lastModifiedBy>宮前 泰彦</cp:lastModifiedBy>
  <cp:revision>7</cp:revision>
  <cp:lastPrinted>2022-09-20T13:27:00Z</cp:lastPrinted>
  <dcterms:created xsi:type="dcterms:W3CDTF">2019-01-01T09:39:00Z</dcterms:created>
  <dcterms:modified xsi:type="dcterms:W3CDTF">2022-09-20T13:40:00Z</dcterms:modified>
</cp:coreProperties>
</file>