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7562" w14:textId="77777777" w:rsidR="008F7593" w:rsidRDefault="008F7593" w:rsidP="007C4154">
      <w:pPr>
        <w:pStyle w:val="a8"/>
        <w:rPr>
          <w:rFonts w:ascii="David" w:hAnsi="David" w:cs="David"/>
          <w:color w:val="000000"/>
          <w:sz w:val="22"/>
          <w:szCs w:val="22"/>
        </w:rPr>
      </w:pPr>
      <w:bookmarkStart w:id="0" w:name="_Toc536694659"/>
      <w:bookmarkStart w:id="1" w:name="_Toc532333332"/>
      <w:bookmarkStart w:id="2" w:name="_Toc516646324"/>
      <w:bookmarkStart w:id="3" w:name="_Toc514749924"/>
      <w:bookmarkStart w:id="4" w:name="_Toc513674069"/>
      <w:bookmarkStart w:id="5" w:name="_Toc26647078"/>
      <w:bookmarkStart w:id="6" w:name="_Toc26452620"/>
      <w:bookmarkStart w:id="7" w:name="_Toc2930076"/>
      <w:bookmarkStart w:id="8" w:name="_Toc516646316"/>
      <w:bookmarkStart w:id="9" w:name="_Hlk23115479"/>
      <w:bookmarkStart w:id="10" w:name="_Toc500610710"/>
      <w:bookmarkStart w:id="11" w:name="_Toc514749916"/>
      <w:bookmarkStart w:id="12" w:name="_Toc513674061"/>
      <w:bookmarkStart w:id="13" w:name="_Toc421027153"/>
      <w:bookmarkStart w:id="14" w:name="_Toc482736873"/>
      <w:bookmarkStart w:id="15" w:name="_Hlk150033433"/>
      <w:r>
        <w:rPr>
          <w:rFonts w:ascii="David" w:hAnsi="David" w:cs="David"/>
          <w:color w:val="000000"/>
          <w:sz w:val="22"/>
          <w:szCs w:val="22"/>
        </w:rPr>
        <w:t>הורוביץ</w:t>
      </w:r>
    </w:p>
    <w:sdt>
      <w:sdtPr>
        <w:rPr>
          <w:rFonts w:ascii="David" w:eastAsiaTheme="minorHAnsi" w:hAnsi="David" w:cs="David"/>
          <w:color w:val="auto"/>
          <w:sz w:val="26"/>
          <w:szCs w:val="26"/>
          <w:cs w:val="0"/>
          <w:lang w:val="he-IL"/>
        </w:rPr>
        <w:id w:val="-966112885"/>
        <w:docPartObj>
          <w:docPartGallery w:val="Table of Contents"/>
          <w:docPartUnique/>
        </w:docPartObj>
      </w:sdtPr>
      <w:sdtEndPr>
        <w:rPr>
          <w:lang w:val="en-US"/>
        </w:rPr>
      </w:sdtEndPr>
      <w:sdtContent>
        <w:p w14:paraId="138460CA" w14:textId="7A450623" w:rsidR="005B15E8" w:rsidRPr="00B83A03" w:rsidRDefault="00000000" w:rsidP="007C4154">
          <w:pPr>
            <w:pStyle w:val="a8"/>
            <w:rPr>
              <w:rFonts w:ascii="David" w:hAnsi="David" w:cs="David"/>
              <w:sz w:val="26"/>
              <w:szCs w:val="26"/>
            </w:rPr>
          </w:pPr>
          <w:r w:rsidRPr="00B83A03">
            <w:rPr>
              <w:rFonts w:ascii="David" w:hAnsi="David" w:cs="David"/>
              <w:sz w:val="26"/>
              <w:szCs w:val="26"/>
              <w:lang w:val="he-IL"/>
            </w:rPr>
            <w:t>תוכן</w:t>
          </w:r>
        </w:p>
        <w:p w14:paraId="73167658" w14:textId="3C989A03" w:rsidR="00B55AEF" w:rsidRDefault="00000000">
          <w:pPr>
            <w:pStyle w:val="TOC1"/>
            <w:tabs>
              <w:tab w:val="left" w:pos="1982"/>
              <w:tab w:val="right" w:leader="dot" w:pos="9736"/>
            </w:tabs>
            <w:rPr>
              <w:rFonts w:eastAsiaTheme="minorEastAsia"/>
              <w:noProof/>
              <w:kern w:val="2"/>
              <w:sz w:val="24"/>
              <w:szCs w:val="24"/>
              <w:rtl/>
              <w14:ligatures w14:val="standardContextual"/>
            </w:rPr>
          </w:pPr>
          <w:r w:rsidRPr="00B83A03">
            <w:rPr>
              <w:rFonts w:ascii="David" w:hAnsi="David" w:cs="David"/>
              <w:sz w:val="26"/>
              <w:szCs w:val="26"/>
            </w:rPr>
            <w:fldChar w:fldCharType="begin"/>
          </w:r>
          <w:r w:rsidRPr="00B83A03">
            <w:rPr>
              <w:rFonts w:ascii="David" w:hAnsi="David" w:cs="David"/>
              <w:sz w:val="26"/>
              <w:szCs w:val="26"/>
            </w:rPr>
            <w:instrText xml:space="preserve"> TOC \o "1-3" \h \z \u </w:instrText>
          </w:r>
          <w:r w:rsidRPr="00B83A03">
            <w:rPr>
              <w:rFonts w:ascii="David" w:hAnsi="David" w:cs="David"/>
              <w:sz w:val="26"/>
              <w:szCs w:val="26"/>
            </w:rPr>
            <w:fldChar w:fldCharType="separate"/>
          </w:r>
          <w:hyperlink w:anchor="_Toc226924962" w:history="1">
            <w:r w:rsidR="00B55AEF" w:rsidRPr="0023611D">
              <w:rPr>
                <w:rStyle w:val="Hyperlink"/>
                <w:rFonts w:ascii="David" w:eastAsia="Times New Roman" w:hAnsi="David" w:cs="David" w:hint="eastAsia"/>
                <w:b/>
                <w:bCs/>
                <w:noProof/>
                <w:rtl/>
              </w:rPr>
              <w:t>א</w:t>
            </w:r>
            <w:r w:rsidR="00B55AEF" w:rsidRPr="0023611D">
              <w:rPr>
                <w:rStyle w:val="Hyperlink"/>
                <w:rFonts w:ascii="David" w:eastAsia="Times New Roman" w:hAnsi="David" w:cs="David"/>
                <w:b/>
                <w:bCs/>
                <w:noProof/>
                <w:rtl/>
              </w:rPr>
              <w:t>.</w:t>
            </w:r>
            <w:r w:rsidR="00B55AEF">
              <w:rPr>
                <w:rFonts w:eastAsiaTheme="minorEastAsia"/>
                <w:noProof/>
                <w:kern w:val="2"/>
                <w:sz w:val="24"/>
                <w:szCs w:val="24"/>
                <w:rtl/>
                <w14:ligatures w14:val="standardContextual"/>
              </w:rPr>
              <w:tab/>
            </w:r>
            <w:r w:rsidR="00B55AEF" w:rsidRPr="0023611D">
              <w:rPr>
                <w:rStyle w:val="Hyperlink"/>
                <w:rFonts w:ascii="David" w:eastAsia="Times New Roman" w:hAnsi="David" w:cs="David" w:hint="eastAsia"/>
                <w:b/>
                <w:bCs/>
                <w:noProof/>
                <w:rtl/>
              </w:rPr>
              <w:t>מלוח</w:t>
            </w:r>
            <w:r w:rsidR="00B55AEF" w:rsidRPr="0023611D">
              <w:rPr>
                <w:rStyle w:val="Hyperlink"/>
                <w:rFonts w:ascii="David" w:eastAsia="Times New Roman" w:hAnsi="David" w:cs="David"/>
                <w:b/>
                <w:bCs/>
                <w:noProof/>
                <w:rtl/>
              </w:rPr>
              <w:t xml:space="preserve"> </w:t>
            </w:r>
            <w:r w:rsidR="00B55AEF" w:rsidRPr="0023611D">
              <w:rPr>
                <w:rStyle w:val="Hyperlink"/>
                <w:rFonts w:ascii="David" w:eastAsia="Times New Roman" w:hAnsi="David" w:cs="David" w:hint="eastAsia"/>
                <w:b/>
                <w:bCs/>
                <w:noProof/>
                <w:rtl/>
              </w:rPr>
              <w:t>השנה</w:t>
            </w:r>
            <w:r w:rsidR="00B55AEF" w:rsidRPr="0023611D">
              <w:rPr>
                <w:rStyle w:val="Hyperlink"/>
                <w:rFonts w:ascii="David" w:eastAsia="Times New Roman" w:hAnsi="David" w:cs="David"/>
                <w:b/>
                <w:bCs/>
                <w:noProof/>
                <w:rtl/>
              </w:rPr>
              <w:t xml:space="preserve"> </w:t>
            </w:r>
            <w:r w:rsidR="00B55AEF" w:rsidRPr="0023611D">
              <w:rPr>
                <w:rStyle w:val="Hyperlink"/>
                <w:rFonts w:ascii="David" w:eastAsia="Times New Roman" w:hAnsi="David" w:cs="David" w:hint="eastAsia"/>
                <w:b/>
                <w:bCs/>
                <w:noProof/>
                <w:rtl/>
              </w:rPr>
              <w:t>המקראי</w:t>
            </w:r>
            <w:r w:rsidR="00B55AEF" w:rsidRPr="0023611D">
              <w:rPr>
                <w:rStyle w:val="Hyperlink"/>
                <w:rFonts w:ascii="David" w:eastAsia="Times New Roman" w:hAnsi="David" w:cs="David"/>
                <w:b/>
                <w:bCs/>
                <w:noProof/>
                <w:rtl/>
              </w:rPr>
              <w:t xml:space="preserve">, </w:t>
            </w:r>
            <w:r w:rsidR="00B55AEF" w:rsidRPr="0023611D">
              <w:rPr>
                <w:rStyle w:val="Hyperlink"/>
                <w:rFonts w:ascii="David" w:eastAsia="Times New Roman" w:hAnsi="David" w:cs="David" w:hint="eastAsia"/>
                <w:b/>
                <w:bCs/>
                <w:noProof/>
                <w:rtl/>
              </w:rPr>
              <w:t>לחז</w:t>
            </w:r>
            <w:r w:rsidR="00B55AEF" w:rsidRPr="0023611D">
              <w:rPr>
                <w:rStyle w:val="Hyperlink"/>
                <w:rFonts w:ascii="David" w:eastAsia="Times New Roman" w:hAnsi="David" w:cs="David"/>
                <w:b/>
                <w:bCs/>
                <w:noProof/>
                <w:rtl/>
              </w:rPr>
              <w:t>"</w:t>
            </w:r>
            <w:r w:rsidR="00B55AEF" w:rsidRPr="0023611D">
              <w:rPr>
                <w:rStyle w:val="Hyperlink"/>
                <w:rFonts w:ascii="David" w:eastAsia="Times New Roman" w:hAnsi="David" w:cs="David" w:hint="eastAsia"/>
                <w:b/>
                <w:bCs/>
                <w:noProof/>
                <w:rtl/>
              </w:rPr>
              <w:t>ל</w:t>
            </w:r>
            <w:r w:rsidR="00B55AEF" w:rsidRPr="0023611D">
              <w:rPr>
                <w:rStyle w:val="Hyperlink"/>
                <w:rFonts w:ascii="David" w:eastAsia="Times New Roman" w:hAnsi="David" w:cs="David"/>
                <w:b/>
                <w:bCs/>
                <w:noProof/>
                <w:rtl/>
              </w:rPr>
              <w:t xml:space="preserve"> </w:t>
            </w:r>
            <w:r w:rsidR="00B55AEF" w:rsidRPr="0023611D">
              <w:rPr>
                <w:rStyle w:val="Hyperlink"/>
                <w:rFonts w:ascii="David" w:eastAsia="Times New Roman" w:hAnsi="David" w:cs="David" w:hint="eastAsia"/>
                <w:b/>
                <w:bCs/>
                <w:noProof/>
                <w:rtl/>
              </w:rPr>
              <w:t>ועד</w:t>
            </w:r>
            <w:r w:rsidR="00B55AEF" w:rsidRPr="0023611D">
              <w:rPr>
                <w:rStyle w:val="Hyperlink"/>
                <w:rFonts w:ascii="David" w:eastAsia="Times New Roman" w:hAnsi="David" w:cs="David"/>
                <w:b/>
                <w:bCs/>
                <w:noProof/>
                <w:rtl/>
              </w:rPr>
              <w:t xml:space="preserve"> </w:t>
            </w:r>
            <w:r w:rsidR="00B55AEF" w:rsidRPr="0023611D">
              <w:rPr>
                <w:rStyle w:val="Hyperlink"/>
                <w:rFonts w:ascii="David" w:eastAsia="Times New Roman" w:hAnsi="David" w:cs="David" w:hint="eastAsia"/>
                <w:b/>
                <w:bCs/>
                <w:noProof/>
                <w:rtl/>
              </w:rPr>
              <w:t>היום</w:t>
            </w:r>
            <w:r w:rsidR="00B55AEF">
              <w:rPr>
                <w:noProof/>
                <w:webHidden/>
                <w:rtl/>
              </w:rPr>
              <w:tab/>
            </w:r>
            <w:r w:rsidR="00B55AEF">
              <w:rPr>
                <w:noProof/>
                <w:webHidden/>
                <w:rtl/>
              </w:rPr>
              <w:fldChar w:fldCharType="begin"/>
            </w:r>
            <w:r w:rsidR="00B55AEF">
              <w:rPr>
                <w:noProof/>
                <w:webHidden/>
                <w:rtl/>
              </w:rPr>
              <w:instrText xml:space="preserve"> </w:instrText>
            </w:r>
            <w:r w:rsidR="00B55AEF">
              <w:rPr>
                <w:noProof/>
                <w:webHidden/>
              </w:rPr>
              <w:instrText>PAGEREF</w:instrText>
            </w:r>
            <w:r w:rsidR="00B55AEF">
              <w:rPr>
                <w:noProof/>
                <w:webHidden/>
                <w:rtl/>
              </w:rPr>
              <w:instrText xml:space="preserve"> _</w:instrText>
            </w:r>
            <w:r w:rsidR="00B55AEF">
              <w:rPr>
                <w:noProof/>
                <w:webHidden/>
              </w:rPr>
              <w:instrText>Toc226924962 \h</w:instrText>
            </w:r>
            <w:r w:rsidR="00B55AEF">
              <w:rPr>
                <w:noProof/>
                <w:webHidden/>
                <w:rtl/>
              </w:rPr>
              <w:instrText xml:space="preserve"> </w:instrText>
            </w:r>
            <w:r w:rsidR="00B55AEF">
              <w:rPr>
                <w:noProof/>
                <w:webHidden/>
                <w:rtl/>
              </w:rPr>
            </w:r>
            <w:r w:rsidR="00B55AEF">
              <w:rPr>
                <w:noProof/>
                <w:webHidden/>
                <w:rtl/>
              </w:rPr>
              <w:fldChar w:fldCharType="separate"/>
            </w:r>
            <w:r w:rsidR="00B55AEF">
              <w:rPr>
                <w:noProof/>
                <w:webHidden/>
                <w:rtl/>
              </w:rPr>
              <w:t>1</w:t>
            </w:r>
            <w:r w:rsidR="00B55AEF">
              <w:rPr>
                <w:noProof/>
                <w:webHidden/>
                <w:rtl/>
              </w:rPr>
              <w:fldChar w:fldCharType="end"/>
            </w:r>
          </w:hyperlink>
        </w:p>
        <w:p w14:paraId="3FC70E2C" w14:textId="0CE3F5B9"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63" w:history="1">
            <w:r w:rsidRPr="0023611D">
              <w:rPr>
                <w:rStyle w:val="Hyperlink"/>
                <w:rFonts w:ascii="David" w:eastAsia="Times New Roman" w:hAnsi="David" w:cs="David"/>
                <w:noProof/>
              </w:rPr>
              <w:t>1.</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הראיות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על</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לוח</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השנה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המקראי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למול</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איסור</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העוננות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וחטאי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עמי</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קדם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Toc226924963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14:paraId="52777FBB" w14:textId="2CDD79B7"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64" w:history="1">
            <w:r w:rsidRPr="0023611D">
              <w:rPr>
                <w:rStyle w:val="Hyperlink"/>
                <w:rFonts w:ascii="David" w:eastAsia="Times New Roman" w:hAnsi="David" w:cs="David"/>
                <w:noProof/>
              </w:rPr>
              <w:t>2.</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השמירה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על</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לוח</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השנה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בן</w:t>
            </w:r>
            <w:r w:rsidRPr="0023611D">
              <w:rPr>
                <w:rStyle w:val="Hyperlink"/>
                <w:rFonts w:ascii="David" w:eastAsia="Times New Roman" w:hAnsi="David" w:cs="David"/>
                <w:noProof/>
                <w:rtl/>
              </w:rPr>
              <w:t xml:space="preserve"> 364 </w:t>
            </w:r>
            <w:r w:rsidRPr="0023611D">
              <w:rPr>
                <w:rStyle w:val="Hyperlink"/>
                <w:rFonts w:ascii="David" w:eastAsia="Times New Roman" w:hAnsi="David" w:cs="David" w:hint="eastAsia"/>
                <w:noProof/>
                <w:rtl/>
              </w:rPr>
              <w:t>יום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בתקופת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התנ</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ך</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ובבית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שני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Toc226924964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14:paraId="4D6C094A" w14:textId="754F165B"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65" w:history="1">
            <w:r w:rsidRPr="0023611D">
              <w:rPr>
                <w:rStyle w:val="Hyperlink"/>
                <w:rFonts w:ascii="David" w:eastAsia="Times New Roman" w:hAnsi="David" w:cs="David"/>
                <w:noProof/>
              </w:rPr>
              <w:t>3.</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דעיכת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הפולמוס</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וקשיי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חז</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ל</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בלוח</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הירחי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מסורות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קרובות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מהחורבן</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ועד</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היום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Toc226924965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14:paraId="44AD4C5A" w14:textId="4F8EA19F" w:rsidR="00B55AEF" w:rsidRDefault="00B55AEF">
          <w:pPr>
            <w:pStyle w:val="TOC2"/>
            <w:tabs>
              <w:tab w:val="left" w:pos="2391"/>
              <w:tab w:val="right" w:leader="dot" w:pos="9736"/>
            </w:tabs>
            <w:rPr>
              <w:rFonts w:eastAsiaTheme="minorEastAsia"/>
              <w:noProof/>
              <w:kern w:val="2"/>
              <w:sz w:val="24"/>
              <w:szCs w:val="24"/>
              <w:rtl/>
              <w14:ligatures w14:val="standardContextual"/>
            </w:rPr>
          </w:pPr>
          <w:hyperlink w:anchor="_Toc226924966" w:history="1">
            <w:r w:rsidRPr="0023611D">
              <w:rPr>
                <w:rStyle w:val="Hyperlink"/>
                <w:rFonts w:ascii="David" w:eastAsia="Times New Roman" w:hAnsi="David" w:cs="David"/>
                <w:noProof/>
                <w:rtl/>
              </w:rPr>
              <w:t>4.</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הניסיונות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באו</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ליישום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לוח</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השנה</w:t>
            </w:r>
            <w:r w:rsidRPr="0023611D">
              <w:rPr>
                <w:rStyle w:val="Hyperlink"/>
                <w:rFonts w:ascii="David" w:eastAsia="Times New Roman" w:hAnsi="David" w:cs="David"/>
                <w:noProof/>
                <w:rtl/>
              </w:rPr>
              <w:t xml:space="preserve"> 364 </w:t>
            </w:r>
            <w:r w:rsidRPr="0023611D">
              <w:rPr>
                <w:rStyle w:val="Hyperlink"/>
                <w:rFonts w:ascii="David" w:eastAsia="Times New Roman" w:hAnsi="David" w:cs="David" w:hint="eastAsia"/>
                <w:noProof/>
                <w:rtl/>
              </w:rPr>
              <w:t>יום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Toc226924966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14:paraId="4756E4D3" w14:textId="4D7F5649" w:rsidR="00B55AEF" w:rsidRDefault="00B55AEF">
          <w:pPr>
            <w:pStyle w:val="TOC1"/>
            <w:tabs>
              <w:tab w:val="right" w:leader="dot" w:pos="9736"/>
            </w:tabs>
            <w:rPr>
              <w:rFonts w:eastAsiaTheme="minorEastAsia"/>
              <w:noProof/>
              <w:kern w:val="2"/>
              <w:sz w:val="24"/>
              <w:szCs w:val="24"/>
              <w:rtl/>
              <w14:ligatures w14:val="standardContextual"/>
            </w:rPr>
          </w:pPr>
          <w:hyperlink w:anchor="_Toc226924967" w:history="1">
            <w:r w:rsidRPr="0023611D">
              <w:rPr>
                <w:rStyle w:val="Hyperlink"/>
                <w:rFonts w:ascii="David" w:eastAsia="Times New Roman" w:hAnsi="David" w:cs="David" w:hint="eastAsia"/>
                <w:b/>
                <w:bCs/>
                <w:noProof/>
                <w:rtl/>
              </w:rPr>
              <w:t>ב</w:t>
            </w:r>
            <w:r w:rsidRPr="0023611D">
              <w:rPr>
                <w:rStyle w:val="Hyperlink"/>
                <w:rFonts w:ascii="David" w:eastAsia="Times New Roman" w:hAnsi="David" w:cs="David"/>
                <w:b/>
                <w:bCs/>
                <w:noProof/>
                <w:rtl/>
              </w:rPr>
              <w:t>.</w:t>
            </w:r>
            <w:r>
              <w:rPr>
                <w:rFonts w:eastAsiaTheme="minorEastAsia"/>
                <w:noProof/>
                <w:kern w:val="2"/>
                <w:sz w:val="24"/>
                <w:szCs w:val="24"/>
                <w:rtl/>
                <w14:ligatures w14:val="standardContextual"/>
              </w:rPr>
              <w:tab/>
            </w:r>
            <w:r w:rsidRPr="0023611D">
              <w:rPr>
                <w:rStyle w:val="Hyperlink"/>
                <w:rFonts w:ascii="David" w:eastAsia="Times New Roman" w:hAnsi="David" w:cs="David"/>
                <w:b/>
                <w:bCs/>
                <w:noProof/>
                <w:rtl/>
              </w:rPr>
              <w:t xml:space="preserve">7 </w:t>
            </w:r>
            <w:r w:rsidRPr="0023611D">
              <w:rPr>
                <w:rStyle w:val="Hyperlink"/>
                <w:rFonts w:ascii="David" w:eastAsia="Times New Roman" w:hAnsi="David" w:cs="David" w:hint="eastAsia"/>
                <w:b/>
                <w:bCs/>
                <w:noProof/>
                <w:rtl/>
              </w:rPr>
              <w:t>המעגלים</w:t>
            </w:r>
            <w:r w:rsidRPr="0023611D">
              <w:rPr>
                <w:rStyle w:val="Hyperlink"/>
                <w:rFonts w:ascii="David" w:eastAsia="Times New Roman" w:hAnsi="David" w:cs="David"/>
                <w:b/>
                <w:bCs/>
                <w:noProof/>
                <w:rtl/>
              </w:rPr>
              <w:t>-</w:t>
            </w:r>
            <w:r w:rsidRPr="0023611D">
              <w:rPr>
                <w:rStyle w:val="Hyperlink"/>
                <w:rFonts w:ascii="David" w:eastAsia="Times New Roman" w:hAnsi="David" w:cs="David" w:hint="eastAsia"/>
                <w:b/>
                <w:bCs/>
                <w:noProof/>
                <w:rtl/>
              </w:rPr>
              <w:t>לוחות</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השנה</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והמצולעים</w:t>
            </w:r>
            <w:r w:rsidRPr="0023611D">
              <w:rPr>
                <w:rStyle w:val="Hyperlink"/>
                <w:rFonts w:ascii="David" w:eastAsia="Times New Roman" w:hAnsi="David" w:cs="David"/>
                <w:b/>
                <w:bCs/>
                <w:noProof/>
                <w:rtl/>
              </w:rPr>
              <w:t>: 354 (</w:t>
            </w:r>
            <w:r w:rsidRPr="0023611D">
              <w:rPr>
                <w:rStyle w:val="Hyperlink"/>
                <w:rFonts w:ascii="David" w:eastAsia="Times New Roman" w:hAnsi="David" w:cs="David" w:hint="eastAsia"/>
                <w:b/>
                <w:bCs/>
                <w:noProof/>
                <w:rtl/>
              </w:rPr>
              <w:t>ירחי</w:t>
            </w:r>
            <w:r w:rsidRPr="0023611D">
              <w:rPr>
                <w:rStyle w:val="Hyperlink"/>
                <w:rFonts w:ascii="David" w:eastAsia="Times New Roman" w:hAnsi="David" w:cs="David"/>
                <w:b/>
                <w:bCs/>
                <w:noProof/>
                <w:rtl/>
              </w:rPr>
              <w:t>), 360 (</w:t>
            </w:r>
            <w:r w:rsidRPr="0023611D">
              <w:rPr>
                <w:rStyle w:val="Hyperlink"/>
                <w:rFonts w:ascii="David" w:eastAsia="Times New Roman" w:hAnsi="David" w:cs="David" w:hint="eastAsia"/>
                <w:b/>
                <w:bCs/>
                <w:noProof/>
                <w:rtl/>
              </w:rPr>
              <w:t>מזלי</w:t>
            </w:r>
            <w:r w:rsidRPr="0023611D">
              <w:rPr>
                <w:rStyle w:val="Hyperlink"/>
                <w:rFonts w:ascii="David" w:eastAsia="Times New Roman" w:hAnsi="David" w:cs="David"/>
                <w:b/>
                <w:bCs/>
                <w:noProof/>
                <w:rtl/>
              </w:rPr>
              <w:t>), 364 (</w:t>
            </w:r>
            <w:r w:rsidRPr="0023611D">
              <w:rPr>
                <w:rStyle w:val="Hyperlink"/>
                <w:rFonts w:ascii="David" w:eastAsia="Times New Roman" w:hAnsi="David" w:cs="David" w:hint="eastAsia"/>
                <w:b/>
                <w:bCs/>
                <w:noProof/>
                <w:rtl/>
              </w:rPr>
              <w:t>מגילות</w:t>
            </w:r>
            <w:r w:rsidRPr="0023611D">
              <w:rPr>
                <w:rStyle w:val="Hyperlink"/>
                <w:rFonts w:ascii="David" w:eastAsia="Times New Roman" w:hAnsi="David" w:cs="David"/>
                <w:b/>
                <w:bCs/>
                <w:noProof/>
                <w:rtl/>
              </w:rPr>
              <w:t>), 365.25 (</w:t>
            </w:r>
            <w:r w:rsidRPr="0023611D">
              <w:rPr>
                <w:rStyle w:val="Hyperlink"/>
                <w:rFonts w:ascii="David" w:eastAsia="Times New Roman" w:hAnsi="David" w:cs="David" w:hint="eastAsia"/>
                <w:b/>
                <w:bCs/>
                <w:noProof/>
                <w:rtl/>
              </w:rPr>
              <w:t>שמשי</w:t>
            </w:r>
            <w:r w:rsidRPr="0023611D">
              <w:rPr>
                <w:rStyle w:val="Hyperlink"/>
                <w:rFonts w:ascii="David" w:eastAsia="Times New Roman" w:hAnsi="David" w:cs="David"/>
                <w:b/>
                <w:bCs/>
                <w:noProof/>
                <w:rtl/>
              </w:rPr>
              <w:t xml:space="preserve">), 3625.25+20 </w:t>
            </w:r>
            <w:r w:rsidRPr="0023611D">
              <w:rPr>
                <w:rStyle w:val="Hyperlink"/>
                <w:rFonts w:ascii="David" w:eastAsia="Times New Roman" w:hAnsi="David" w:cs="David" w:hint="eastAsia"/>
                <w:b/>
                <w:bCs/>
                <w:noProof/>
                <w:rtl/>
              </w:rPr>
              <w:t>דק</w:t>
            </w:r>
            <w:r w:rsidRPr="0023611D">
              <w:rPr>
                <w:rStyle w:val="Hyperlink"/>
                <w:rFonts w:ascii="David" w:eastAsia="Times New Roman" w:hAnsi="David" w:cs="David"/>
                <w:b/>
                <w:bCs/>
                <w:noProof/>
                <w:rtl/>
              </w:rPr>
              <w:t>' (</w:t>
            </w:r>
            <w:r w:rsidRPr="0023611D">
              <w:rPr>
                <w:rStyle w:val="Hyperlink"/>
                <w:rFonts w:ascii="David" w:eastAsia="Times New Roman" w:hAnsi="David" w:cs="David" w:hint="eastAsia"/>
                <w:b/>
                <w:bCs/>
                <w:noProof/>
                <w:rtl/>
              </w:rPr>
              <w:t>כוכבי</w:t>
            </w:r>
            <w:r w:rsidRPr="0023611D">
              <w:rPr>
                <w:rStyle w:val="Hyperlink"/>
                <w:rFonts w:ascii="David" w:eastAsia="Times New Roman" w:hAnsi="David" w:cs="David"/>
                <w:b/>
                <w:bCs/>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Toc226924967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14:paraId="6B953B1B" w14:textId="039D5BC8"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68" w:history="1">
            <w:r w:rsidRPr="0023611D">
              <w:rPr>
                <w:rStyle w:val="Hyperlink"/>
                <w:rFonts w:ascii="David" w:eastAsia="Times New Roman" w:hAnsi="David" w:cs="David"/>
                <w:noProof/>
              </w:rPr>
              <w:t>5.</w:t>
            </w:r>
            <w:r>
              <w:rPr>
                <w:rFonts w:eastAsiaTheme="minorEastAsia"/>
                <w:noProof/>
                <w:kern w:val="2"/>
                <w:sz w:val="24"/>
                <w:szCs w:val="24"/>
                <w:rtl/>
                <w14:ligatures w14:val="standardContextual"/>
              </w:rPr>
              <w:tab/>
            </w:r>
            <w:r w:rsidRPr="0023611D">
              <w:rPr>
                <w:rStyle w:val="Hyperlink"/>
                <w:rFonts w:ascii="David" w:eastAsia="Times New Roman" w:hAnsi="David" w:cs="David"/>
                <w:noProof/>
                <w:rtl/>
              </w:rPr>
              <w:t xml:space="preserve">354 – </w:t>
            </w:r>
            <w:r w:rsidRPr="0023611D">
              <w:rPr>
                <w:rStyle w:val="Hyperlink"/>
                <w:rFonts w:ascii="David" w:eastAsia="Times New Roman" w:hAnsi="David" w:cs="David" w:hint="eastAsia"/>
                <w:noProof/>
                <w:rtl/>
              </w:rPr>
              <w:t>לוח</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ירחי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ששנתו</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המעוברת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noProof/>
              </w:rPr>
              <w:t>384</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וסנכרונו</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התלתי</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שנתי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עם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שנת</w:t>
            </w:r>
            <w:r w:rsidRPr="0023611D">
              <w:rPr>
                <w:rStyle w:val="Hyperlink"/>
                <w:rFonts w:ascii="David" w:eastAsia="Times New Roman" w:hAnsi="David" w:cs="David"/>
                <w:noProof/>
                <w:rtl/>
              </w:rPr>
              <w:t xml:space="preserve"> 364: </w:t>
            </w:r>
            <w:r w:rsidRPr="0023611D">
              <w:rPr>
                <w:rStyle w:val="Hyperlink"/>
                <w:rFonts w:ascii="David" w:eastAsia="Times New Roman" w:hAnsi="David" w:cs="David"/>
                <w:noProof/>
              </w:rPr>
              <w:t>1,092</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יום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Toc226924968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14:paraId="57096D73" w14:textId="38BE830A" w:rsidR="00B55AEF" w:rsidRDefault="00B55AEF">
          <w:pPr>
            <w:pStyle w:val="TOC2"/>
            <w:tabs>
              <w:tab w:val="left" w:pos="2391"/>
              <w:tab w:val="right" w:leader="dot" w:pos="9736"/>
            </w:tabs>
            <w:rPr>
              <w:rFonts w:eastAsiaTheme="minorEastAsia"/>
              <w:noProof/>
              <w:kern w:val="2"/>
              <w:sz w:val="24"/>
              <w:szCs w:val="24"/>
              <w:rtl/>
              <w14:ligatures w14:val="standardContextual"/>
            </w:rPr>
          </w:pPr>
          <w:hyperlink w:anchor="_Toc226924969" w:history="1">
            <w:r w:rsidRPr="0023611D">
              <w:rPr>
                <w:rStyle w:val="Hyperlink"/>
                <w:rFonts w:ascii="David" w:eastAsia="Times New Roman" w:hAnsi="David" w:cs="David"/>
                <w:noProof/>
                <w:rtl/>
              </w:rPr>
              <w:t>6.</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מעגל</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לוח</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שנה</w:t>
            </w:r>
            <w:r w:rsidRPr="0023611D">
              <w:rPr>
                <w:rStyle w:val="Hyperlink"/>
                <w:rFonts w:ascii="David" w:eastAsia="Times New Roman" w:hAnsi="David" w:cs="David"/>
                <w:noProof/>
                <w:rtl/>
              </w:rPr>
              <w:t xml:space="preserve"> 360 </w:t>
            </w:r>
            <w:r w:rsidRPr="0023611D">
              <w:rPr>
                <w:rStyle w:val="Hyperlink"/>
                <w:rFonts w:ascii="David" w:eastAsia="Times New Roman" w:hAnsi="David" w:cs="David" w:hint="eastAsia"/>
                <w:noProof/>
                <w:rtl/>
              </w:rPr>
              <w:t>יום</w:t>
            </w:r>
            <w:r w:rsidRPr="0023611D">
              <w:rPr>
                <w:rStyle w:val="Hyperlink"/>
                <w:rFonts w:ascii="David" w:eastAsia="Times New Roman" w:hAnsi="David" w:cs="David"/>
                <w:noProof/>
                <w:rtl/>
              </w:rPr>
              <w:t xml:space="preserve"> – </w:t>
            </w:r>
            <w:r w:rsidRPr="0023611D">
              <w:rPr>
                <w:rStyle w:val="Hyperlink"/>
                <w:rFonts w:ascii="David" w:eastAsia="Times New Roman" w:hAnsi="David" w:cs="David" w:hint="eastAsia"/>
                <w:noProof/>
                <w:rtl/>
              </w:rPr>
              <w:t>של</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מיקרו</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המזלות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סנכרון</w:t>
            </w:r>
            <w:r w:rsidRPr="0023611D">
              <w:rPr>
                <w:rStyle w:val="Hyperlink"/>
                <w:rFonts w:ascii="David" w:eastAsia="Times New Roman" w:hAnsi="David" w:cs="David"/>
                <w:noProof/>
                <w:rtl/>
              </w:rPr>
              <w:t xml:space="preserve"> 60 </w:t>
            </w:r>
            <w:r w:rsidRPr="0023611D">
              <w:rPr>
                <w:rStyle w:val="Hyperlink"/>
                <w:rFonts w:ascii="David" w:eastAsia="Times New Roman" w:hAnsi="David" w:cs="David" w:hint="eastAsia"/>
                <w:noProof/>
                <w:rtl/>
              </w:rPr>
              <w:t>פעמים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ב</w:t>
            </w:r>
            <w:r w:rsidRPr="0023611D">
              <w:rPr>
                <w:rStyle w:val="Hyperlink"/>
                <w:rFonts w:ascii="David" w:eastAsia="Times New Roman" w:hAnsi="David" w:cs="David"/>
                <w:noProof/>
                <w:rtl/>
              </w:rPr>
              <w:t xml:space="preserve">-15 </w:t>
            </w:r>
            <w:r w:rsidRPr="0023611D">
              <w:rPr>
                <w:rStyle w:val="Hyperlink"/>
                <w:rFonts w:ascii="David" w:eastAsia="Times New Roman" w:hAnsi="David" w:cs="David" w:hint="eastAsia"/>
                <w:noProof/>
                <w:rtl/>
              </w:rPr>
              <w:t>שנה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w:t>
            </w:r>
            <w:r w:rsidRPr="0023611D">
              <w:rPr>
                <w:rStyle w:val="Hyperlink"/>
                <w:rFonts w:ascii="David" w:eastAsia="Times New Roman" w:hAnsi="David" w:cs="David"/>
                <w:noProof/>
                <w:rtl/>
              </w:rPr>
              <w:t xml:space="preserve">-364 (4 </w:t>
            </w:r>
            <w:r w:rsidRPr="0023611D">
              <w:rPr>
                <w:rStyle w:val="Hyperlink"/>
                <w:rFonts w:ascii="David" w:eastAsia="Times New Roman" w:hAnsi="David" w:cs="David" w:hint="eastAsia"/>
                <w:noProof/>
                <w:rtl/>
              </w:rPr>
              <w:t>ימים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לשנה</w:t>
            </w:r>
            <w:r w:rsidRPr="0023611D">
              <w:rPr>
                <w:rStyle w:val="Hyperlink"/>
                <w:rFonts w:ascii="David" w:eastAsia="Times New Roman" w:hAnsi="David" w:cs="David"/>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Toc226924969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14:paraId="1FB8AB52" w14:textId="0044B5BD" w:rsidR="00B55AEF" w:rsidRDefault="00B55AEF">
          <w:pPr>
            <w:pStyle w:val="TOC2"/>
            <w:tabs>
              <w:tab w:val="left" w:pos="660"/>
              <w:tab w:val="right" w:leader="dot" w:pos="9736"/>
            </w:tabs>
            <w:rPr>
              <w:rFonts w:eastAsiaTheme="minorEastAsia"/>
              <w:noProof/>
              <w:kern w:val="2"/>
              <w:sz w:val="24"/>
              <w:szCs w:val="24"/>
              <w:rtl/>
              <w14:ligatures w14:val="standardContextual"/>
            </w:rPr>
          </w:pPr>
          <w:hyperlink w:anchor="_Toc226924970" w:history="1">
            <w:r w:rsidRPr="0023611D">
              <w:rPr>
                <w:rStyle w:val="Hyperlink"/>
                <w:rFonts w:ascii="David" w:eastAsia="Times New Roman" w:hAnsi="David" w:cs="David"/>
                <w:noProof/>
              </w:rPr>
              <w:t>7.</w:t>
            </w:r>
            <w:r>
              <w:rPr>
                <w:rFonts w:eastAsiaTheme="minorEastAsia"/>
                <w:noProof/>
                <w:kern w:val="2"/>
                <w:sz w:val="24"/>
                <w:szCs w:val="24"/>
                <w:rtl/>
                <w14:ligatures w14:val="standardContextual"/>
              </w:rPr>
              <w:tab/>
            </w:r>
            <w:r w:rsidRPr="0023611D">
              <w:rPr>
                <w:rStyle w:val="Hyperlink"/>
                <w:rFonts w:ascii="David" w:eastAsia="Times New Roman" w:hAnsi="David" w:cs="David"/>
                <w:noProof/>
                <w:rtl/>
              </w:rPr>
              <w:t xml:space="preserve">4 </w:t>
            </w:r>
            <w:r w:rsidRPr="0023611D">
              <w:rPr>
                <w:rStyle w:val="Hyperlink"/>
                <w:rFonts w:ascii="David" w:eastAsia="Times New Roman" w:hAnsi="David" w:cs="David" w:hint="eastAsia"/>
                <w:noProof/>
                <w:rtl/>
              </w:rPr>
              <w:t>ריבועים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עם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תוספת</w:t>
            </w:r>
            <w:r w:rsidRPr="0023611D">
              <w:rPr>
                <w:rStyle w:val="Hyperlink"/>
                <w:rFonts w:ascii="David" w:eastAsia="Times New Roman" w:hAnsi="David" w:cs="David"/>
                <w:noProof/>
                <w:rtl/>
              </w:rPr>
              <w:t xml:space="preserve"> 90 </w:t>
            </w:r>
            <w:r w:rsidRPr="0023611D">
              <w:rPr>
                <w:rStyle w:val="Hyperlink"/>
                <w:rFonts w:ascii="David" w:eastAsia="Times New Roman" w:hAnsi="David" w:cs="David" w:hint="eastAsia"/>
                <w:noProof/>
                <w:rtl/>
              </w:rPr>
              <w:t>בקודקודי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העונות</w:t>
            </w:r>
            <w:r w:rsidRPr="0023611D">
              <w:rPr>
                <w:rStyle w:val="Hyperlink"/>
                <w:rFonts w:ascii="David" w:eastAsia="Times New Roman" w:hAnsi="David" w:cs="David"/>
                <w:noProof/>
                <w:rtl/>
              </w:rPr>
              <w:t xml:space="preserve"> - </w:t>
            </w:r>
            <w:r w:rsidRPr="0023611D">
              <w:rPr>
                <w:rStyle w:val="Hyperlink"/>
                <w:rFonts w:ascii="David" w:eastAsia="Times New Roman" w:hAnsi="David" w:cs="David" w:hint="eastAsia"/>
                <w:noProof/>
                <w:rtl/>
              </w:rPr>
              <w:t>שנת</w:t>
            </w:r>
            <w:r w:rsidRPr="0023611D">
              <w:rPr>
                <w:rStyle w:val="Hyperlink"/>
                <w:rFonts w:ascii="David" w:eastAsia="Times New Roman" w:hAnsi="David" w:cs="David"/>
                <w:noProof/>
                <w:rtl/>
              </w:rPr>
              <w:t xml:space="preserve"> 364 </w:t>
            </w:r>
            <w:r w:rsidRPr="0023611D">
              <w:rPr>
                <w:rStyle w:val="Hyperlink"/>
                <w:rFonts w:ascii="David" w:eastAsia="Times New Roman" w:hAnsi="David" w:cs="David" w:hint="eastAsia"/>
                <w:noProof/>
                <w:rtl/>
              </w:rPr>
              <w:t>יום</w:t>
            </w:r>
            <w:r w:rsidRPr="0023611D">
              <w:rPr>
                <w:rStyle w:val="Hyperlink"/>
                <w:rFonts w:ascii="David" w:eastAsia="Times New Roman" w:hAnsi="David" w:cs="David"/>
                <w:noProof/>
                <w:rtl/>
              </w:rPr>
              <w:t xml:space="preserve"> – </w:t>
            </w:r>
            <w:r w:rsidRPr="0023611D">
              <w:rPr>
                <w:rStyle w:val="Hyperlink"/>
                <w:rFonts w:ascii="David" w:eastAsia="Times New Roman" w:hAnsi="David" w:cs="David" w:hint="eastAsia"/>
                <w:noProof/>
                <w:rtl/>
              </w:rPr>
              <w:t>השנה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האידיאלית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והנכונה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לפי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מגילות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קומראן</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הסתברות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מונטה־קרלו</w:t>
            </w:r>
            <w:r w:rsidRPr="0023611D">
              <w:rPr>
                <w:rStyle w:val="Hyperlink"/>
                <w:rFonts w:ascii="David" w:eastAsia="Times New Roman" w:hAnsi="David" w:cs="David"/>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Toc226924970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14:paraId="0A913AC4" w14:textId="0A9E5953"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71" w:history="1">
            <w:r w:rsidRPr="0023611D">
              <w:rPr>
                <w:rStyle w:val="Hyperlink"/>
                <w:rFonts w:ascii="David" w:eastAsia="Times New Roman" w:hAnsi="David" w:cs="David"/>
                <w:noProof/>
              </w:rPr>
              <w:t>8.</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שנה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שמשית</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טרופית</w:t>
            </w:r>
            <w:r w:rsidRPr="0023611D">
              <w:rPr>
                <w:rStyle w:val="Hyperlink"/>
                <w:rFonts w:ascii="David" w:eastAsia="Times New Roman" w:hAnsi="David" w:cs="David"/>
                <w:noProof/>
                <w:rtl/>
              </w:rPr>
              <w:t xml:space="preserve">: 365.25 </w:t>
            </w:r>
            <w:r w:rsidRPr="0023611D">
              <w:rPr>
                <w:rStyle w:val="Hyperlink"/>
                <w:rFonts w:ascii="David" w:eastAsia="Times New Roman" w:hAnsi="David" w:cs="David" w:hint="eastAsia"/>
                <w:noProof/>
                <w:rtl/>
              </w:rPr>
              <w:t>יום</w:t>
            </w:r>
            <w:r w:rsidRPr="0023611D">
              <w:rPr>
                <w:rStyle w:val="Hyperlink"/>
                <w:rFonts w:ascii="David" w:eastAsia="Times New Roman" w:hAnsi="David" w:cs="David"/>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Toc226924971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14:paraId="008819BE" w14:textId="517661B2"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72" w:history="1">
            <w:r w:rsidRPr="0023611D">
              <w:rPr>
                <w:rStyle w:val="Hyperlink"/>
                <w:rFonts w:ascii="David" w:eastAsia="Times New Roman" w:hAnsi="David" w:cs="David"/>
                <w:noProof/>
              </w:rPr>
              <w:t>9.</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שנה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כוכבית</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סדרית</w:t>
            </w:r>
            <w:r w:rsidRPr="0023611D">
              <w:rPr>
                <w:rStyle w:val="Hyperlink"/>
                <w:rFonts w:ascii="David" w:eastAsia="Times New Roman" w:hAnsi="David" w:cs="David"/>
                <w:noProof/>
                <w:rtl/>
              </w:rPr>
              <w:t xml:space="preserve">: 365.25 </w:t>
            </w:r>
            <w:r w:rsidRPr="0023611D">
              <w:rPr>
                <w:rStyle w:val="Hyperlink"/>
                <w:rFonts w:ascii="David" w:eastAsia="Times New Roman" w:hAnsi="David" w:cs="David" w:hint="eastAsia"/>
                <w:noProof/>
                <w:rtl/>
              </w:rPr>
              <w:t>יום</w:t>
            </w:r>
            <w:r w:rsidRPr="0023611D">
              <w:rPr>
                <w:rStyle w:val="Hyperlink"/>
                <w:rFonts w:ascii="David" w:eastAsia="Times New Roman" w:hAnsi="David" w:cs="David"/>
                <w:noProof/>
                <w:rtl/>
              </w:rPr>
              <w:t xml:space="preserve"> + 20 </w:t>
            </w:r>
            <w:r w:rsidRPr="0023611D">
              <w:rPr>
                <w:rStyle w:val="Hyperlink"/>
                <w:rFonts w:ascii="David" w:eastAsia="Times New Roman" w:hAnsi="David" w:cs="David" w:hint="eastAsia"/>
                <w:noProof/>
                <w:rtl/>
              </w:rPr>
              <w:t>דקות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ועיבור</w:t>
            </w:r>
            <w:r w:rsidRPr="0023611D">
              <w:rPr>
                <w:rStyle w:val="Hyperlink"/>
                <w:rFonts w:ascii="David" w:eastAsia="Times New Roman" w:hAnsi="David" w:cs="David"/>
                <w:noProof/>
                <w:rtl/>
              </w:rPr>
              <w:t xml:space="preserve"> 72 </w:t>
            </w:r>
            <w:r w:rsidRPr="0023611D">
              <w:rPr>
                <w:rStyle w:val="Hyperlink"/>
                <w:rFonts w:ascii="David" w:eastAsia="Times New Roman" w:hAnsi="David" w:cs="David" w:hint="eastAsia"/>
                <w:noProof/>
                <w:rtl/>
              </w:rPr>
              <w:t>שנה</w:t>
            </w:r>
            <w:r w:rsidRPr="0023611D">
              <w:rPr>
                <w:rStyle w:val="Hyperlink"/>
                <w:rFonts w:ascii="David" w:eastAsia="Times New Roman" w:hAnsi="David" w:cs="David"/>
                <w:noProof/>
                <w:rtl/>
              </w:rPr>
              <w:t xml:space="preserve"> – </w:t>
            </w:r>
            <w:r w:rsidRPr="0023611D">
              <w:rPr>
                <w:rStyle w:val="Hyperlink"/>
                <w:rFonts w:ascii="David" w:eastAsia="Times New Roman" w:hAnsi="David" w:cs="David" w:hint="eastAsia"/>
                <w:noProof/>
                <w:rtl/>
              </w:rPr>
              <w:t>שנתות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שעון</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השמש</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מקומראן</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Toc226924972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14:paraId="00504BC5" w14:textId="140859D8" w:rsidR="00B55AEF" w:rsidRDefault="00B55AEF">
          <w:pPr>
            <w:pStyle w:val="TOC1"/>
            <w:tabs>
              <w:tab w:val="left" w:pos="1939"/>
              <w:tab w:val="right" w:leader="dot" w:pos="9736"/>
            </w:tabs>
            <w:rPr>
              <w:rFonts w:eastAsiaTheme="minorEastAsia"/>
              <w:noProof/>
              <w:kern w:val="2"/>
              <w:sz w:val="24"/>
              <w:szCs w:val="24"/>
              <w:rtl/>
              <w14:ligatures w14:val="standardContextual"/>
            </w:rPr>
          </w:pPr>
          <w:hyperlink w:anchor="_Toc226924973" w:history="1">
            <w:r w:rsidRPr="0023611D">
              <w:rPr>
                <w:rStyle w:val="Hyperlink"/>
                <w:rFonts w:ascii="David" w:eastAsia="Times New Roman" w:hAnsi="David" w:cs="David" w:hint="eastAsia"/>
                <w:b/>
                <w:bCs/>
                <w:noProof/>
                <w:rtl/>
              </w:rPr>
              <w:t>ג</w:t>
            </w:r>
            <w:r w:rsidRPr="0023611D">
              <w:rPr>
                <w:rStyle w:val="Hyperlink"/>
                <w:rFonts w:ascii="David" w:eastAsia="Times New Roman" w:hAnsi="David" w:cs="David"/>
                <w:b/>
                <w:bCs/>
                <w:noProof/>
                <w:rtl/>
              </w:rPr>
              <w:t>.</w:t>
            </w:r>
            <w:r>
              <w:rPr>
                <w:rFonts w:eastAsiaTheme="minorEastAsia"/>
                <w:noProof/>
                <w:kern w:val="2"/>
                <w:sz w:val="24"/>
                <w:szCs w:val="24"/>
                <w:rtl/>
                <w14:ligatures w14:val="standardContextual"/>
              </w:rPr>
              <w:tab/>
            </w:r>
            <w:r w:rsidRPr="0023611D">
              <w:rPr>
                <w:rStyle w:val="Hyperlink"/>
                <w:rFonts w:ascii="David" w:eastAsia="Times New Roman" w:hAnsi="David" w:cs="David" w:hint="eastAsia"/>
                <w:b/>
                <w:bCs/>
                <w:noProof/>
                <w:rtl/>
              </w:rPr>
              <w:t>אסטרומטריה</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ושעון</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השמש</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מקומראן</w:t>
            </w:r>
            <w:r w:rsidRPr="0023611D">
              <w:rPr>
                <w:rStyle w:val="Hyperlink"/>
                <w:rFonts w:ascii="David" w:eastAsia="Times New Roman" w:hAnsi="David" w:cs="David"/>
                <w:b/>
                <w:bCs/>
                <w:noProof/>
                <w:rtl/>
              </w:rPr>
              <w:t xml:space="preserve">: 60, 72 </w:t>
            </w:r>
            <w:r w:rsidRPr="0023611D">
              <w:rPr>
                <w:rStyle w:val="Hyperlink"/>
                <w:rFonts w:ascii="David" w:eastAsia="Times New Roman" w:hAnsi="David" w:cs="David" w:hint="eastAsia"/>
                <w:b/>
                <w:bCs/>
                <w:noProof/>
                <w:rtl/>
              </w:rPr>
              <w:t>ו</w:t>
            </w:r>
            <w:r w:rsidRPr="0023611D">
              <w:rPr>
                <w:rStyle w:val="Hyperlink"/>
                <w:rFonts w:ascii="David" w:eastAsia="Times New Roman" w:hAnsi="David" w:cs="David"/>
                <w:b/>
                <w:bCs/>
                <w:noProof/>
                <w:rtl/>
              </w:rPr>
              <w:t>-91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Toc226924973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14:paraId="23776B75" w14:textId="784D4D15" w:rsidR="00B55AEF" w:rsidRDefault="00B55AEF">
          <w:pPr>
            <w:pStyle w:val="TOC2"/>
            <w:tabs>
              <w:tab w:val="left" w:pos="2489"/>
              <w:tab w:val="right" w:leader="dot" w:pos="9736"/>
            </w:tabs>
            <w:rPr>
              <w:rFonts w:eastAsiaTheme="minorEastAsia"/>
              <w:noProof/>
              <w:kern w:val="2"/>
              <w:sz w:val="24"/>
              <w:szCs w:val="24"/>
              <w:rtl/>
              <w14:ligatures w14:val="standardContextual"/>
            </w:rPr>
          </w:pPr>
          <w:hyperlink w:anchor="_Toc226924974" w:history="1">
            <w:r w:rsidRPr="0023611D">
              <w:rPr>
                <w:rStyle w:val="Hyperlink"/>
                <w:rFonts w:ascii="David" w:eastAsia="Times New Roman" w:hAnsi="David" w:cs="David"/>
                <w:noProof/>
                <w:rtl/>
              </w:rPr>
              <w:t>10.</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האסטרומטריה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היא</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מראה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השמיים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מהארץ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Toc226924974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14:paraId="376230E5" w14:textId="4B07D1AF" w:rsidR="00B55AEF" w:rsidRDefault="00B55AEF">
          <w:pPr>
            <w:pStyle w:val="TOC2"/>
            <w:tabs>
              <w:tab w:val="left" w:pos="2489"/>
              <w:tab w:val="right" w:leader="dot" w:pos="9736"/>
            </w:tabs>
            <w:rPr>
              <w:rFonts w:eastAsiaTheme="minorEastAsia"/>
              <w:noProof/>
              <w:kern w:val="2"/>
              <w:sz w:val="24"/>
              <w:szCs w:val="24"/>
              <w:rtl/>
              <w14:ligatures w14:val="standardContextual"/>
            </w:rPr>
          </w:pPr>
          <w:hyperlink w:anchor="_Toc226924975" w:history="1">
            <w:r w:rsidRPr="0023611D">
              <w:rPr>
                <w:rStyle w:val="Hyperlink"/>
                <w:rFonts w:ascii="David" w:eastAsia="Times New Roman" w:hAnsi="David" w:cs="David"/>
                <w:noProof/>
                <w:rtl/>
              </w:rPr>
              <w:t>11.</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שעון</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השמש</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מקומראן</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וכיולו</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הצפנתו</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דימיון</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לאתרים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נוספים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בעולם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Toc226924975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14:paraId="4CFA96E9" w14:textId="61A7DEA7" w:rsidR="00B55AEF" w:rsidRDefault="00B55AEF">
          <w:pPr>
            <w:pStyle w:val="TOC1"/>
            <w:tabs>
              <w:tab w:val="left" w:pos="1963"/>
              <w:tab w:val="right" w:leader="dot" w:pos="9736"/>
            </w:tabs>
            <w:rPr>
              <w:rFonts w:eastAsiaTheme="minorEastAsia"/>
              <w:noProof/>
              <w:kern w:val="2"/>
              <w:sz w:val="24"/>
              <w:szCs w:val="24"/>
              <w:rtl/>
              <w14:ligatures w14:val="standardContextual"/>
            </w:rPr>
          </w:pPr>
          <w:hyperlink w:anchor="_Toc226924976" w:history="1">
            <w:r w:rsidRPr="0023611D">
              <w:rPr>
                <w:rStyle w:val="Hyperlink"/>
                <w:rFonts w:ascii="David" w:eastAsia="Times New Roman" w:hAnsi="David" w:cs="David" w:hint="eastAsia"/>
                <w:b/>
                <w:bCs/>
                <w:noProof/>
                <w:rtl/>
              </w:rPr>
              <w:t>ד</w:t>
            </w:r>
            <w:r w:rsidRPr="0023611D">
              <w:rPr>
                <w:rStyle w:val="Hyperlink"/>
                <w:rFonts w:ascii="David" w:eastAsia="Times New Roman" w:hAnsi="David" w:cs="David"/>
                <w:b/>
                <w:bCs/>
                <w:noProof/>
                <w:rtl/>
              </w:rPr>
              <w:t>.</w:t>
            </w:r>
            <w:r>
              <w:rPr>
                <w:rFonts w:eastAsiaTheme="minorEastAsia"/>
                <w:noProof/>
                <w:kern w:val="2"/>
                <w:sz w:val="24"/>
                <w:szCs w:val="24"/>
                <w:rtl/>
                <w14:ligatures w14:val="standardContextual"/>
              </w:rPr>
              <w:tab/>
            </w:r>
            <w:r w:rsidRPr="0023611D">
              <w:rPr>
                <w:rStyle w:val="Hyperlink"/>
                <w:rFonts w:ascii="David" w:eastAsia="Times New Roman" w:hAnsi="David" w:cs="David" w:hint="eastAsia"/>
                <w:b/>
                <w:bCs/>
                <w:noProof/>
                <w:rtl/>
              </w:rPr>
              <w:t>אפשרויות</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העיבורים</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והסנכרונים</w:t>
            </w:r>
            <w:r w:rsidRPr="0023611D">
              <w:rPr>
                <w:rStyle w:val="Hyperlink"/>
                <w:rFonts w:ascii="David" w:eastAsia="Times New Roman" w:hAnsi="David" w:cs="David"/>
                <w:b/>
                <w:bCs/>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14:paraId="447C3AB1" w14:textId="58CCAD3F"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77" w:history="1">
            <w:r w:rsidRPr="0023611D">
              <w:rPr>
                <w:rStyle w:val="Hyperlink"/>
                <w:rFonts w:ascii="David" w:eastAsia="Times New Roman" w:hAnsi="David" w:cs="David"/>
                <w:noProof/>
              </w:rPr>
              <w:t>12.</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סנכרון</w:t>
            </w:r>
            <w:r w:rsidRPr="0023611D">
              <w:rPr>
                <w:rStyle w:val="Hyperlink"/>
                <w:rFonts w:ascii="David" w:eastAsia="Times New Roman" w:hAnsi="David" w:cs="David"/>
                <w:noProof/>
                <w:rtl/>
              </w:rPr>
              <w:t xml:space="preserve"> 5 </w:t>
            </w:r>
            <w:r w:rsidRPr="0023611D">
              <w:rPr>
                <w:rStyle w:val="Hyperlink"/>
                <w:rFonts w:ascii="David" w:eastAsia="Times New Roman" w:hAnsi="David" w:cs="David" w:hint="eastAsia"/>
                <w:noProof/>
                <w:rtl/>
              </w:rPr>
              <w:t>השנים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כל</w:t>
            </w:r>
            <w:r w:rsidRPr="0023611D">
              <w:rPr>
                <w:rStyle w:val="Hyperlink"/>
                <w:rFonts w:ascii="David" w:eastAsia="Times New Roman" w:hAnsi="David" w:cs="David"/>
                <w:noProof/>
                <w:rtl/>
              </w:rPr>
              <w:t xml:space="preserve"> 25 </w:t>
            </w:r>
            <w:r w:rsidRPr="0023611D">
              <w:rPr>
                <w:rStyle w:val="Hyperlink"/>
                <w:rFonts w:ascii="David" w:eastAsia="Times New Roman" w:hAnsi="David" w:cs="David" w:hint="eastAsia"/>
                <w:noProof/>
                <w:rtl/>
              </w:rPr>
              <w:t>שנה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נותן</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חודש</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של</w:t>
            </w:r>
            <w:r w:rsidRPr="0023611D">
              <w:rPr>
                <w:rStyle w:val="Hyperlink"/>
                <w:rFonts w:ascii="David" w:eastAsia="Times New Roman" w:hAnsi="David" w:cs="David"/>
                <w:noProof/>
                <w:rtl/>
              </w:rPr>
              <w:t xml:space="preserve"> 30 </w:t>
            </w:r>
            <w:r w:rsidRPr="0023611D">
              <w:rPr>
                <w:rStyle w:val="Hyperlink"/>
                <w:rFonts w:ascii="David" w:eastAsia="Times New Roman" w:hAnsi="David" w:cs="David" w:hint="eastAsia"/>
                <w:noProof/>
                <w:rtl/>
              </w:rPr>
              <w:t>יום</w:t>
            </w:r>
            <w:r w:rsidRPr="0023611D">
              <w:rPr>
                <w:rStyle w:val="Hyperlink"/>
                <w:rFonts w:ascii="David" w:eastAsia="Times New Roman" w:hAnsi="David" w:cs="David"/>
                <w:noProof/>
                <w:rtl/>
              </w:rPr>
              <w:t xml:space="preserve"> – </w:t>
            </w:r>
            <w:r w:rsidRPr="0023611D">
              <w:rPr>
                <w:rStyle w:val="Hyperlink"/>
                <w:rFonts w:ascii="David" w:eastAsia="Times New Roman" w:hAnsi="David" w:cs="David" w:hint="eastAsia"/>
                <w:noProof/>
                <w:rtl/>
              </w:rPr>
              <w:t>שמשי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וירחי</w:t>
            </w:r>
            <w:r w:rsidRPr="0023611D">
              <w:rPr>
                <w:rStyle w:val="Hyperlink"/>
                <w:rFonts w:ascii="David" w:eastAsia="Times New Roman" w:hAnsi="David" w:cs="David"/>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Toc226924977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14:paraId="6CE46E2B" w14:textId="290F115B"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78" w:history="1">
            <w:r w:rsidRPr="0023611D">
              <w:rPr>
                <w:rStyle w:val="Hyperlink"/>
                <w:rFonts w:ascii="David" w:eastAsia="Times New Roman" w:hAnsi="David" w:cs="David"/>
                <w:noProof/>
              </w:rPr>
              <w:t>13.</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מעגל</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השמונה</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חנוך</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עד</w:t>
            </w:r>
            <w:r w:rsidRPr="0023611D">
              <w:rPr>
                <w:rStyle w:val="Hyperlink"/>
                <w:rFonts w:ascii="David" w:eastAsia="Times New Roman" w:hAnsi="David" w:cs="David"/>
                <w:noProof/>
                <w:rtl/>
              </w:rPr>
              <w:t>' 16-10)</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Toc226924978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14:paraId="1263479B" w14:textId="697E7D6E"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79" w:history="1">
            <w:r w:rsidRPr="0023611D">
              <w:rPr>
                <w:rStyle w:val="Hyperlink"/>
                <w:rFonts w:ascii="David" w:eastAsia="Times New Roman" w:hAnsi="David" w:cs="David"/>
                <w:noProof/>
              </w:rPr>
              <w:t>14.</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החידושים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האסטרונומיים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ואסטרולוגיים</w:t>
            </w:r>
            <w:r w:rsidRPr="0023611D">
              <w:rPr>
                <w:rStyle w:val="Hyperlink"/>
                <w:rFonts w:ascii="David" w:hAnsi="David" w:cs="David"/>
                <w:noProof/>
                <w:rtl/>
              </w:rPr>
              <w:t xml:space="preserve"> </w:t>
            </w:r>
            <w:r w:rsidRPr="0023611D">
              <w:rPr>
                <w:rStyle w:val="Hyperlink"/>
                <w:rFonts w:ascii="David" w:eastAsia="Times New Roman" w:hAnsi="David" w:cs="David" w:hint="eastAsia"/>
                <w:noProof/>
                <w:rtl/>
              </w:rPr>
              <w:t>ממגילת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המזלות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והרעמים</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Toc226924979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14:paraId="05BED303" w14:textId="4A2CE315" w:rsidR="00B55AEF" w:rsidRDefault="00B55AEF">
          <w:pPr>
            <w:pStyle w:val="TOC2"/>
            <w:tabs>
              <w:tab w:val="left" w:pos="2489"/>
              <w:tab w:val="right" w:leader="dot" w:pos="9736"/>
            </w:tabs>
            <w:rPr>
              <w:rFonts w:eastAsiaTheme="minorEastAsia"/>
              <w:noProof/>
              <w:kern w:val="2"/>
              <w:sz w:val="24"/>
              <w:szCs w:val="24"/>
              <w:rtl/>
              <w14:ligatures w14:val="standardContextual"/>
            </w:rPr>
          </w:pPr>
          <w:hyperlink w:anchor="_Toc226924980" w:history="1">
            <w:r w:rsidRPr="0023611D">
              <w:rPr>
                <w:rStyle w:val="Hyperlink"/>
                <w:rFonts w:ascii="David" w:hAnsi="David" w:cs="David"/>
                <w:noProof/>
                <w:rtl/>
              </w:rPr>
              <w:t>15.</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אסטרולוגיה</w:t>
            </w:r>
            <w:r w:rsidRPr="0023611D">
              <w:rPr>
                <w:rStyle w:val="Hyperlink"/>
                <w:rFonts w:ascii="David" w:hAnsi="David" w:cs="David"/>
                <w:noProof/>
                <w:rtl/>
              </w:rPr>
              <w:t xml:space="preserve"> </w:t>
            </w:r>
            <w:r w:rsidRPr="0023611D">
              <w:rPr>
                <w:rStyle w:val="Hyperlink"/>
                <w:rFonts w:ascii="David" w:hAnsi="David" w:cs="David" w:hint="eastAsia"/>
                <w:noProof/>
                <w:rtl/>
              </w:rPr>
              <w:t>אישית</w:t>
            </w:r>
            <w:r w:rsidRPr="0023611D">
              <w:rPr>
                <w:rStyle w:val="Hyperlink"/>
                <w:rFonts w:ascii="David" w:hAnsi="David" w:cs="David"/>
                <w:noProof/>
                <w:rtl/>
              </w:rPr>
              <w:t xml:space="preserve"> </w:t>
            </w:r>
            <w:r w:rsidRPr="0023611D">
              <w:rPr>
                <w:rStyle w:val="Hyperlink"/>
                <w:rFonts w:ascii="David" w:hAnsi="David" w:cs="David" w:hint="eastAsia"/>
                <w:noProof/>
                <w:rtl/>
              </w:rPr>
              <w:t>במגילת</w:t>
            </w:r>
            <w:r w:rsidRPr="0023611D">
              <w:rPr>
                <w:rStyle w:val="Hyperlink"/>
                <w:rFonts w:ascii="David" w:hAnsi="David" w:cs="David"/>
                <w:noProof/>
                <w:rtl/>
              </w:rPr>
              <w:t xml:space="preserve"> </w:t>
            </w:r>
            <w:r w:rsidRPr="0023611D">
              <w:rPr>
                <w:rStyle w:val="Hyperlink"/>
                <w:rFonts w:ascii="David" w:hAnsi="David" w:cs="David" w:hint="eastAsia"/>
                <w:noProof/>
                <w:rtl/>
              </w:rPr>
              <w:t>קומראן</w:t>
            </w:r>
            <w:r w:rsidRPr="0023611D">
              <w:rPr>
                <w:rStyle w:val="Hyperlink"/>
                <w:rFonts w:ascii="David" w:hAnsi="David" w:cs="David"/>
                <w:noProof/>
                <w:rtl/>
              </w:rPr>
              <w:t xml:space="preserve"> </w:t>
            </w:r>
            <w:r w:rsidRPr="0023611D">
              <w:rPr>
                <w:rStyle w:val="Hyperlink"/>
                <w:rFonts w:ascii="David" w:hAnsi="David" w:cs="David" w:hint="eastAsia"/>
                <w:noProof/>
                <w:rtl/>
              </w:rPr>
              <w:t>פיזונומיה</w:t>
            </w:r>
            <w:r w:rsidRPr="0023611D">
              <w:rPr>
                <w:rStyle w:val="Hyperlink"/>
                <w:rFonts w:ascii="David" w:hAnsi="David" w:cs="David"/>
                <w:noProof/>
                <w:rtl/>
              </w:rPr>
              <w:t xml:space="preserve"> </w:t>
            </w:r>
            <w:r w:rsidRPr="0023611D">
              <w:rPr>
                <w:rStyle w:val="Hyperlink"/>
                <w:rFonts w:ascii="David" w:hAnsi="David" w:cs="David"/>
                <w:noProof/>
              </w:rPr>
              <w:t>4Q186-4QHoroscope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Toc226924980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14:paraId="04B1DB6E" w14:textId="0E69C216" w:rsidR="00B55AEF" w:rsidRDefault="00B55AEF">
          <w:pPr>
            <w:pStyle w:val="TOC2"/>
            <w:tabs>
              <w:tab w:val="left" w:pos="2489"/>
              <w:tab w:val="right" w:leader="dot" w:pos="9736"/>
            </w:tabs>
            <w:rPr>
              <w:rFonts w:eastAsiaTheme="minorEastAsia"/>
              <w:noProof/>
              <w:kern w:val="2"/>
              <w:sz w:val="24"/>
              <w:szCs w:val="24"/>
              <w:rtl/>
              <w14:ligatures w14:val="standardContextual"/>
            </w:rPr>
          </w:pPr>
          <w:hyperlink w:anchor="_Toc226924981" w:history="1">
            <w:r w:rsidRPr="0023611D">
              <w:rPr>
                <w:rStyle w:val="Hyperlink"/>
                <w:rFonts w:ascii="David" w:eastAsia="Times New Roman" w:hAnsi="David" w:cs="David"/>
                <w:noProof/>
                <w:rtl/>
              </w:rPr>
              <w:t>16.</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מקור</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סוד</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העיבור</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של</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הירח</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שבחז</w:t>
            </w:r>
            <w:r w:rsidRPr="0023611D">
              <w:rPr>
                <w:rStyle w:val="Hyperlink"/>
                <w:rFonts w:ascii="David" w:eastAsia="Times New Roman" w:hAnsi="David" w:cs="David"/>
                <w:noProof/>
                <w:rtl/>
              </w:rPr>
              <w:t>"</w:t>
            </w:r>
            <w:r w:rsidRPr="0023611D">
              <w:rPr>
                <w:rStyle w:val="Hyperlink"/>
                <w:rFonts w:ascii="David" w:eastAsia="Times New Roman" w:hAnsi="David" w:cs="David" w:hint="eastAsia"/>
                <w:noProof/>
                <w:rtl/>
              </w:rPr>
              <w:t>ל</w:t>
            </w:r>
            <w:r w:rsidRPr="0023611D">
              <w:rPr>
                <w:rStyle w:val="Hyperlink"/>
                <w:rFonts w:ascii="David" w:eastAsia="Times New Roman" w:hAnsi="David" w:cs="David"/>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Toc226924981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363BCD6C" w14:textId="751F8A56" w:rsidR="00B55AEF" w:rsidRDefault="00B55AEF">
          <w:pPr>
            <w:pStyle w:val="TOC2"/>
            <w:tabs>
              <w:tab w:val="left" w:pos="2489"/>
              <w:tab w:val="right" w:leader="dot" w:pos="9736"/>
            </w:tabs>
            <w:rPr>
              <w:rFonts w:eastAsiaTheme="minorEastAsia"/>
              <w:noProof/>
              <w:kern w:val="2"/>
              <w:sz w:val="24"/>
              <w:szCs w:val="24"/>
              <w:rtl/>
              <w14:ligatures w14:val="standardContextual"/>
            </w:rPr>
          </w:pPr>
          <w:hyperlink w:anchor="_Toc226924982" w:history="1">
            <w:r w:rsidRPr="0023611D">
              <w:rPr>
                <w:rStyle w:val="Hyperlink"/>
                <w:rFonts w:ascii="David" w:eastAsia="Times New Roman" w:hAnsi="David" w:cs="David"/>
                <w:noProof/>
                <w:rtl/>
              </w:rPr>
              <w:t>17.</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עזר</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מאזכורים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של</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לוח</w:t>
            </w:r>
            <w:r w:rsidRPr="0023611D">
              <w:rPr>
                <w:rStyle w:val="Hyperlink"/>
                <w:rFonts w:ascii="David" w:eastAsia="Times New Roman" w:hAnsi="David" w:cs="David"/>
                <w:noProof/>
                <w:rtl/>
              </w:rPr>
              <w:t xml:space="preserve"> 364 </w:t>
            </w:r>
            <w:r w:rsidRPr="0023611D">
              <w:rPr>
                <w:rStyle w:val="Hyperlink"/>
                <w:rFonts w:ascii="David" w:eastAsia="Times New Roman" w:hAnsi="David" w:cs="David" w:hint="eastAsia"/>
                <w:noProof/>
                <w:rtl/>
              </w:rPr>
              <w:t>במסורות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בבליות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קרובות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Toc226924982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14:paraId="2F44867F" w14:textId="0086509C" w:rsidR="00B55AEF" w:rsidRDefault="00B55AEF">
          <w:pPr>
            <w:pStyle w:val="TOC1"/>
            <w:tabs>
              <w:tab w:val="left" w:pos="1988"/>
              <w:tab w:val="right" w:leader="dot" w:pos="9736"/>
            </w:tabs>
            <w:rPr>
              <w:rFonts w:eastAsiaTheme="minorEastAsia"/>
              <w:noProof/>
              <w:kern w:val="2"/>
              <w:sz w:val="24"/>
              <w:szCs w:val="24"/>
              <w:rtl/>
              <w14:ligatures w14:val="standardContextual"/>
            </w:rPr>
          </w:pPr>
          <w:hyperlink w:anchor="_Toc226924983" w:history="1">
            <w:r w:rsidRPr="0023611D">
              <w:rPr>
                <w:rStyle w:val="Hyperlink"/>
                <w:rFonts w:ascii="David" w:eastAsia="Times New Roman" w:hAnsi="David" w:cs="David" w:hint="eastAsia"/>
                <w:b/>
                <w:bCs/>
                <w:noProof/>
                <w:rtl/>
              </w:rPr>
              <w:t>ה</w:t>
            </w:r>
            <w:r w:rsidRPr="0023611D">
              <w:rPr>
                <w:rStyle w:val="Hyperlink"/>
                <w:rFonts w:ascii="David" w:eastAsia="Times New Roman" w:hAnsi="David" w:cs="David"/>
                <w:b/>
                <w:bCs/>
                <w:noProof/>
                <w:rtl/>
              </w:rPr>
              <w:t>.</w:t>
            </w:r>
            <w:r>
              <w:rPr>
                <w:rFonts w:eastAsiaTheme="minorEastAsia"/>
                <w:noProof/>
                <w:kern w:val="2"/>
                <w:sz w:val="24"/>
                <w:szCs w:val="24"/>
                <w:rtl/>
                <w14:ligatures w14:val="standardContextual"/>
              </w:rPr>
              <w:tab/>
            </w:r>
            <w:r w:rsidRPr="0023611D">
              <w:rPr>
                <w:rStyle w:val="Hyperlink"/>
                <w:rFonts w:ascii="David" w:eastAsia="Times New Roman" w:hAnsi="David" w:cs="David" w:hint="eastAsia"/>
                <w:b/>
                <w:bCs/>
                <w:noProof/>
                <w:rtl/>
              </w:rPr>
              <w:t>פלאי</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לוח</w:t>
            </w:r>
            <w:r w:rsidRPr="0023611D">
              <w:rPr>
                <w:rStyle w:val="Hyperlink"/>
                <w:rFonts w:ascii="David" w:eastAsia="Times New Roman" w:hAnsi="David" w:cs="David"/>
                <w:b/>
                <w:bCs/>
                <w:noProof/>
                <w:rtl/>
              </w:rPr>
              <w:t xml:space="preserve"> 364 </w:t>
            </w:r>
            <w:r w:rsidRPr="0023611D">
              <w:rPr>
                <w:rStyle w:val="Hyperlink"/>
                <w:rFonts w:ascii="David" w:eastAsia="Times New Roman" w:hAnsi="David" w:cs="David" w:hint="eastAsia"/>
                <w:b/>
                <w:bCs/>
                <w:noProof/>
                <w:rtl/>
              </w:rPr>
              <w:t>ופלאי</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היקום</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וכוכביו</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לפי</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המדע</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המודרני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Toc226924983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72E87CF1" w14:textId="14BEB693" w:rsidR="00B55AEF" w:rsidRDefault="00B55AEF">
          <w:pPr>
            <w:pStyle w:val="TOC2"/>
            <w:tabs>
              <w:tab w:val="left" w:pos="2239"/>
              <w:tab w:val="right" w:leader="dot" w:pos="9736"/>
            </w:tabs>
            <w:rPr>
              <w:rFonts w:eastAsiaTheme="minorEastAsia"/>
              <w:noProof/>
              <w:kern w:val="2"/>
              <w:sz w:val="24"/>
              <w:szCs w:val="24"/>
              <w:rtl/>
              <w14:ligatures w14:val="standardContextual"/>
            </w:rPr>
          </w:pPr>
          <w:hyperlink w:anchor="_Toc226924984" w:history="1">
            <w:r w:rsidRPr="0023611D">
              <w:rPr>
                <w:rStyle w:val="Hyperlink"/>
                <w:rFonts w:ascii="David" w:eastAsia="Times New Roman" w:hAnsi="David" w:cs="David"/>
                <w:noProof/>
              </w:rPr>
              <w:t>18.</w:t>
            </w:r>
            <w:r>
              <w:rPr>
                <w:rFonts w:eastAsiaTheme="minorEastAsia"/>
                <w:noProof/>
                <w:kern w:val="2"/>
                <w:sz w:val="24"/>
                <w:szCs w:val="24"/>
                <w:rtl/>
                <w14:ligatures w14:val="standardContextual"/>
              </w:rPr>
              <w:tab/>
            </w:r>
            <w:r w:rsidRPr="0023611D">
              <w:rPr>
                <w:rStyle w:val="Hyperlink"/>
                <w:rFonts w:ascii="David" w:eastAsia="Times New Roman" w:hAnsi="David" w:cs="David" w:hint="eastAsia"/>
                <w:noProof/>
                <w:rtl/>
              </w:rPr>
              <w:t>יתרונות</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ופלאי</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לוח</w:t>
            </w:r>
            <w:r w:rsidRPr="0023611D">
              <w:rPr>
                <w:rStyle w:val="Hyperlink"/>
                <w:rFonts w:ascii="David" w:eastAsia="Times New Roman" w:hAnsi="David" w:cs="David"/>
                <w:noProof/>
                <w:rtl/>
              </w:rPr>
              <w:t xml:space="preserve"> 364 </w:t>
            </w:r>
            <w:r w:rsidRPr="0023611D">
              <w:rPr>
                <w:rStyle w:val="Hyperlink"/>
                <w:rFonts w:ascii="David" w:eastAsia="Times New Roman" w:hAnsi="David" w:cs="David" w:hint="eastAsia"/>
                <w:noProof/>
                <w:rtl/>
              </w:rPr>
              <w:t>יום</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ומיקרו</w:t>
            </w:r>
            <w:r w:rsidRPr="0023611D">
              <w:rPr>
                <w:rStyle w:val="Hyperlink"/>
                <w:rFonts w:ascii="David" w:eastAsia="Times New Roman" w:hAnsi="David" w:cs="David"/>
                <w:noProof/>
                <w:rtl/>
              </w:rPr>
              <w:t xml:space="preserve"> </w:t>
            </w:r>
            <w:r w:rsidRPr="0023611D">
              <w:rPr>
                <w:rStyle w:val="Hyperlink"/>
                <w:rFonts w:ascii="David" w:eastAsia="Times New Roman" w:hAnsi="David" w:cs="David" w:hint="eastAsia"/>
                <w:noProof/>
                <w:rtl/>
              </w:rPr>
              <w:t>המזלות</w:t>
            </w:r>
            <w:r w:rsidRPr="0023611D">
              <w:rPr>
                <w:rStyle w:val="Hyperlink"/>
                <w:rFonts w:ascii="David" w:eastAsia="Times New Roman" w:hAnsi="David" w:cs="David"/>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Toc226924984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5C0E1C57" w14:textId="01969DFB" w:rsidR="00B55AEF" w:rsidRDefault="00B55AEF">
          <w:pPr>
            <w:pStyle w:val="TOC1"/>
            <w:tabs>
              <w:tab w:val="left" w:pos="1921"/>
              <w:tab w:val="right" w:leader="dot" w:pos="9736"/>
            </w:tabs>
            <w:rPr>
              <w:rFonts w:eastAsiaTheme="minorEastAsia"/>
              <w:noProof/>
              <w:kern w:val="2"/>
              <w:sz w:val="24"/>
              <w:szCs w:val="24"/>
              <w:rtl/>
              <w14:ligatures w14:val="standardContextual"/>
            </w:rPr>
          </w:pPr>
          <w:hyperlink w:anchor="_Toc226924985" w:history="1">
            <w:r w:rsidRPr="0023611D">
              <w:rPr>
                <w:rStyle w:val="Hyperlink"/>
                <w:rFonts w:ascii="David" w:eastAsia="Times New Roman" w:hAnsi="David" w:cs="David" w:hint="eastAsia"/>
                <w:b/>
                <w:bCs/>
                <w:noProof/>
                <w:rtl/>
              </w:rPr>
              <w:t>ו</w:t>
            </w:r>
            <w:r w:rsidRPr="0023611D">
              <w:rPr>
                <w:rStyle w:val="Hyperlink"/>
                <w:rFonts w:ascii="David" w:eastAsia="Times New Roman" w:hAnsi="David" w:cs="David"/>
                <w:b/>
                <w:bCs/>
                <w:noProof/>
                <w:rtl/>
              </w:rPr>
              <w:t>.</w:t>
            </w:r>
            <w:r>
              <w:rPr>
                <w:rFonts w:eastAsiaTheme="minorEastAsia"/>
                <w:noProof/>
                <w:kern w:val="2"/>
                <w:sz w:val="24"/>
                <w:szCs w:val="24"/>
                <w:rtl/>
                <w14:ligatures w14:val="standardContextual"/>
              </w:rPr>
              <w:tab/>
            </w:r>
            <w:r w:rsidRPr="0023611D">
              <w:rPr>
                <w:rStyle w:val="Hyperlink"/>
                <w:rFonts w:ascii="David" w:eastAsia="Times New Roman" w:hAnsi="David" w:cs="David" w:hint="eastAsia"/>
                <w:b/>
                <w:bCs/>
                <w:noProof/>
                <w:rtl/>
              </w:rPr>
              <w:t>מה</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נשאר</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לפענח</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בחידות</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לוחות</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השנה</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וסנכרונם</w:t>
            </w:r>
            <w:r w:rsidRPr="0023611D">
              <w:rPr>
                <w:rStyle w:val="Hyperlink"/>
                <w:rFonts w:ascii="David" w:eastAsia="Times New Roman" w:hAnsi="David" w:cs="David"/>
                <w:b/>
                <w:bCs/>
                <w:noProof/>
                <w:rtl/>
              </w:rPr>
              <w:t xml:space="preserve"> – </w:t>
            </w:r>
            <w:r w:rsidRPr="0023611D">
              <w:rPr>
                <w:rStyle w:val="Hyperlink"/>
                <w:rFonts w:ascii="David" w:eastAsia="Times New Roman" w:hAnsi="David" w:cs="David" w:hint="eastAsia"/>
                <w:b/>
                <w:bCs/>
                <w:noProof/>
                <w:rtl/>
              </w:rPr>
              <w:t>מי</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יכול</w:t>
            </w:r>
            <w:r w:rsidRPr="0023611D">
              <w:rPr>
                <w:rStyle w:val="Hyperlink"/>
                <w:rFonts w:ascii="David" w:eastAsia="Times New Roman" w:hAnsi="David" w:cs="David"/>
                <w:b/>
                <w:bCs/>
                <w:noProof/>
                <w:rtl/>
              </w:rPr>
              <w:t xml:space="preserve"> </w:t>
            </w:r>
            <w:r w:rsidRPr="0023611D">
              <w:rPr>
                <w:rStyle w:val="Hyperlink"/>
                <w:rFonts w:ascii="David" w:eastAsia="Times New Roman" w:hAnsi="David" w:cs="David" w:hint="eastAsia"/>
                <w:b/>
                <w:bCs/>
                <w:noProof/>
                <w:rtl/>
              </w:rPr>
              <w:t>לעזור</w:t>
            </w:r>
            <w:r w:rsidRPr="0023611D">
              <w:rPr>
                <w:rStyle w:val="Hyperlink"/>
                <w:rFonts w:ascii="David" w:eastAsia="Times New Roman" w:hAnsi="David" w:cs="David"/>
                <w:b/>
                <w:bCs/>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Toc226924985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14:paraId="207C0AE2" w14:textId="246219F0" w:rsidR="005B15E8" w:rsidRPr="00B83A03" w:rsidRDefault="00000000" w:rsidP="007C4154">
          <w:pPr>
            <w:rPr>
              <w:rFonts w:ascii="David" w:hAnsi="David" w:cs="David"/>
              <w:sz w:val="26"/>
              <w:szCs w:val="26"/>
            </w:rPr>
          </w:pPr>
          <w:r w:rsidRPr="00B83A03">
            <w:rPr>
              <w:rFonts w:ascii="David" w:hAnsi="David" w:cs="David"/>
              <w:b/>
              <w:bCs/>
              <w:sz w:val="26"/>
              <w:szCs w:val="26"/>
              <w:lang w:val="he-IL"/>
            </w:rPr>
            <w:fldChar w:fldCharType="end"/>
          </w:r>
        </w:p>
      </w:sdtContent>
    </w:sdt>
    <w:p w14:paraId="1D6BB1F8" w14:textId="77777777" w:rsidR="005B15E8" w:rsidRPr="00B83A03" w:rsidRDefault="00000000" w:rsidP="007C4154">
      <w:pPr>
        <w:pStyle w:val="1"/>
        <w:numPr>
          <w:ilvl w:val="0"/>
          <w:numId w:val="7"/>
        </w:numPr>
        <w:spacing w:line="360" w:lineRule="auto"/>
        <w:ind w:left="357" w:right="-284" w:hanging="357"/>
        <w:jc w:val="both"/>
        <w:rPr>
          <w:rFonts w:ascii="David" w:eastAsia="Times New Roman" w:hAnsi="David" w:cs="David"/>
          <w:b/>
          <w:bCs/>
          <w:color w:val="auto"/>
          <w:sz w:val="26"/>
          <w:szCs w:val="26"/>
        </w:rPr>
      </w:pPr>
      <w:bookmarkStart w:id="16" w:name="_Toc106651245"/>
      <w:bookmarkStart w:id="17" w:name="_Toc226924962"/>
      <w:bookmarkStart w:id="18" w:name="_Hlk81727926"/>
      <w:bookmarkStart w:id="19" w:name="_Hlk29328112"/>
      <w:r w:rsidRPr="00B83A03">
        <w:rPr>
          <w:rFonts w:ascii="David" w:eastAsia="Times New Roman" w:hAnsi="David" w:cs="David"/>
          <w:b/>
          <w:bCs/>
          <w:color w:val="auto"/>
          <w:sz w:val="26"/>
          <w:szCs w:val="26"/>
          <w:rtl/>
        </w:rPr>
        <w:t>מלוח השנה המקראי, לחז"ל ועד היום</w:t>
      </w:r>
      <w:bookmarkEnd w:id="16"/>
      <w:bookmarkEnd w:id="17"/>
    </w:p>
    <w:p w14:paraId="479749BD"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20" w:name="_Toc106651246"/>
      <w:bookmarkStart w:id="21" w:name="_Toc226924963"/>
      <w:r w:rsidRPr="00B83A03">
        <w:rPr>
          <w:rFonts w:ascii="David" w:eastAsia="Times New Roman" w:hAnsi="David" w:cs="David"/>
          <w:color w:val="auto"/>
          <w:u w:val="single"/>
          <w:rtl/>
        </w:rPr>
        <w:t>הראיות על לוח השנה המקראי למול איסור העוננות וחטאי עמי-קדם</w:t>
      </w:r>
      <w:bookmarkEnd w:id="20"/>
      <w:bookmarkEnd w:id="21"/>
    </w:p>
    <w:bookmarkEnd w:id="18"/>
    <w:p w14:paraId="482EE38E" w14:textId="77777777" w:rsidR="002F1E19" w:rsidRDefault="00000000" w:rsidP="004671FB">
      <w:pPr>
        <w:spacing w:line="360" w:lineRule="auto"/>
        <w:jc w:val="both"/>
        <w:rPr>
          <w:rFonts w:ascii="David" w:hAnsi="David" w:cs="David"/>
          <w:sz w:val="26"/>
          <w:szCs w:val="26"/>
          <w:rtl/>
        </w:rPr>
      </w:pPr>
      <w:r w:rsidRPr="00B83A03">
        <w:rPr>
          <w:rFonts w:ascii="David" w:hAnsi="David" w:cs="David"/>
          <w:sz w:val="26"/>
          <w:szCs w:val="26"/>
          <w:rtl/>
        </w:rPr>
        <w:t>אין בתנ"ך אמירה מפורשת איזה לוח שנה יש לקיים (שמשי, ירחי או 364)</w:t>
      </w:r>
      <w:r w:rsidR="002F1E19">
        <w:rPr>
          <w:rFonts w:ascii="David" w:hAnsi="David" w:cs="David" w:hint="cs"/>
          <w:sz w:val="26"/>
          <w:szCs w:val="26"/>
          <w:rtl/>
        </w:rPr>
        <w:t>.</w:t>
      </w:r>
      <w:r w:rsidR="002F1E19" w:rsidRPr="002F1E19">
        <w:rPr>
          <w:rtl/>
        </w:rPr>
        <w:t xml:space="preserve"> </w:t>
      </w:r>
      <w:r w:rsidR="002F1E19">
        <w:rPr>
          <w:rFonts w:ascii="David" w:hAnsi="David" w:cs="David" w:hint="cs"/>
          <w:sz w:val="26"/>
          <w:szCs w:val="26"/>
          <w:rtl/>
        </w:rPr>
        <w:t xml:space="preserve">הן לירחי והן ל-364 </w:t>
      </w:r>
      <w:r w:rsidR="002F1E19" w:rsidRPr="002F1E19">
        <w:rPr>
          <w:rFonts w:ascii="David" w:hAnsi="David" w:cs="David"/>
          <w:sz w:val="26"/>
          <w:szCs w:val="26"/>
          <w:rtl/>
        </w:rPr>
        <w:t xml:space="preserve">יש </w:t>
      </w:r>
      <w:r w:rsidR="002F1E19">
        <w:rPr>
          <w:rFonts w:ascii="David" w:hAnsi="David" w:cs="David" w:hint="cs"/>
          <w:sz w:val="26"/>
          <w:szCs w:val="26"/>
          <w:rtl/>
        </w:rPr>
        <w:t xml:space="preserve">כנראה </w:t>
      </w:r>
      <w:r w:rsidR="002F1E19" w:rsidRPr="002F1E19">
        <w:rPr>
          <w:rFonts w:ascii="David" w:hAnsi="David" w:cs="David"/>
          <w:sz w:val="26"/>
          <w:szCs w:val="26"/>
          <w:rtl/>
        </w:rPr>
        <w:t>עיבור</w:t>
      </w:r>
      <w:r w:rsidR="002F1E19">
        <w:rPr>
          <w:rFonts w:ascii="David" w:hAnsi="David" w:cs="David" w:hint="cs"/>
          <w:sz w:val="26"/>
          <w:szCs w:val="26"/>
          <w:rtl/>
        </w:rPr>
        <w:t xml:space="preserve"> והאתמה ללוח השמשי</w:t>
      </w:r>
      <w:r w:rsidR="002F1E19" w:rsidRPr="002F1E19">
        <w:rPr>
          <w:rFonts w:ascii="David" w:hAnsi="David" w:cs="David"/>
          <w:sz w:val="26"/>
          <w:szCs w:val="26"/>
          <w:rtl/>
        </w:rPr>
        <w:t>, ולשני</w:t>
      </w:r>
      <w:r w:rsidR="002F1E19">
        <w:rPr>
          <w:rFonts w:ascii="David" w:hAnsi="David" w:cs="David" w:hint="cs"/>
          <w:sz w:val="26"/>
          <w:szCs w:val="26"/>
          <w:rtl/>
        </w:rPr>
        <w:t xml:space="preserve"> אלו </w:t>
      </w:r>
      <w:r w:rsidR="002F1E19" w:rsidRPr="002F1E19">
        <w:rPr>
          <w:rFonts w:ascii="David" w:hAnsi="David" w:cs="David"/>
          <w:sz w:val="26"/>
          <w:szCs w:val="26"/>
          <w:rtl/>
        </w:rPr>
        <w:t xml:space="preserve">לא </w:t>
      </w:r>
      <w:r w:rsidR="002F1E19">
        <w:rPr>
          <w:rFonts w:ascii="David" w:hAnsi="David" w:cs="David" w:hint="cs"/>
          <w:sz w:val="26"/>
          <w:szCs w:val="26"/>
          <w:rtl/>
        </w:rPr>
        <w:t xml:space="preserve">מצוין </w:t>
      </w:r>
      <w:r w:rsidR="002F1E19" w:rsidRPr="002F1E19">
        <w:rPr>
          <w:rFonts w:ascii="David" w:hAnsi="David" w:cs="David"/>
          <w:sz w:val="26"/>
          <w:szCs w:val="26"/>
          <w:rtl/>
        </w:rPr>
        <w:t>בתנ</w:t>
      </w:r>
      <w:r w:rsidR="002F1E19">
        <w:rPr>
          <w:rFonts w:ascii="David" w:hAnsi="David" w:cs="David" w:hint="cs"/>
          <w:sz w:val="26"/>
          <w:szCs w:val="26"/>
          <w:rtl/>
        </w:rPr>
        <w:t>"</w:t>
      </w:r>
      <w:r w:rsidR="002F1E19" w:rsidRPr="002F1E19">
        <w:rPr>
          <w:rFonts w:ascii="David" w:hAnsi="David" w:cs="David"/>
          <w:sz w:val="26"/>
          <w:szCs w:val="26"/>
          <w:rtl/>
        </w:rPr>
        <w:t xml:space="preserve">ך </w:t>
      </w:r>
      <w:r w:rsidR="002F1E19">
        <w:rPr>
          <w:rFonts w:ascii="David" w:hAnsi="David" w:cs="David"/>
          <w:sz w:val="26"/>
          <w:szCs w:val="26"/>
          <w:rtl/>
        </w:rPr>
        <w:t>–</w:t>
      </w:r>
      <w:r w:rsidR="002F1E19">
        <w:rPr>
          <w:rFonts w:ascii="David" w:hAnsi="David" w:cs="David" w:hint="cs"/>
          <w:sz w:val="26"/>
          <w:szCs w:val="26"/>
          <w:rtl/>
        </w:rPr>
        <w:t xml:space="preserve"> כיצד לעבר. </w:t>
      </w:r>
    </w:p>
    <w:p w14:paraId="4F047CF1" w14:textId="227D7DF9" w:rsidR="002F1E19" w:rsidRDefault="002F1E19" w:rsidP="004671FB">
      <w:pPr>
        <w:spacing w:line="360" w:lineRule="auto"/>
        <w:jc w:val="both"/>
        <w:rPr>
          <w:rFonts w:ascii="David" w:hAnsi="David" w:cs="David"/>
          <w:sz w:val="26"/>
          <w:szCs w:val="26"/>
          <w:rtl/>
        </w:rPr>
      </w:pPr>
      <w:r w:rsidRPr="002F1E19">
        <w:rPr>
          <w:rFonts w:ascii="David" w:hAnsi="David" w:cs="David"/>
          <w:sz w:val="26"/>
          <w:szCs w:val="26"/>
          <w:rtl/>
        </w:rPr>
        <w:lastRenderedPageBreak/>
        <w:t xml:space="preserve">אלא </w:t>
      </w:r>
      <w:r>
        <w:rPr>
          <w:rFonts w:ascii="David" w:hAnsi="David" w:cs="David" w:hint="cs"/>
          <w:sz w:val="26"/>
          <w:szCs w:val="26"/>
          <w:rtl/>
        </w:rPr>
        <w:t>שמלבד שיש יתר ראיות והתאמה ללוח 364 מהתנ"ך, ובמיוחד מכך שהוא מחזורי ואינו נופל על חגים (כאיסור ביובלים ו'), הרי שהלוח הירחי בעייתי מאיסורי תורה של עוננות</w:t>
      </w:r>
      <w:r w:rsidRPr="002F1E19">
        <w:rPr>
          <w:rFonts w:ascii="David" w:hAnsi="David" w:cs="David"/>
          <w:sz w:val="26"/>
          <w:szCs w:val="26"/>
          <w:rtl/>
        </w:rPr>
        <w:t xml:space="preserve">, ובמפורש לפי </w:t>
      </w:r>
      <w:r>
        <w:rPr>
          <w:rFonts w:ascii="David" w:hAnsi="David" w:cs="David" w:hint="cs"/>
          <w:sz w:val="26"/>
          <w:szCs w:val="26"/>
          <w:rtl/>
        </w:rPr>
        <w:t>היובלים.</w:t>
      </w:r>
    </w:p>
    <w:p w14:paraId="11F4BEEA" w14:textId="7A39FC32" w:rsidR="005B15E8" w:rsidRPr="00B83A03" w:rsidRDefault="00000000" w:rsidP="004671FB">
      <w:pPr>
        <w:spacing w:line="360" w:lineRule="auto"/>
        <w:jc w:val="both"/>
        <w:rPr>
          <w:rFonts w:ascii="David" w:hAnsi="David" w:cs="David"/>
          <w:sz w:val="26"/>
          <w:szCs w:val="26"/>
          <w:rtl/>
        </w:rPr>
      </w:pPr>
      <w:r w:rsidRPr="00B83A03">
        <w:rPr>
          <w:rFonts w:ascii="David" w:hAnsi="David" w:cs="David"/>
          <w:sz w:val="26"/>
          <w:szCs w:val="26"/>
          <w:rtl/>
        </w:rPr>
        <w:t xml:space="preserve">רוב הפסוקים הנוגעים ללוח </w:t>
      </w:r>
      <w:r w:rsidR="00F601A1" w:rsidRPr="00B83A03">
        <w:rPr>
          <w:rFonts w:ascii="David" w:hAnsi="David" w:cs="David"/>
          <w:sz w:val="26"/>
          <w:szCs w:val="26"/>
          <w:rtl/>
        </w:rPr>
        <w:t xml:space="preserve">שנה, </w:t>
      </w:r>
      <w:r w:rsidRPr="00B83A03">
        <w:rPr>
          <w:rFonts w:ascii="David" w:hAnsi="David" w:cs="David"/>
          <w:sz w:val="26"/>
          <w:szCs w:val="26"/>
          <w:rtl/>
        </w:rPr>
        <w:t>רומזים ומצביעים על לוח 364 (ואלו עיקריהם:</w:t>
      </w:r>
      <w:r w:rsidRPr="00B83A03">
        <w:rPr>
          <w:rFonts w:ascii="David" w:hAnsi="David" w:cs="David"/>
          <w:sz w:val="26"/>
          <w:szCs w:val="26"/>
        </w:rPr>
        <w:t xml:space="preserve"> </w:t>
      </w:r>
      <w:r w:rsidRPr="00B83A03">
        <w:rPr>
          <w:rFonts w:ascii="David" w:hAnsi="David" w:cs="David"/>
          <w:sz w:val="26"/>
          <w:szCs w:val="26"/>
          <w:rtl/>
        </w:rPr>
        <w:t>תקופת המבול; בראשית ה' 23; במדבר יא' 19),</w:t>
      </w:r>
      <w:r w:rsidRPr="00B83A03">
        <w:rPr>
          <w:rStyle w:val="ab"/>
          <w:rFonts w:ascii="David" w:hAnsi="David" w:cs="David"/>
          <w:sz w:val="26"/>
          <w:szCs w:val="26"/>
          <w:rtl/>
        </w:rPr>
        <w:footnoteReference w:id="1"/>
      </w:r>
      <w:r w:rsidRPr="00B83A03">
        <w:rPr>
          <w:rFonts w:ascii="David" w:hAnsi="David" w:cs="David"/>
          <w:sz w:val="26"/>
          <w:szCs w:val="26"/>
          <w:rtl/>
        </w:rPr>
        <w:t xml:space="preserve"> ואילו </w:t>
      </w:r>
      <w:bookmarkStart w:id="28" w:name="_Hlk81727979"/>
      <w:r w:rsidRPr="00B83A03">
        <w:rPr>
          <w:rFonts w:ascii="David" w:hAnsi="David" w:cs="David"/>
          <w:sz w:val="26"/>
          <w:szCs w:val="26"/>
          <w:rtl/>
        </w:rPr>
        <w:t xml:space="preserve">בספרי הנ"ך יש </w:t>
      </w:r>
      <w:r w:rsidR="00F601A1" w:rsidRPr="00B83A03">
        <w:rPr>
          <w:rFonts w:ascii="David" w:hAnsi="David" w:cs="David"/>
          <w:sz w:val="26"/>
          <w:szCs w:val="26"/>
          <w:rtl/>
        </w:rPr>
        <w:t>כ-</w:t>
      </w:r>
      <w:r w:rsidRPr="00B83A03">
        <w:rPr>
          <w:rFonts w:ascii="David" w:hAnsi="David" w:cs="David"/>
          <w:color w:val="FF0000"/>
          <w:sz w:val="26"/>
          <w:szCs w:val="26"/>
          <w:rtl/>
        </w:rPr>
        <w:t>7</w:t>
      </w:r>
      <w:r w:rsidRPr="00B83A03">
        <w:rPr>
          <w:rFonts w:ascii="David" w:hAnsi="David" w:cs="David"/>
          <w:sz w:val="26"/>
          <w:szCs w:val="26"/>
          <w:rtl/>
        </w:rPr>
        <w:t xml:space="preserve"> אזכורים מפורשים של תאריכים בשמות חודשים ירחיים (ואלו הם)'</w:t>
      </w:r>
      <w:r w:rsidRPr="00B83A03">
        <w:rPr>
          <w:rStyle w:val="ab"/>
          <w:rFonts w:ascii="David" w:hAnsi="David" w:cs="David"/>
          <w:sz w:val="26"/>
          <w:szCs w:val="26"/>
          <w:rtl/>
        </w:rPr>
        <w:footnoteReference w:id="2"/>
      </w:r>
      <w:r w:rsidRPr="00B83A03">
        <w:rPr>
          <w:rFonts w:ascii="David" w:hAnsi="David" w:cs="David"/>
          <w:sz w:val="26"/>
          <w:szCs w:val="26"/>
          <w:rtl/>
        </w:rPr>
        <w:t xml:space="preserve"> אלא ש</w:t>
      </w:r>
      <w:r w:rsidRPr="00B83A03">
        <w:rPr>
          <w:rFonts w:ascii="David" w:hAnsi="David" w:cs="David"/>
          <w:b/>
          <w:bCs/>
          <w:sz w:val="26"/>
          <w:szCs w:val="26"/>
          <w:rtl/>
        </w:rPr>
        <w:t xml:space="preserve">אין בהם שיוך למועדי התורה </w:t>
      </w:r>
      <w:r w:rsidRPr="00B83A03">
        <w:rPr>
          <w:rFonts w:ascii="David" w:hAnsi="David" w:cs="David"/>
          <w:sz w:val="26"/>
          <w:szCs w:val="26"/>
          <w:rtl/>
        </w:rPr>
        <w:t>(חגים, ימים טובים או שבתות),</w:t>
      </w:r>
      <w:r w:rsidRPr="00B83A03">
        <w:rPr>
          <w:rStyle w:val="ab"/>
          <w:rFonts w:ascii="David" w:hAnsi="David" w:cs="David"/>
          <w:sz w:val="26"/>
          <w:szCs w:val="26"/>
          <w:rtl/>
        </w:rPr>
        <w:footnoteReference w:id="3"/>
      </w:r>
      <w:r w:rsidRPr="00B83A03">
        <w:rPr>
          <w:rFonts w:ascii="David" w:hAnsi="David" w:cs="David"/>
          <w:sz w:val="26"/>
          <w:szCs w:val="26"/>
          <w:rtl/>
        </w:rPr>
        <w:t xml:space="preserve"> אך כן יש מועדים ירחיים במגילת אסתר שקבעו בעצמם </w:t>
      </w:r>
      <w:bookmarkStart w:id="30" w:name="_Hlk121770146"/>
      <w:r w:rsidRPr="00B83A03">
        <w:rPr>
          <w:rFonts w:ascii="David" w:hAnsi="David" w:cs="David"/>
          <w:sz w:val="26"/>
          <w:szCs w:val="26"/>
          <w:rtl/>
        </w:rPr>
        <w:t>(לפי שנות המלך הפרסי)</w:t>
      </w:r>
      <w:bookmarkEnd w:id="30"/>
      <w:r w:rsidRPr="00B83A03">
        <w:rPr>
          <w:rFonts w:ascii="David" w:hAnsi="David" w:cs="David"/>
          <w:sz w:val="26"/>
          <w:szCs w:val="26"/>
          <w:rtl/>
        </w:rPr>
        <w:t>,</w:t>
      </w:r>
      <w:r w:rsidRPr="00B83A03">
        <w:rPr>
          <w:rStyle w:val="ab"/>
          <w:rFonts w:ascii="David" w:hAnsi="David" w:cs="David"/>
          <w:sz w:val="26"/>
          <w:szCs w:val="26"/>
          <w:rtl/>
        </w:rPr>
        <w:footnoteReference w:id="4"/>
      </w:r>
      <w:r w:rsidRPr="00B83A03">
        <w:rPr>
          <w:rFonts w:ascii="David" w:hAnsi="David" w:cs="David"/>
          <w:sz w:val="26"/>
          <w:szCs w:val="26"/>
          <w:rtl/>
        </w:rPr>
        <w:t xml:space="preserve"> ושני מקורות חוץ-מקראיים קרובים בזמנם: </w:t>
      </w:r>
      <w:hyperlink r:id="rId8" w:history="1">
        <w:r w:rsidR="005B15E8" w:rsidRPr="00B83A03">
          <w:rPr>
            <w:rStyle w:val="Hyperlink"/>
            <w:rFonts w:ascii="David" w:hAnsi="David" w:cs="David"/>
            <w:color w:val="auto"/>
            <w:sz w:val="26"/>
            <w:szCs w:val="26"/>
            <w:rtl/>
          </w:rPr>
          <w:t>אגרת פסח</w:t>
        </w:r>
      </w:hyperlink>
      <w:r w:rsidRPr="00B83A03">
        <w:rPr>
          <w:rFonts w:ascii="David" w:hAnsi="David" w:cs="David"/>
          <w:sz w:val="26"/>
          <w:szCs w:val="26"/>
          <w:rtl/>
        </w:rPr>
        <w:t xml:space="preserve"> מיֵב</w:t>
      </w:r>
      <w:r w:rsidRPr="00B83A03">
        <w:rPr>
          <w:rStyle w:val="ab"/>
          <w:rFonts w:ascii="David" w:hAnsi="David" w:cs="David"/>
          <w:sz w:val="26"/>
          <w:szCs w:val="26"/>
          <w:rtl/>
        </w:rPr>
        <w:footnoteReference w:id="5"/>
      </w:r>
      <w:r w:rsidRPr="00B83A03">
        <w:rPr>
          <w:rFonts w:ascii="David" w:hAnsi="David" w:cs="David"/>
          <w:sz w:val="26"/>
          <w:szCs w:val="26"/>
          <w:rtl/>
        </w:rPr>
        <w:t xml:space="preserve"> וספרי המקבים.</w:t>
      </w:r>
      <w:bookmarkEnd w:id="28"/>
      <w:r w:rsidRPr="00B83A03">
        <w:rPr>
          <w:rStyle w:val="ab"/>
          <w:rFonts w:ascii="David" w:hAnsi="David" w:cs="David"/>
          <w:sz w:val="26"/>
          <w:szCs w:val="26"/>
          <w:rtl/>
        </w:rPr>
        <w:footnoteReference w:id="6"/>
      </w:r>
      <w:r w:rsidRPr="00B83A03">
        <w:rPr>
          <w:rFonts w:ascii="David" w:hAnsi="David" w:cs="David"/>
          <w:sz w:val="26"/>
          <w:szCs w:val="26"/>
          <w:rtl/>
        </w:rPr>
        <w:t xml:space="preserve"> אם נחריג את שלושת אלו (הן כי מגילת אסתר לא נמצאה במגילות קומראן), נוכל לשער שתאריכי התנ"ך הם כפולים (כפי שהיה באגרות יֵב שבמצרים וכך עד היום),</w:t>
      </w:r>
      <w:r w:rsidRPr="00B83A03">
        <w:rPr>
          <w:rStyle w:val="ab"/>
          <w:rFonts w:ascii="David" w:hAnsi="David" w:cs="David"/>
          <w:sz w:val="26"/>
          <w:szCs w:val="26"/>
          <w:rtl/>
        </w:rPr>
        <w:footnoteReference w:id="7"/>
      </w:r>
      <w:r w:rsidRPr="00B83A03">
        <w:rPr>
          <w:rFonts w:ascii="David" w:hAnsi="David" w:cs="David"/>
          <w:sz w:val="26"/>
          <w:szCs w:val="26"/>
          <w:rtl/>
        </w:rPr>
        <w:t xml:space="preserve"> דהיינו – התנ"ך משתמש ביחד בשני לוחות שנה אלו: 1) בתאריכים של לוח 364 למועדים; 2) בלוח ירחי לתאריכים נוספים שונים, וזאת כיוון שהלוח הירחי גלוי </w:t>
      </w:r>
      <w:r w:rsidR="00F601A1" w:rsidRPr="00B83A03">
        <w:rPr>
          <w:rFonts w:ascii="David" w:hAnsi="David" w:cs="David"/>
          <w:sz w:val="26"/>
          <w:szCs w:val="26"/>
          <w:rtl/>
        </w:rPr>
        <w:t>בסימן השמימי (בהסתכלות במצב הירח), וכך מפורסם ו</w:t>
      </w:r>
      <w:r w:rsidRPr="00B83A03">
        <w:rPr>
          <w:rFonts w:ascii="David" w:hAnsi="David" w:cs="David"/>
          <w:sz w:val="26"/>
          <w:szCs w:val="26"/>
          <w:rtl/>
        </w:rPr>
        <w:t>נוח</w:t>
      </w:r>
      <w:r w:rsidR="00F601A1" w:rsidRPr="00B83A03">
        <w:rPr>
          <w:rFonts w:ascii="David" w:hAnsi="David" w:cs="David"/>
          <w:sz w:val="26"/>
          <w:szCs w:val="26"/>
          <w:rtl/>
        </w:rPr>
        <w:t xml:space="preserve"> לשימוש רחב</w:t>
      </w:r>
      <w:r w:rsidRPr="00B83A03">
        <w:rPr>
          <w:rFonts w:ascii="David" w:hAnsi="David" w:cs="David"/>
          <w:sz w:val="26"/>
          <w:szCs w:val="26"/>
          <w:rtl/>
        </w:rPr>
        <w:t>.</w:t>
      </w:r>
    </w:p>
    <w:p w14:paraId="754CD605" w14:textId="4922205B"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ייתכן וחוסר הפירוט בתנ"ך - כיצד לקיים את לוח השנה, נובע מהרחקת עם הארץ מעיסוק בגרמי השמיים (כגון: </w:t>
      </w:r>
      <w:bookmarkStart w:id="31" w:name="_Hlk123288793"/>
      <w:r w:rsidRPr="00B83A03">
        <w:rPr>
          <w:rFonts w:ascii="David" w:hAnsi="David" w:cs="David"/>
          <w:sz w:val="26"/>
          <w:szCs w:val="26"/>
          <w:rtl/>
        </w:rPr>
        <w:t>'לֹא תְנַחֲשׁוּ וְלֹא תְעוֹנֵנוּ' (ויקרא יט' 26]</w:t>
      </w:r>
      <w:bookmarkEnd w:id="31"/>
      <w:r w:rsidRPr="00B83A03">
        <w:rPr>
          <w:rFonts w:ascii="David" w:hAnsi="David" w:cs="David"/>
          <w:sz w:val="26"/>
          <w:szCs w:val="26"/>
          <w:rtl/>
        </w:rPr>
        <w:t>),</w:t>
      </w:r>
      <w:r w:rsidRPr="00B83A03">
        <w:rPr>
          <w:rStyle w:val="ab"/>
          <w:rFonts w:ascii="David" w:hAnsi="David" w:cs="David"/>
          <w:sz w:val="26"/>
          <w:szCs w:val="26"/>
          <w:rtl/>
        </w:rPr>
        <w:footnoteReference w:id="8"/>
      </w:r>
      <w:r w:rsidRPr="00B83A03">
        <w:rPr>
          <w:rFonts w:ascii="David" w:hAnsi="David" w:cs="David"/>
          <w:sz w:val="26"/>
          <w:szCs w:val="26"/>
          <w:rtl/>
        </w:rPr>
        <w:t xml:space="preserve"> כאשר הסימן השמימי הקל והמובהק ביותר – הוא הירח (מה גם הוא מטעה במועד עיבורו, עליו נחלקו רבות),</w:t>
      </w:r>
      <w:r w:rsidRPr="00B83A03">
        <w:rPr>
          <w:rStyle w:val="ab"/>
          <w:rFonts w:ascii="David" w:hAnsi="David" w:cs="David"/>
          <w:sz w:val="26"/>
          <w:szCs w:val="26"/>
          <w:rtl/>
        </w:rPr>
        <w:footnoteReference w:id="9"/>
      </w:r>
      <w:r w:rsidRPr="00B83A03">
        <w:rPr>
          <w:rFonts w:ascii="David" w:hAnsi="David" w:cs="David"/>
          <w:sz w:val="26"/>
          <w:szCs w:val="26"/>
          <w:rtl/>
        </w:rPr>
        <w:t xml:space="preserve"> ולכן לפי </w:t>
      </w:r>
      <w:bookmarkStart w:id="32" w:name="_Hlk21337157"/>
      <w:r w:rsidRPr="00B83A03">
        <w:rPr>
          <w:rFonts w:ascii="David" w:hAnsi="David" w:cs="David"/>
          <w:sz w:val="26"/>
          <w:szCs w:val="26"/>
          <w:rtl/>
        </w:rPr>
        <w:t xml:space="preserve">יחזקאל מד' 24 תפקיד זה ניתן לכוהני בני צדוק: 'וְעַל רִיב הֵמָּה יַעַמְדוּ לשפט (לְמִשְׁפָּט) בְּמִשְׁפָּטַי ושפטהו (יִשְׁפְּטֻהוּ), וְאֶת תּוֹרֹתַי וְאֶת חֻקֹּתַי, בְּכָל מוֹעֲדַי יִשְׁמֹרוּ וְאֶת שַׁבְּתוֹתַי יְקַדֵּשׁוּ'. </w:t>
      </w:r>
      <w:bookmarkEnd w:id="32"/>
      <w:r w:rsidRPr="00B83A03">
        <w:rPr>
          <w:rFonts w:ascii="David" w:hAnsi="David" w:cs="David"/>
          <w:sz w:val="26"/>
          <w:szCs w:val="26"/>
          <w:rtl/>
        </w:rPr>
        <w:t>ואכן</w:t>
      </w:r>
      <w:r w:rsidR="00F601A1" w:rsidRPr="00B83A03">
        <w:rPr>
          <w:rFonts w:ascii="David" w:hAnsi="David" w:cs="David"/>
          <w:sz w:val="26"/>
          <w:szCs w:val="26"/>
          <w:rtl/>
        </w:rPr>
        <w:t>,</w:t>
      </w:r>
      <w:r w:rsidRPr="00B83A03">
        <w:rPr>
          <w:rFonts w:ascii="David" w:hAnsi="David" w:cs="David"/>
          <w:sz w:val="26"/>
          <w:szCs w:val="26"/>
          <w:rtl/>
        </w:rPr>
        <w:t xml:space="preserve"> לעדת קומראן, שמזהה את עצמה ככוהני בית צדוק, יש עשרות מגילות </w:t>
      </w:r>
      <w:r w:rsidR="00F601A1" w:rsidRPr="00B83A03">
        <w:rPr>
          <w:rFonts w:ascii="David" w:hAnsi="David" w:cs="David"/>
          <w:sz w:val="26"/>
          <w:szCs w:val="26"/>
          <w:rtl/>
        </w:rPr>
        <w:lastRenderedPageBreak/>
        <w:t xml:space="preserve">שמפרטות את לוח שנה ומלמדת את סנכרונו עם </w:t>
      </w:r>
      <w:r w:rsidRPr="00B83A03">
        <w:rPr>
          <w:rFonts w:ascii="David" w:hAnsi="David" w:cs="David"/>
          <w:sz w:val="26"/>
          <w:szCs w:val="26"/>
        </w:rPr>
        <w:t xml:space="preserve"> </w:t>
      </w:r>
      <w:r w:rsidRPr="00B83A03">
        <w:rPr>
          <w:rFonts w:ascii="David" w:hAnsi="David" w:cs="David"/>
          <w:sz w:val="26"/>
          <w:szCs w:val="26"/>
          <w:rtl/>
        </w:rPr>
        <w:t>מגילות תפילה; ארבעת מועדי הביכורים (שעורה, חיטה, תירוש ויצהר),</w:t>
      </w:r>
      <w:r w:rsidRPr="00B83A03">
        <w:rPr>
          <w:rStyle w:val="ab"/>
          <w:rFonts w:ascii="David" w:hAnsi="David" w:cs="David"/>
          <w:sz w:val="26"/>
          <w:szCs w:val="26"/>
          <w:rtl/>
        </w:rPr>
        <w:footnoteReference w:id="10"/>
      </w:r>
      <w:r w:rsidRPr="00B83A03">
        <w:rPr>
          <w:rFonts w:ascii="David" w:hAnsi="David" w:cs="David"/>
          <w:sz w:val="26"/>
          <w:szCs w:val="26"/>
          <w:rtl/>
        </w:rPr>
        <w:t xml:space="preserve"> סיפורי מקרא, הלכה ומשמרות הכהונה.</w:t>
      </w:r>
    </w:p>
    <w:p w14:paraId="1FBB74CE" w14:textId="5EBB1F36" w:rsidR="005B15E8" w:rsidRPr="00B83A03" w:rsidRDefault="00000000" w:rsidP="00E35F72">
      <w:pPr>
        <w:pStyle w:val="a7"/>
        <w:numPr>
          <w:ilvl w:val="1"/>
          <w:numId w:val="37"/>
        </w:numPr>
        <w:spacing w:line="360" w:lineRule="auto"/>
        <w:ind w:left="658" w:right="-284" w:hanging="431"/>
        <w:jc w:val="both"/>
        <w:rPr>
          <w:rFonts w:ascii="David" w:hAnsi="David" w:cs="David"/>
          <w:sz w:val="26"/>
          <w:szCs w:val="26"/>
          <w:u w:val="single"/>
          <w:rtl/>
        </w:rPr>
      </w:pPr>
      <w:bookmarkStart w:id="34" w:name="_Hlk93519905"/>
      <w:r w:rsidRPr="00B83A03">
        <w:rPr>
          <w:rFonts w:ascii="David" w:hAnsi="David" w:cs="David"/>
          <w:sz w:val="26"/>
          <w:szCs w:val="26"/>
          <w:u w:val="single"/>
          <w:rtl/>
        </w:rPr>
        <w:t>תאריכי מועדי המקרא</w:t>
      </w:r>
      <w:bookmarkEnd w:id="34"/>
      <w:r w:rsidR="00E35F72" w:rsidRPr="00B83A03">
        <w:rPr>
          <w:rFonts w:ascii="David" w:hAnsi="David" w:cs="David"/>
          <w:sz w:val="26"/>
          <w:szCs w:val="26"/>
          <w:u w:val="single"/>
          <w:rtl/>
        </w:rPr>
        <w:t xml:space="preserve"> ש</w:t>
      </w:r>
      <w:r w:rsidRPr="00B83A03">
        <w:rPr>
          <w:rFonts w:ascii="David" w:hAnsi="David" w:cs="David"/>
          <w:sz w:val="26"/>
          <w:szCs w:val="26"/>
          <w:u w:val="single"/>
          <w:rtl/>
        </w:rPr>
        <w:t>מתאימים ללוח 364:</w:t>
      </w:r>
    </w:p>
    <w:p w14:paraId="757CC764" w14:textId="77777777" w:rsidR="005B15E8" w:rsidRPr="00B83A03" w:rsidRDefault="005B15E8" w:rsidP="008958C3">
      <w:pPr>
        <w:pStyle w:val="a7"/>
        <w:numPr>
          <w:ilvl w:val="0"/>
          <w:numId w:val="46"/>
        </w:numPr>
        <w:spacing w:before="100" w:beforeAutospacing="1" w:line="360" w:lineRule="auto"/>
        <w:ind w:left="0"/>
        <w:jc w:val="both"/>
        <w:rPr>
          <w:rFonts w:ascii="David" w:hAnsi="David" w:cs="David"/>
          <w:sz w:val="26"/>
          <w:szCs w:val="26"/>
        </w:rPr>
      </w:pPr>
      <w:hyperlink r:id="rId9" w:history="1">
        <w:r w:rsidRPr="00B83A03">
          <w:rPr>
            <w:rStyle w:val="Hyperlink"/>
            <w:rFonts w:ascii="David" w:hAnsi="David" w:cs="David"/>
            <w:sz w:val="26"/>
            <w:szCs w:val="26"/>
            <w:rtl/>
          </w:rPr>
          <w:t>שבועות</w:t>
        </w:r>
      </w:hyperlink>
      <w:r w:rsidRPr="00B83A03">
        <w:rPr>
          <w:rFonts w:ascii="David" w:hAnsi="David" w:cs="David"/>
          <w:sz w:val="26"/>
          <w:szCs w:val="26"/>
        </w:rPr>
        <w:t xml:space="preserve"> :</w:t>
      </w:r>
      <w:r w:rsidRPr="00B83A03">
        <w:rPr>
          <w:rFonts w:ascii="David" w:hAnsi="David" w:cs="David"/>
          <w:sz w:val="26"/>
          <w:szCs w:val="26"/>
          <w:rtl/>
        </w:rPr>
        <w:t>15/3, יום א'; לפי היובלים ו' 21-22: 'כי חג שבועות הוא וחג בכורים הוא, כפל חג הוא ולשני מינים החג הזה. כאשר כתוב וחרות עליו תעשה אותו; כי כתבתי בספר התורה הראשון אשר בו כתבתי לך',</w:t>
      </w:r>
      <w:r w:rsidRPr="00B83A03">
        <w:rPr>
          <w:rStyle w:val="ab"/>
          <w:rFonts w:ascii="David" w:hAnsi="David" w:cs="David"/>
          <w:sz w:val="26"/>
          <w:szCs w:val="26"/>
          <w:rtl/>
        </w:rPr>
        <w:footnoteReference w:id="11"/>
      </w:r>
      <w:r w:rsidRPr="00B83A03">
        <w:rPr>
          <w:rFonts w:ascii="David" w:hAnsi="David" w:cs="David"/>
          <w:sz w:val="26"/>
          <w:szCs w:val="26"/>
          <w:rtl/>
        </w:rPr>
        <w:t xml:space="preserve"> ו'הנף העומר... ביום שבת... תעות עורון... לא מתורת משה' (513</w:t>
      </w:r>
      <w:r w:rsidRPr="00B83A03">
        <w:rPr>
          <w:rFonts w:ascii="David" w:hAnsi="David" w:cs="David"/>
          <w:sz w:val="26"/>
          <w:szCs w:val="26"/>
        </w:rPr>
        <w:t>Q</w:t>
      </w:r>
      <w:r w:rsidRPr="00B83A03">
        <w:rPr>
          <w:rFonts w:ascii="David" w:hAnsi="David" w:cs="David"/>
          <w:sz w:val="26"/>
          <w:szCs w:val="26"/>
          <w:rtl/>
        </w:rPr>
        <w:t>4);</w:t>
      </w:r>
      <w:r w:rsidRPr="00B83A03">
        <w:rPr>
          <w:rStyle w:val="ab"/>
          <w:rFonts w:ascii="David" w:hAnsi="David" w:cs="David"/>
          <w:sz w:val="26"/>
          <w:szCs w:val="26"/>
          <w:rtl/>
        </w:rPr>
        <w:footnoteReference w:id="12"/>
      </w:r>
    </w:p>
    <w:p w14:paraId="4EFA4F3F" w14:textId="19AB2CC1" w:rsidR="005B15E8" w:rsidRPr="00B83A03" w:rsidRDefault="00000000" w:rsidP="008958C3">
      <w:pPr>
        <w:pStyle w:val="a7"/>
        <w:numPr>
          <w:ilvl w:val="0"/>
          <w:numId w:val="46"/>
        </w:numPr>
        <w:spacing w:before="100" w:beforeAutospacing="1" w:line="360" w:lineRule="auto"/>
        <w:ind w:left="0"/>
        <w:jc w:val="both"/>
        <w:rPr>
          <w:rFonts w:ascii="David" w:hAnsi="David" w:cs="David"/>
          <w:sz w:val="26"/>
          <w:szCs w:val="26"/>
        </w:rPr>
      </w:pPr>
      <w:r w:rsidRPr="00B83A03">
        <w:rPr>
          <w:rFonts w:ascii="David" w:hAnsi="David" w:cs="David"/>
          <w:sz w:val="26"/>
          <w:szCs w:val="26"/>
          <w:u w:val="single"/>
          <w:rtl/>
        </w:rPr>
        <w:t>ראש השנה</w:t>
      </w:r>
      <w:r w:rsidRPr="00B83A03">
        <w:rPr>
          <w:rFonts w:ascii="David" w:hAnsi="David" w:cs="David"/>
          <w:sz w:val="26"/>
          <w:szCs w:val="26"/>
          <w:rtl/>
        </w:rPr>
        <w:t xml:space="preserve">: </w:t>
      </w:r>
      <w:bookmarkStart w:id="35" w:name="_Hlk23023952"/>
      <w:r w:rsidRPr="00B83A03">
        <w:rPr>
          <w:rFonts w:ascii="David" w:hAnsi="David" w:cs="David"/>
          <w:sz w:val="26"/>
          <w:szCs w:val="26"/>
          <w:rtl/>
        </w:rPr>
        <w:t xml:space="preserve">יום ד'; המקור הקדום </w:t>
      </w:r>
      <w:r w:rsidR="00C16EA3">
        <w:rPr>
          <w:rFonts w:ascii="David" w:hAnsi="David" w:cs="David" w:hint="cs"/>
          <w:sz w:val="26"/>
          <w:szCs w:val="26"/>
          <w:rtl/>
        </w:rPr>
        <w:t xml:space="preserve">(והראשון) </w:t>
      </w:r>
      <w:r w:rsidRPr="00B83A03">
        <w:rPr>
          <w:rFonts w:ascii="David" w:hAnsi="David" w:cs="David"/>
          <w:sz w:val="26"/>
          <w:szCs w:val="26"/>
          <w:rtl/>
        </w:rPr>
        <w:t xml:space="preserve">לכך שבראש השנה יש משפט הוא </w:t>
      </w:r>
      <w:bookmarkEnd w:id="35"/>
      <w:r w:rsidRPr="00B83A03">
        <w:rPr>
          <w:rFonts w:ascii="David" w:hAnsi="David" w:cs="David"/>
          <w:sz w:val="26"/>
          <w:szCs w:val="26"/>
          <w:rtl/>
        </w:rPr>
        <w:fldChar w:fldCharType="begin"/>
      </w:r>
      <w:r w:rsidRPr="00B83A03">
        <w:rPr>
          <w:rFonts w:ascii="David" w:hAnsi="David" w:cs="David"/>
          <w:sz w:val="26"/>
          <w:szCs w:val="26"/>
          <w:rtl/>
        </w:rPr>
        <w:instrText xml:space="preserve"> </w:instrText>
      </w:r>
      <w:r w:rsidRPr="00B83A03">
        <w:rPr>
          <w:rFonts w:ascii="David" w:hAnsi="David" w:cs="David"/>
          <w:sz w:val="26"/>
          <w:szCs w:val="26"/>
        </w:rPr>
        <w:instrText>HYPERLINK</w:instrText>
      </w:r>
      <w:r w:rsidRPr="00B83A03">
        <w:rPr>
          <w:rFonts w:ascii="David" w:hAnsi="David" w:cs="David"/>
          <w:sz w:val="26"/>
          <w:szCs w:val="26"/>
          <w:rtl/>
        </w:rPr>
        <w:instrText xml:space="preserve"> "</w:instrText>
      </w:r>
      <w:r w:rsidRPr="00B83A03">
        <w:rPr>
          <w:rFonts w:ascii="David" w:hAnsi="David" w:cs="David"/>
          <w:sz w:val="26"/>
          <w:szCs w:val="26"/>
        </w:rPr>
        <w:instrText>https://www.deadseascrolls.co.il/pharisees-and-yachad-sect/125-book-of-gad-the-seer</w:instrText>
      </w:r>
      <w:r w:rsidRPr="00B83A03">
        <w:rPr>
          <w:rFonts w:ascii="David" w:hAnsi="David" w:cs="David"/>
          <w:sz w:val="26"/>
          <w:szCs w:val="26"/>
          <w:rtl/>
        </w:rPr>
        <w:instrText>" \</w:instrText>
      </w:r>
      <w:r w:rsidRPr="00B83A03">
        <w:rPr>
          <w:rFonts w:ascii="David" w:hAnsi="David" w:cs="David"/>
          <w:sz w:val="26"/>
          <w:szCs w:val="26"/>
        </w:rPr>
        <w:instrText>l</w:instrText>
      </w:r>
      <w:r w:rsidRPr="00B83A03">
        <w:rPr>
          <w:rFonts w:ascii="David" w:hAnsi="David" w:cs="David"/>
          <w:sz w:val="26"/>
          <w:szCs w:val="26"/>
          <w:rtl/>
        </w:rPr>
        <w:instrText xml:space="preserve"> "_</w:instrText>
      </w:r>
      <w:r w:rsidRPr="00B83A03">
        <w:rPr>
          <w:rFonts w:ascii="David" w:hAnsi="David" w:cs="David"/>
          <w:sz w:val="26"/>
          <w:szCs w:val="26"/>
        </w:rPr>
        <w:instrText>Toc21806493</w:instrText>
      </w:r>
      <w:r w:rsidRPr="00B83A03">
        <w:rPr>
          <w:rFonts w:ascii="David" w:hAnsi="David" w:cs="David"/>
          <w:sz w:val="26"/>
          <w:szCs w:val="26"/>
          <w:rtl/>
        </w:rPr>
        <w:instrText xml:space="preserve">" </w:instrText>
      </w:r>
      <w:r w:rsidRPr="00B83A03">
        <w:rPr>
          <w:rFonts w:ascii="David" w:hAnsi="David" w:cs="David"/>
          <w:sz w:val="26"/>
          <w:szCs w:val="26"/>
          <w:rtl/>
        </w:rPr>
      </w:r>
      <w:r w:rsidRPr="00B83A03">
        <w:rPr>
          <w:rFonts w:ascii="David" w:hAnsi="David" w:cs="David"/>
          <w:sz w:val="26"/>
          <w:szCs w:val="26"/>
          <w:rtl/>
        </w:rPr>
        <w:fldChar w:fldCharType="separate"/>
      </w:r>
      <w:r w:rsidRPr="00B83A03">
        <w:rPr>
          <w:rStyle w:val="Hyperlink"/>
          <w:rFonts w:ascii="David" w:hAnsi="David" w:cs="David"/>
          <w:sz w:val="26"/>
          <w:szCs w:val="26"/>
          <w:rtl/>
        </w:rPr>
        <w:t>דברי גד החוזה</w:t>
      </w:r>
      <w:r w:rsidRPr="00B83A03">
        <w:rPr>
          <w:rFonts w:ascii="David" w:hAnsi="David" w:cs="David"/>
          <w:sz w:val="26"/>
          <w:szCs w:val="26"/>
          <w:rtl/>
        </w:rPr>
        <w:fldChar w:fldCharType="end"/>
      </w:r>
      <w:r w:rsidRPr="00B83A03">
        <w:rPr>
          <w:rFonts w:ascii="David" w:hAnsi="David" w:cs="David"/>
          <w:sz w:val="26"/>
          <w:szCs w:val="26"/>
          <w:rtl/>
        </w:rPr>
        <w:t xml:space="preserve"> יד' שנד';</w:t>
      </w:r>
      <w:r w:rsidRPr="00B83A03">
        <w:rPr>
          <w:rStyle w:val="ab"/>
          <w:rFonts w:ascii="David" w:hAnsi="David" w:cs="David"/>
          <w:sz w:val="26"/>
          <w:szCs w:val="26"/>
          <w:rtl/>
        </w:rPr>
        <w:footnoteReference w:id="13"/>
      </w:r>
      <w:r w:rsidRPr="00B83A03">
        <w:rPr>
          <w:rFonts w:ascii="David" w:hAnsi="David" w:cs="David"/>
          <w:sz w:val="26"/>
          <w:szCs w:val="26"/>
          <w:rtl/>
        </w:rPr>
        <w:t xml:space="preserve"> אחריו התרגום הארמי המאוחר לאיוב א' 6;</w:t>
      </w:r>
      <w:r w:rsidRPr="00B83A03">
        <w:rPr>
          <w:rStyle w:val="ab"/>
          <w:rFonts w:ascii="David" w:hAnsi="David" w:cs="David"/>
          <w:sz w:val="26"/>
          <w:szCs w:val="26"/>
          <w:rtl/>
        </w:rPr>
        <w:footnoteReference w:id="14"/>
      </w:r>
      <w:r w:rsidRPr="00B83A03">
        <w:rPr>
          <w:rFonts w:ascii="David" w:hAnsi="David" w:cs="David"/>
          <w:sz w:val="26"/>
          <w:szCs w:val="26"/>
          <w:rtl/>
        </w:rPr>
        <w:t xml:space="preserve"> ראש השנה קרוי בשמות לד' 22: 'תְּקוּפַת הַשָּׁנָה', </w:t>
      </w:r>
      <w:hyperlink r:id="rId10" w:history="1">
        <w:r w:rsidR="005B15E8" w:rsidRPr="00B83A03">
          <w:rPr>
            <w:rStyle w:val="Hyperlink"/>
            <w:rFonts w:ascii="David" w:hAnsi="David" w:cs="David"/>
            <w:sz w:val="26"/>
            <w:szCs w:val="26"/>
            <w:rtl/>
          </w:rPr>
          <w:t>ולאחרונה התגלה</w:t>
        </w:r>
      </w:hyperlink>
      <w:r w:rsidRPr="00B83A03">
        <w:rPr>
          <w:rFonts w:ascii="David" w:hAnsi="David" w:cs="David"/>
          <w:sz w:val="26"/>
          <w:szCs w:val="26"/>
          <w:rtl/>
        </w:rPr>
        <w:t xml:space="preserve"> שהמונח "תקופה" </w:t>
      </w:r>
      <w:bookmarkStart w:id="36" w:name="_Hlk97235000"/>
      <w:r w:rsidRPr="00B83A03">
        <w:rPr>
          <w:rFonts w:ascii="David" w:hAnsi="David" w:cs="David"/>
          <w:sz w:val="26"/>
          <w:szCs w:val="26"/>
          <w:rtl/>
        </w:rPr>
        <w:t>מתייחס במגילות קומראן לכל-אחד מארבעת ימי הפיגועים/יום המעבר ה-91 בין העונות</w:t>
      </w:r>
      <w:bookmarkEnd w:id="36"/>
      <w:r w:rsidRPr="00B83A03">
        <w:rPr>
          <w:rFonts w:ascii="David" w:hAnsi="David" w:cs="David"/>
          <w:sz w:val="26"/>
          <w:szCs w:val="26"/>
          <w:rtl/>
        </w:rPr>
        <w:t>, כאשר הוא היום השני לחודש (הראשון היה ראש חודש), כפי שמצוין בשמ"א כ' 27;</w:t>
      </w:r>
      <w:r w:rsidRPr="00B83A03">
        <w:rPr>
          <w:rStyle w:val="ab"/>
          <w:rFonts w:ascii="David" w:hAnsi="David" w:cs="David"/>
          <w:sz w:val="26"/>
          <w:szCs w:val="26"/>
          <w:rtl/>
        </w:rPr>
        <w:footnoteReference w:id="15"/>
      </w:r>
    </w:p>
    <w:p w14:paraId="73BF10E8" w14:textId="77777777" w:rsidR="005B15E8" w:rsidRPr="00B83A03" w:rsidRDefault="00000000" w:rsidP="008958C3">
      <w:pPr>
        <w:pStyle w:val="a7"/>
        <w:numPr>
          <w:ilvl w:val="0"/>
          <w:numId w:val="46"/>
        </w:numPr>
        <w:spacing w:before="100" w:beforeAutospacing="1" w:line="360" w:lineRule="auto"/>
        <w:ind w:left="0"/>
        <w:jc w:val="both"/>
        <w:rPr>
          <w:rFonts w:ascii="David" w:hAnsi="David" w:cs="David"/>
          <w:sz w:val="26"/>
          <w:szCs w:val="26"/>
        </w:rPr>
      </w:pPr>
      <w:r w:rsidRPr="00B83A03">
        <w:rPr>
          <w:rFonts w:ascii="David" w:hAnsi="David" w:cs="David"/>
          <w:sz w:val="26"/>
          <w:szCs w:val="26"/>
          <w:u w:val="single"/>
          <w:rtl/>
        </w:rPr>
        <w:t>יום הכיפורים</w:t>
      </w:r>
      <w:r w:rsidRPr="00B83A03">
        <w:rPr>
          <w:rFonts w:ascii="David" w:hAnsi="David" w:cs="David"/>
          <w:sz w:val="26"/>
          <w:szCs w:val="26"/>
          <w:rtl/>
        </w:rPr>
        <w:t>:</w:t>
      </w:r>
      <w:bookmarkStart w:id="38" w:name="_Hlk532331030"/>
      <w:r w:rsidRPr="00B83A03">
        <w:rPr>
          <w:rFonts w:ascii="David" w:hAnsi="David" w:cs="David"/>
          <w:sz w:val="26"/>
          <w:szCs w:val="26"/>
          <w:rtl/>
        </w:rPr>
        <w:t xml:space="preserve"> יום ו';</w:t>
      </w:r>
      <w:r w:rsidRPr="00B83A03">
        <w:rPr>
          <w:rStyle w:val="ab"/>
          <w:rFonts w:ascii="David" w:hAnsi="David" w:cs="David"/>
          <w:sz w:val="26"/>
          <w:szCs w:val="26"/>
          <w:rtl/>
        </w:rPr>
        <w:footnoteReference w:id="16"/>
      </w:r>
      <w:r w:rsidRPr="00B83A03">
        <w:rPr>
          <w:rFonts w:ascii="David" w:hAnsi="David" w:cs="David"/>
          <w:sz w:val="26"/>
          <w:szCs w:val="26"/>
          <w:rtl/>
        </w:rPr>
        <w:t xml:space="preserve"> פשר חבקוק ו' 8-4</w:t>
      </w:r>
      <w:bookmarkEnd w:id="38"/>
      <w:r w:rsidRPr="00B83A03">
        <w:rPr>
          <w:rFonts w:ascii="David" w:hAnsi="David" w:cs="David"/>
          <w:sz w:val="26"/>
          <w:szCs w:val="26"/>
          <w:rtl/>
        </w:rPr>
        <w:t>;</w:t>
      </w:r>
      <w:r w:rsidRPr="00B83A03">
        <w:rPr>
          <w:rStyle w:val="ab"/>
          <w:rFonts w:ascii="David" w:hAnsi="David" w:cs="David"/>
          <w:sz w:val="26"/>
          <w:szCs w:val="26"/>
          <w:rtl/>
        </w:rPr>
        <w:footnoteReference w:id="17"/>
      </w:r>
      <w:r w:rsidRPr="00B83A03">
        <w:rPr>
          <w:rFonts w:ascii="David" w:hAnsi="David" w:cs="David"/>
          <w:sz w:val="26"/>
          <w:szCs w:val="26"/>
          <w:rtl/>
        </w:rPr>
        <w:t xml:space="preserve"> פשר מעשי מלכיצדק ליום הדין באחרית הימים.</w:t>
      </w:r>
      <w:r w:rsidRPr="00B83A03">
        <w:rPr>
          <w:rStyle w:val="ab"/>
          <w:rFonts w:ascii="David" w:hAnsi="David" w:cs="David"/>
          <w:sz w:val="26"/>
          <w:szCs w:val="26"/>
          <w:rtl/>
        </w:rPr>
        <w:footnoteReference w:id="18"/>
      </w:r>
      <w:r w:rsidRPr="00B83A03">
        <w:rPr>
          <w:rFonts w:ascii="David" w:hAnsi="David" w:cs="David"/>
          <w:sz w:val="26"/>
          <w:szCs w:val="26"/>
          <w:rtl/>
        </w:rPr>
        <w:t xml:space="preserve"> שאר המועדים מפורטים במגילת המקדש וביובלים, ועל מועדי שבועות נוספים ראו ב</w:t>
      </w:r>
      <w:hyperlink r:id="rId11" w:history="1">
        <w:r w:rsidR="005B15E8" w:rsidRPr="00B83A03">
          <w:rPr>
            <w:rStyle w:val="Hyperlink"/>
            <w:rFonts w:ascii="David" w:hAnsi="David" w:cs="David"/>
            <w:sz w:val="26"/>
            <w:szCs w:val="26"/>
            <w:rtl/>
          </w:rPr>
          <w:t>פרק בעניין 490</w:t>
        </w:r>
      </w:hyperlink>
      <w:r w:rsidRPr="00B83A03">
        <w:rPr>
          <w:rFonts w:ascii="David" w:hAnsi="David" w:cs="David"/>
          <w:sz w:val="26"/>
          <w:szCs w:val="26"/>
          <w:rtl/>
        </w:rPr>
        <w:t>.</w:t>
      </w:r>
    </w:p>
    <w:p w14:paraId="03F87924" w14:textId="3FD8CB5F" w:rsidR="005B15E8" w:rsidRPr="00B83A03" w:rsidRDefault="00000000" w:rsidP="008958C3">
      <w:pPr>
        <w:spacing w:line="360" w:lineRule="auto"/>
        <w:jc w:val="both"/>
        <w:rPr>
          <w:rFonts w:ascii="David" w:hAnsi="David" w:cs="David"/>
          <w:sz w:val="26"/>
          <w:szCs w:val="26"/>
        </w:rPr>
      </w:pPr>
      <w:r w:rsidRPr="00B83A03">
        <w:rPr>
          <w:rFonts w:ascii="David" w:eastAsia="David" w:hAnsi="David" w:cs="David"/>
          <w:b/>
          <w:bCs/>
          <w:sz w:val="26"/>
          <w:szCs w:val="26"/>
          <w:rtl/>
        </w:rPr>
        <w:t>מסע מדבר סיני</w:t>
      </w:r>
      <w:r w:rsidRPr="00B83A03">
        <w:rPr>
          <w:rFonts w:ascii="David" w:eastAsia="David" w:hAnsi="David" w:cs="David"/>
          <w:sz w:val="26"/>
          <w:szCs w:val="26"/>
          <w:rtl/>
        </w:rPr>
        <w:t xml:space="preserve">: ספר היובלים מפרט אירועים לפי תאריכים בלוח השנה בן 364 יום לספר בראשית ומחצית שמות (עד מתן תורה), וטוען </w:t>
      </w:r>
      <w:r w:rsidRPr="00B83A03">
        <w:rPr>
          <w:rFonts w:ascii="David" w:hAnsi="David" w:cs="David"/>
          <w:sz w:val="26"/>
          <w:szCs w:val="26"/>
          <w:rtl/>
        </w:rPr>
        <w:t>שלאחר</w:t>
      </w:r>
      <w:r w:rsidRPr="00B83A03">
        <w:rPr>
          <w:rFonts w:ascii="David" w:eastAsia="David" w:hAnsi="David" w:cs="David"/>
          <w:sz w:val="26"/>
          <w:szCs w:val="26"/>
          <w:rtl/>
        </w:rPr>
        <w:t xml:space="preserve"> מכן ישובש: </w:t>
      </w:r>
      <w:r w:rsidRPr="00B83A03">
        <w:rPr>
          <w:rFonts w:ascii="David" w:hAnsi="David" w:cs="David"/>
          <w:sz w:val="26"/>
          <w:szCs w:val="26"/>
          <w:rtl/>
        </w:rPr>
        <w:t>'כי אחרי מותך ישחיתו בניך את הדבר, למען יספרו בשנה רק שלוש מאות יום ושישים יום וארבעה ימים' (ו' 39).</w:t>
      </w:r>
      <w:r w:rsidRPr="00B83A03">
        <w:rPr>
          <w:rStyle w:val="ab"/>
          <w:rFonts w:ascii="David" w:hAnsi="David" w:cs="David"/>
          <w:sz w:val="26"/>
          <w:szCs w:val="26"/>
          <w:rtl/>
        </w:rPr>
        <w:footnoteReference w:id="19"/>
      </w:r>
      <w:r w:rsidRPr="00B83A03">
        <w:rPr>
          <w:rFonts w:ascii="David" w:hAnsi="David" w:cs="David"/>
          <w:sz w:val="26"/>
          <w:szCs w:val="26"/>
          <w:rtl/>
        </w:rPr>
        <w:t xml:space="preserve"> </w:t>
      </w:r>
      <w:r w:rsidRPr="00B83A03">
        <w:rPr>
          <w:rFonts w:ascii="David" w:eastAsia="David" w:hAnsi="David" w:cs="David"/>
          <w:sz w:val="26"/>
          <w:szCs w:val="26"/>
          <w:rtl/>
        </w:rPr>
        <w:t xml:space="preserve">אני </w:t>
      </w:r>
      <w:hyperlink r:id="rId12" w:tgtFrame="_blank" w:history="1">
        <w:r w:rsidR="005B15E8" w:rsidRPr="00B83A03">
          <w:rPr>
            <w:rStyle w:val="Hyperlink"/>
            <w:rFonts w:ascii="David" w:hAnsi="David" w:cs="David"/>
            <w:sz w:val="26"/>
            <w:szCs w:val="26"/>
            <w:rtl/>
          </w:rPr>
          <w:t>ז'ובר</w:t>
        </w:r>
      </w:hyperlink>
      <w:r w:rsidRPr="00B83A03">
        <w:rPr>
          <w:rFonts w:ascii="David" w:eastAsia="David" w:hAnsi="David" w:cs="David"/>
          <w:sz w:val="26"/>
          <w:szCs w:val="26"/>
        </w:rPr>
        <w:t>(Annie Jaubert)</w:t>
      </w:r>
      <w:r w:rsidRPr="00B83A03">
        <w:rPr>
          <w:rFonts w:ascii="David" w:eastAsia="David" w:hAnsi="David" w:cs="David"/>
          <w:sz w:val="26"/>
          <w:szCs w:val="26"/>
          <w:rtl/>
        </w:rPr>
        <w:t xml:space="preserve"> </w:t>
      </w:r>
      <w:r w:rsidRPr="00B83A03">
        <w:rPr>
          <w:rFonts w:ascii="David" w:hAnsi="David" w:cs="David"/>
          <w:sz w:val="26"/>
          <w:szCs w:val="26"/>
          <w:rtl/>
        </w:rPr>
        <w:t>הראתה שתאריכים בתנ"ך אינם נופלים בשבתות ובארבעת ימי הפגע (בין 90 ימי העונות) של לוח השנה בן 364 יום, ואף כמה מהמועדים עולים עם ימים לקראת המנוחה בשבת או שהימים המרכזיים הם א' ד' או ו' (ימי החגים: שבועות פסח וכיפור), כגון</w:t>
      </w:r>
      <w:r w:rsidRPr="00B83A03">
        <w:rPr>
          <w:rFonts w:ascii="David" w:hAnsi="David" w:cs="David"/>
          <w:sz w:val="26"/>
          <w:szCs w:val="26"/>
        </w:rPr>
        <w:t>:</w:t>
      </w:r>
      <w:r w:rsidRPr="00B83A03">
        <w:rPr>
          <w:rFonts w:ascii="David" w:hAnsi="David" w:cs="David"/>
          <w:sz w:val="26"/>
          <w:szCs w:val="26"/>
          <w:rtl/>
        </w:rPr>
        <w:t xml:space="preserve"> </w:t>
      </w:r>
      <w:bookmarkStart w:id="39" w:name="_Hlk123288659"/>
      <w:r w:rsidRPr="00B83A03">
        <w:rPr>
          <w:rFonts w:ascii="David" w:hAnsi="David" w:cs="David"/>
          <w:sz w:val="26"/>
          <w:szCs w:val="26"/>
          <w:rtl/>
        </w:rPr>
        <w:t>בשמות טז' 1 העם מגיע למדבר סין ב-15 לחודש השני</w:t>
      </w:r>
      <w:r w:rsidR="003E0A7A">
        <w:rPr>
          <w:rFonts w:ascii="David" w:hAnsi="David" w:cs="David" w:hint="cs"/>
          <w:sz w:val="26"/>
          <w:szCs w:val="26"/>
          <w:rtl/>
        </w:rPr>
        <w:t xml:space="preserve">, ובפסוק 5 מצוין שזה  </w:t>
      </w:r>
      <w:r w:rsidRPr="00B83A03">
        <w:rPr>
          <w:rFonts w:ascii="David" w:hAnsi="David" w:cs="David"/>
          <w:sz w:val="26"/>
          <w:szCs w:val="26"/>
        </w:rPr>
        <w:t xml:space="preserve"> </w:t>
      </w:r>
      <w:r w:rsidRPr="00B83A03">
        <w:rPr>
          <w:rFonts w:ascii="David" w:hAnsi="David" w:cs="David"/>
          <w:sz w:val="26"/>
          <w:szCs w:val="26"/>
          <w:rtl/>
        </w:rPr>
        <w:t>(הוא יום שישי לפי לוח השנה בן 364 יום) ומקבל את המן, כשלמחרת העם חוטא בניסיון איסופו בשבת</w:t>
      </w:r>
      <w:bookmarkEnd w:id="39"/>
      <w:r w:rsidRPr="00B83A03">
        <w:rPr>
          <w:rFonts w:ascii="David" w:hAnsi="David" w:cs="David"/>
          <w:sz w:val="26"/>
          <w:szCs w:val="26"/>
          <w:rtl/>
        </w:rPr>
        <w:t>;</w:t>
      </w:r>
      <w:r w:rsidRPr="00B83A03">
        <w:rPr>
          <w:rFonts w:ascii="David" w:hAnsi="David" w:cs="David"/>
          <w:sz w:val="26"/>
          <w:szCs w:val="26"/>
        </w:rPr>
        <w:t xml:space="preserve"> </w:t>
      </w:r>
      <w:r w:rsidRPr="00B83A03">
        <w:rPr>
          <w:rFonts w:ascii="David" w:hAnsi="David" w:cs="David"/>
          <w:sz w:val="26"/>
          <w:szCs w:val="26"/>
          <w:rtl/>
        </w:rPr>
        <w:t>במדבר י' 11 יוצאים למסע, ובפסוק 33 מגיעים לשבת מנוחה לאחר 3 ימים.</w:t>
      </w:r>
    </w:p>
    <w:p w14:paraId="6E4BFA12" w14:textId="77777777" w:rsidR="005B15E8" w:rsidRPr="00B83A03" w:rsidRDefault="00000000" w:rsidP="008958C3">
      <w:pPr>
        <w:spacing w:line="360" w:lineRule="auto"/>
        <w:jc w:val="both"/>
        <w:rPr>
          <w:rFonts w:ascii="David" w:hAnsi="David" w:cs="David"/>
          <w:sz w:val="26"/>
          <w:szCs w:val="26"/>
        </w:rPr>
      </w:pPr>
      <w:r w:rsidRPr="00B83A03">
        <w:rPr>
          <w:rFonts w:ascii="David" w:hAnsi="David" w:cs="David"/>
          <w:sz w:val="26"/>
          <w:szCs w:val="26"/>
          <w:rtl/>
        </w:rPr>
        <w:lastRenderedPageBreak/>
        <w:t xml:space="preserve">היחס והמסורות מהמגילות קדמוניות לגרמי שמיים ושיבושם בעמי-קדם: </w:t>
      </w:r>
      <w:bookmarkStart w:id="40" w:name="_Hlk123509024"/>
      <w:r w:rsidRPr="00B83A03">
        <w:rPr>
          <w:rFonts w:ascii="David" w:hAnsi="David" w:cs="David"/>
          <w:sz w:val="26"/>
          <w:szCs w:val="26"/>
          <w:rtl/>
        </w:rPr>
        <w:t>תחילה חנוך למד מהמלאכים ולימד את זמני השמיים (</w:t>
      </w:r>
      <w:hyperlink r:id="rId13" w:history="1">
        <w:r w:rsidR="005B15E8" w:rsidRPr="00B83A03">
          <w:rPr>
            <w:rStyle w:val="Hyperlink"/>
            <w:rFonts w:ascii="David" w:hAnsi="David" w:cs="David"/>
            <w:sz w:val="26"/>
            <w:szCs w:val="26"/>
            <w:rtl/>
          </w:rPr>
          <w:t>חנוך א'</w:t>
        </w:r>
      </w:hyperlink>
      <w:r w:rsidRPr="00B83A03">
        <w:rPr>
          <w:rStyle w:val="apple-style-span"/>
          <w:rFonts w:ascii="David" w:hAnsi="David" w:cs="David"/>
          <w:sz w:val="26"/>
          <w:szCs w:val="26"/>
          <w:rtl/>
        </w:rPr>
        <w:t xml:space="preserve"> </w:t>
      </w:r>
      <w:bookmarkStart w:id="41" w:name="_Hlk111041337"/>
      <w:r w:rsidRPr="00B83A03">
        <w:rPr>
          <w:rStyle w:val="apple-style-span"/>
          <w:rFonts w:ascii="David" w:hAnsi="David" w:cs="David"/>
          <w:sz w:val="26"/>
          <w:szCs w:val="26"/>
          <w:rtl/>
        </w:rPr>
        <w:t>לג' 3</w:t>
      </w:r>
      <w:bookmarkEnd w:id="41"/>
      <w:r w:rsidRPr="00B83A03">
        <w:rPr>
          <w:rStyle w:val="apple-style-span"/>
          <w:rFonts w:ascii="David" w:hAnsi="David" w:cs="David"/>
          <w:sz w:val="26"/>
          <w:szCs w:val="26"/>
          <w:rtl/>
        </w:rPr>
        <w:t>;</w:t>
      </w:r>
      <w:r w:rsidRPr="00B83A03">
        <w:rPr>
          <w:rStyle w:val="ab"/>
          <w:rFonts w:ascii="David" w:hAnsi="David" w:cs="David"/>
          <w:sz w:val="26"/>
          <w:szCs w:val="26"/>
          <w:rtl/>
        </w:rPr>
        <w:t xml:space="preserve"> </w:t>
      </w:r>
      <w:r w:rsidRPr="00B83A03">
        <w:rPr>
          <w:rStyle w:val="ab"/>
          <w:rFonts w:ascii="David" w:hAnsi="David" w:cs="David"/>
          <w:sz w:val="26"/>
          <w:szCs w:val="26"/>
          <w:rtl/>
        </w:rPr>
        <w:footnoteReference w:id="20"/>
      </w:r>
      <w:r w:rsidRPr="00B83A03">
        <w:rPr>
          <w:rFonts w:ascii="David" w:hAnsi="David" w:cs="David"/>
          <w:sz w:val="26"/>
          <w:szCs w:val="26"/>
          <w:rtl/>
        </w:rPr>
        <w:t xml:space="preserve"> </w:t>
      </w:r>
      <w:bookmarkStart w:id="42" w:name="_Hlk21298275"/>
      <w:r w:rsidRPr="00B83A03">
        <w:rPr>
          <w:rFonts w:ascii="David" w:hAnsi="David" w:cs="David"/>
          <w:sz w:val="26"/>
          <w:szCs w:val="26"/>
          <w:rtl/>
        </w:rPr>
        <w:t>צג' 14;</w:t>
      </w:r>
      <w:r w:rsidRPr="00B83A03">
        <w:rPr>
          <w:rStyle w:val="ab"/>
          <w:rFonts w:ascii="David" w:hAnsi="David" w:cs="David"/>
          <w:sz w:val="26"/>
          <w:szCs w:val="26"/>
          <w:rtl/>
        </w:rPr>
        <w:footnoteReference w:id="21"/>
      </w:r>
      <w:r w:rsidRPr="00B83A03">
        <w:rPr>
          <w:rFonts w:ascii="David" w:hAnsi="David" w:cs="David"/>
          <w:sz w:val="26"/>
          <w:szCs w:val="26"/>
          <w:rtl/>
        </w:rPr>
        <w:t xml:space="preserve"> </w:t>
      </w:r>
      <w:bookmarkEnd w:id="42"/>
      <w:r w:rsidRPr="00B83A03">
        <w:rPr>
          <w:rFonts w:ascii="David" w:hAnsi="David" w:cs="David"/>
          <w:sz w:val="26"/>
          <w:szCs w:val="26"/>
          <w:rtl/>
        </w:rPr>
        <w:t xml:space="preserve">היובלים ד' 18-16; </w:t>
      </w:r>
      <w:hyperlink r:id="rId14" w:history="1">
        <w:r w:rsidR="005B15E8" w:rsidRPr="00B83A03">
          <w:rPr>
            <w:rStyle w:val="Hyperlink"/>
            <w:rFonts w:ascii="David" w:hAnsi="David" w:cs="David"/>
            <w:sz w:val="26"/>
            <w:szCs w:val="26"/>
            <w:rtl/>
          </w:rPr>
          <w:t>מגילה חיצונית לבראשית</w:t>
        </w:r>
      </w:hyperlink>
      <w:r w:rsidRPr="00B83A03">
        <w:rPr>
          <w:rFonts w:ascii="David" w:hAnsi="David" w:cs="David"/>
          <w:sz w:val="26"/>
          <w:szCs w:val="26"/>
          <w:rtl/>
        </w:rPr>
        <w:t xml:space="preserve"> א' 9-1; </w:t>
      </w:r>
      <w:hyperlink r:id="rId15" w:history="1">
        <w:r w:rsidR="005B15E8" w:rsidRPr="00B83A03">
          <w:rPr>
            <w:rStyle w:val="Hyperlink"/>
            <w:rFonts w:ascii="David" w:hAnsi="David" w:cs="David"/>
            <w:sz w:val="26"/>
            <w:szCs w:val="26"/>
            <w:rtl/>
          </w:rPr>
          <w:t>דברי גד החוזה</w:t>
        </w:r>
      </w:hyperlink>
      <w:r w:rsidRPr="00B83A03">
        <w:rPr>
          <w:rFonts w:ascii="David" w:hAnsi="David" w:cs="David"/>
          <w:sz w:val="26"/>
          <w:szCs w:val="26"/>
          <w:rtl/>
        </w:rPr>
        <w:t xml:space="preserve"> ט' רד'),</w:t>
      </w:r>
      <w:r w:rsidRPr="00B83A03">
        <w:rPr>
          <w:rStyle w:val="ab"/>
          <w:rFonts w:ascii="David" w:hAnsi="David" w:cs="David"/>
          <w:sz w:val="26"/>
          <w:szCs w:val="26"/>
          <w:rtl/>
        </w:rPr>
        <w:footnoteReference w:id="22"/>
      </w:r>
      <w:r w:rsidRPr="00B83A03">
        <w:rPr>
          <w:rFonts w:ascii="David" w:hAnsi="David" w:cs="David"/>
          <w:sz w:val="26"/>
          <w:szCs w:val="26"/>
          <w:rtl/>
        </w:rPr>
        <w:t xml:space="preserve"> וכנראה בתנ"ך אלו אזכורי המזלות: 'עֹשֵׂה כִימָה וּכְסִיל וְהֹפֵךְ לַבֹּקֶר צַלְמָוֶת וְיוֹם לַיְלָה הֶחְשִׁיךְ' (עמוס ה' 8); 'עֹשֶׂה עָשׁ כְּסִיל וְכִימָה' (איוב ט' 9). אך העירים לימדו גם חוכמות וכישופים אסורים (</w:t>
      </w:r>
      <w:hyperlink r:id="rId16" w:history="1">
        <w:r w:rsidR="005B15E8" w:rsidRPr="00B83A03">
          <w:rPr>
            <w:rStyle w:val="Hyperlink"/>
            <w:rFonts w:ascii="David" w:hAnsi="David" w:cs="David"/>
            <w:sz w:val="26"/>
            <w:szCs w:val="26"/>
            <w:rtl/>
          </w:rPr>
          <w:t>חנוך א'</w:t>
        </w:r>
      </w:hyperlink>
      <w:r w:rsidRPr="00B83A03">
        <w:rPr>
          <w:rFonts w:ascii="David" w:hAnsi="David" w:cs="David"/>
          <w:sz w:val="26"/>
          <w:szCs w:val="26"/>
          <w:rtl/>
        </w:rPr>
        <w:t xml:space="preserve"> ח' 3);</w:t>
      </w:r>
      <w:r w:rsidRPr="00B83A03">
        <w:rPr>
          <w:rStyle w:val="ab"/>
          <w:rFonts w:ascii="David" w:hAnsi="David" w:cs="David"/>
          <w:sz w:val="26"/>
          <w:szCs w:val="26"/>
          <w:rtl/>
        </w:rPr>
        <w:footnoteReference w:id="23"/>
      </w:r>
      <w:r w:rsidRPr="00B83A03">
        <w:rPr>
          <w:rFonts w:ascii="David" w:hAnsi="David" w:cs="David"/>
          <w:sz w:val="26"/>
          <w:szCs w:val="26"/>
          <w:rtl/>
        </w:rPr>
        <w:t xml:space="preserve"> קינן העתיק מידע אסטרולוגי שחקקו העירים על סלע (יובלים ח' ‏2-‏3); מקינן עובר המידע לשלח, לפלג, לרעו, רעו נושא את אורה כת אור בן כשד, אור שבנה את אור כשדים – והם דרשו את אותות השמים (יובלים יא' 8).</w:t>
      </w:r>
      <w:r w:rsidRPr="00B83A03">
        <w:rPr>
          <w:rStyle w:val="ab"/>
          <w:rFonts w:ascii="David" w:hAnsi="David" w:cs="David"/>
          <w:sz w:val="26"/>
          <w:szCs w:val="26"/>
          <w:rtl/>
        </w:rPr>
        <w:footnoteReference w:id="24"/>
      </w:r>
      <w:r w:rsidRPr="00B83A03">
        <w:rPr>
          <w:rFonts w:ascii="David" w:hAnsi="David" w:cs="David"/>
          <w:sz w:val="26"/>
          <w:szCs w:val="26"/>
          <w:rtl/>
        </w:rPr>
        <w:t xml:space="preserve"> אברהם אבינו לימד את המצרים את האסטרונומיה של חנוך: 'וב]קשו לעצמם הספר, והחכמה והאמת. וקראתי לפניהם בספר דברי חנוך; ולא הסכימו לקום, עד שאהיה מסביר להם</w:t>
      </w:r>
      <w:r w:rsidRPr="00B83A03">
        <w:rPr>
          <w:rFonts w:ascii="David" w:hAnsi="David" w:cs="David"/>
          <w:color w:val="FF0000"/>
          <w:sz w:val="26"/>
          <w:szCs w:val="26"/>
          <w:rtl/>
        </w:rPr>
        <w:t xml:space="preserve"> </w:t>
      </w:r>
      <w:r w:rsidRPr="00B83A03">
        <w:rPr>
          <w:rFonts w:ascii="David" w:hAnsi="David" w:cs="David"/>
          <w:sz w:val="26"/>
          <w:szCs w:val="26"/>
          <w:rtl/>
        </w:rPr>
        <w:t>בבירור (את) כול ספרי דברי [חנוך]' (</w:t>
      </w:r>
      <w:hyperlink r:id="rId17" w:history="1">
        <w:r w:rsidR="005B15E8" w:rsidRPr="00B83A03">
          <w:rPr>
            <w:rStyle w:val="Hyperlink"/>
            <w:rFonts w:ascii="David" w:hAnsi="David" w:cs="David"/>
            <w:sz w:val="26"/>
            <w:szCs w:val="26"/>
            <w:rtl/>
            <w:lang w:val="en-GB"/>
          </w:rPr>
          <w:t>מגילה חיצונית לבראשית</w:t>
        </w:r>
      </w:hyperlink>
      <w:r w:rsidRPr="00B83A03">
        <w:rPr>
          <w:rFonts w:ascii="David" w:hAnsi="David" w:cs="David"/>
          <w:sz w:val="26"/>
          <w:szCs w:val="26"/>
          <w:rtl/>
          <w:lang w:val="en-GB"/>
        </w:rPr>
        <w:t xml:space="preserve"> יט' 26-25)</w:t>
      </w:r>
      <w:r w:rsidRPr="00B83A03">
        <w:rPr>
          <w:rFonts w:ascii="David" w:hAnsi="David" w:cs="David"/>
          <w:sz w:val="26"/>
          <w:szCs w:val="26"/>
          <w:rtl/>
        </w:rPr>
        <w:t xml:space="preserve">. </w:t>
      </w:r>
      <w:bookmarkEnd w:id="40"/>
      <w:r w:rsidRPr="00B83A03">
        <w:rPr>
          <w:rFonts w:ascii="David" w:hAnsi="David" w:cs="David"/>
          <w:sz w:val="26"/>
          <w:szCs w:val="26"/>
          <w:rtl/>
        </w:rPr>
        <w:t>אך התורות הקרובות ביותר (אם כי יש בהן גם הרבה שיבושים) למסורות עדת קומראן הן הבבליות (למשל: לוח 63 מתוך ה"</w:t>
      </w:r>
      <w:hyperlink r:id="rId18" w:history="1">
        <w:r w:rsidR="005B15E8" w:rsidRPr="00B83A03">
          <w:rPr>
            <w:rStyle w:val="Hyperlink"/>
            <w:rFonts w:ascii="David" w:hAnsi="David" w:cs="David"/>
            <w:sz w:val="26"/>
            <w:szCs w:val="26"/>
            <w:rtl/>
          </w:rPr>
          <w:t>אנומה אנו אנליל</w:t>
        </w:r>
      </w:hyperlink>
      <w:r w:rsidRPr="00B83A03">
        <w:rPr>
          <w:rFonts w:ascii="David" w:hAnsi="David" w:cs="David"/>
          <w:sz w:val="26"/>
          <w:szCs w:val="26"/>
          <w:rtl/>
        </w:rPr>
        <w:t xml:space="preserve">" למגילת </w:t>
      </w:r>
      <w:hyperlink r:id="rId19" w:history="1">
        <w:r w:rsidR="005B15E8" w:rsidRPr="00B83A03">
          <w:rPr>
            <w:rStyle w:val="Hyperlink"/>
            <w:rFonts w:ascii="David" w:hAnsi="David" w:cs="David"/>
            <w:sz w:val="26"/>
            <w:szCs w:val="26"/>
          </w:rPr>
          <w:t>4Q318</w:t>
        </w:r>
      </w:hyperlink>
      <w:r w:rsidRPr="00B83A03">
        <w:rPr>
          <w:rFonts w:ascii="David" w:hAnsi="David" w:cs="David"/>
          <w:sz w:val="26"/>
          <w:szCs w:val="26"/>
          <w:rtl/>
        </w:rPr>
        <w:t>),</w:t>
      </w:r>
      <w:r w:rsidRPr="00B83A03">
        <w:rPr>
          <w:rStyle w:val="ab"/>
          <w:rFonts w:ascii="David" w:hAnsi="David" w:cs="David"/>
          <w:sz w:val="26"/>
          <w:szCs w:val="26"/>
        </w:rPr>
        <w:footnoteReference w:id="25"/>
      </w:r>
      <w:r w:rsidRPr="00B83A03">
        <w:rPr>
          <w:rFonts w:ascii="David" w:hAnsi="David" w:cs="David"/>
          <w:sz w:val="26"/>
          <w:szCs w:val="26"/>
          <w:rtl/>
        </w:rPr>
        <w:t xml:space="preserve"> ואחריהם היוונים. </w:t>
      </w:r>
      <w:r w:rsidRPr="00B83A03">
        <w:rPr>
          <w:rFonts w:ascii="David" w:hAnsi="David" w:cs="David"/>
          <w:color w:val="000000"/>
          <w:sz w:val="26"/>
          <w:szCs w:val="26"/>
          <w:rtl/>
        </w:rPr>
        <w:t xml:space="preserve">בספר החיצוני </w:t>
      </w:r>
      <w:r w:rsidRPr="00B83A03">
        <w:rPr>
          <w:rFonts w:ascii="David" w:hAnsi="David" w:cs="David"/>
          <w:sz w:val="26"/>
          <w:szCs w:val="26"/>
          <w:rtl/>
          <w:lang w:val="en-GB"/>
        </w:rPr>
        <w:t>איגרת רחבעם, האב – שלמה המלך, מודיע לבנו – רחבעם, את מיקומם של שבעת כוכבי–הלכת.</w:t>
      </w:r>
      <w:r w:rsidRPr="00B83A03">
        <w:rPr>
          <w:rStyle w:val="ab"/>
          <w:rFonts w:ascii="David" w:hAnsi="David" w:cs="David"/>
          <w:sz w:val="26"/>
          <w:szCs w:val="26"/>
        </w:rPr>
        <w:footnoteReference w:id="26"/>
      </w:r>
    </w:p>
    <w:p w14:paraId="73C573E1"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44" w:name="_Toc106651247"/>
      <w:bookmarkStart w:id="45" w:name="_Toc226924964"/>
      <w:r w:rsidRPr="00B83A03">
        <w:rPr>
          <w:rFonts w:ascii="David" w:eastAsia="Times New Roman" w:hAnsi="David" w:cs="David"/>
          <w:color w:val="auto"/>
          <w:u w:val="single"/>
          <w:rtl/>
        </w:rPr>
        <w:t>השמירה על לוח השנה בן 364 יום בתקופת התנ"ך ובבית שני</w:t>
      </w:r>
      <w:bookmarkEnd w:id="44"/>
      <w:bookmarkEnd w:id="45"/>
    </w:p>
    <w:p w14:paraId="78FB7BF1" w14:textId="69C15B5B" w:rsidR="005B15E8" w:rsidRPr="00B83A03" w:rsidRDefault="00000000" w:rsidP="008958C3">
      <w:pPr>
        <w:spacing w:line="360" w:lineRule="auto"/>
        <w:jc w:val="both"/>
        <w:rPr>
          <w:rFonts w:ascii="David" w:hAnsi="David" w:cs="David"/>
          <w:sz w:val="26"/>
          <w:szCs w:val="26"/>
        </w:rPr>
      </w:pPr>
      <w:r w:rsidRPr="00B83A03">
        <w:rPr>
          <w:rFonts w:ascii="David" w:hAnsi="David" w:cs="David"/>
          <w:sz w:val="26"/>
          <w:szCs w:val="26"/>
          <w:rtl/>
        </w:rPr>
        <w:t xml:space="preserve">לפי מגילות קומראן, אלו שמרו על לוח השנה בן 364 יום: חנוך העביר לעמי קדם את לוחות השמיים מהמלאכים; האבות שמרו על לוח 364 יום - אברהם לימד את המצרים, ואילו הכשדים שיבשו אותו; משה רבינו קיבל את מגילת המקדש </w:t>
      </w:r>
      <w:r w:rsidR="000E3EE5" w:rsidRPr="00B83A03">
        <w:rPr>
          <w:rFonts w:ascii="David" w:hAnsi="David" w:cs="David"/>
          <w:sz w:val="26"/>
          <w:szCs w:val="26"/>
          <w:rtl/>
        </w:rPr>
        <w:t xml:space="preserve">(הכוללת את מועדי הלוח) </w:t>
      </w:r>
      <w:r w:rsidRPr="00B83A03">
        <w:rPr>
          <w:rFonts w:ascii="David" w:hAnsi="David" w:cs="David"/>
          <w:sz w:val="26"/>
          <w:szCs w:val="26"/>
          <w:rtl/>
        </w:rPr>
        <w:t xml:space="preserve">בדבר ה' הישיר, ואת היובלים ממלאך הפנים; </w:t>
      </w:r>
      <w:bookmarkStart w:id="46" w:name="_Hlk27652464"/>
      <w:bookmarkStart w:id="47" w:name="_Hlk23106924"/>
      <w:bookmarkStart w:id="48" w:name="_Hlk123299037"/>
      <w:bookmarkStart w:id="49" w:name="_Hlk32130166"/>
      <w:r w:rsidRPr="00B83A03">
        <w:rPr>
          <w:rFonts w:ascii="David" w:hAnsi="David" w:cs="David"/>
          <w:sz w:val="26"/>
          <w:szCs w:val="26"/>
          <w:rtl/>
        </w:rPr>
        <w:t>'ויהי דויד בן ישי חכם ואור כאור השמש וסופר ונבון ותמים בכול דרכיו לפני אל ואנשים ויתן לו יי רוח נבונה ואורה</w:t>
      </w:r>
      <w:bookmarkEnd w:id="46"/>
      <w:r w:rsidRPr="00B83A03">
        <w:rPr>
          <w:rFonts w:ascii="David" w:hAnsi="David" w:cs="David"/>
          <w:sz w:val="26"/>
          <w:szCs w:val="26"/>
          <w:rtl/>
        </w:rPr>
        <w:t xml:space="preserve"> ויכתוב תהלים שלושת אלפים ושש מאות ושיר לשורר לפני המזבח על עולת תמיד לכול יום ויום לכול ימי השנה ארבעה וששים ושלוש מאות ולקורבן השבתות שנים וחמשים שיר ולקורבן ראשי החודשים ולכול ימי המועדות ולים הכפורים שלושים שיר ויהי כול השיר אשר דבר ששה וא(ר)בעים וארבע מאות ושיר לנגן על הפגועים ארבעה ויהי הכול ארבעת אלפים וחמשים כול אלה דבר כנבואה אשר נתן לו מלפני העליון</w:t>
      </w:r>
      <w:bookmarkEnd w:id="47"/>
      <w:r w:rsidRPr="00B83A03">
        <w:rPr>
          <w:rFonts w:ascii="David" w:hAnsi="David" w:cs="David"/>
          <w:sz w:val="26"/>
          <w:szCs w:val="26"/>
          <w:rtl/>
        </w:rPr>
        <w:t xml:space="preserve">' </w:t>
      </w:r>
      <w:bookmarkStart w:id="50" w:name="_Hlk27652478"/>
      <w:r w:rsidRPr="00B83A03">
        <w:rPr>
          <w:rFonts w:ascii="David" w:hAnsi="David" w:cs="David"/>
          <w:sz w:val="26"/>
          <w:szCs w:val="26"/>
          <w:rtl/>
        </w:rPr>
        <w:t>(</w:t>
      </w:r>
      <w:bookmarkStart w:id="51" w:name="_Hlk23117710"/>
      <w:r w:rsidRPr="00B83A03">
        <w:rPr>
          <w:rFonts w:ascii="David" w:hAnsi="David" w:cs="David"/>
          <w:sz w:val="26"/>
          <w:szCs w:val="26"/>
        </w:rPr>
        <w:t>11Q5 </w:t>
      </w:r>
      <w:bookmarkEnd w:id="51"/>
      <w:r w:rsidRPr="00B83A03">
        <w:rPr>
          <w:rFonts w:ascii="David" w:hAnsi="David" w:cs="David"/>
          <w:sz w:val="26"/>
          <w:szCs w:val="26"/>
        </w:rPr>
        <w:t>[11QPs-a]</w:t>
      </w:r>
      <w:r w:rsidRPr="00B83A03">
        <w:rPr>
          <w:rFonts w:ascii="David" w:hAnsi="David" w:cs="David"/>
          <w:sz w:val="26"/>
          <w:szCs w:val="26"/>
          <w:rtl/>
        </w:rPr>
        <w:t xml:space="preserve"> כז'</w:t>
      </w:r>
      <w:r w:rsidRPr="00B83A03">
        <w:rPr>
          <w:rFonts w:ascii="David" w:hAnsi="David" w:cs="David"/>
          <w:sz w:val="26"/>
          <w:szCs w:val="26"/>
        </w:rPr>
        <w:t xml:space="preserve"> </w:t>
      </w:r>
      <w:r w:rsidRPr="00B83A03">
        <w:rPr>
          <w:rFonts w:ascii="David" w:hAnsi="David" w:cs="David"/>
          <w:sz w:val="26"/>
          <w:szCs w:val="26"/>
          <w:rtl/>
        </w:rPr>
        <w:t>10 א'</w:t>
      </w:r>
      <w:bookmarkEnd w:id="48"/>
      <w:r w:rsidRPr="00B83A03">
        <w:rPr>
          <w:rFonts w:ascii="David" w:hAnsi="David" w:cs="David"/>
          <w:sz w:val="26"/>
          <w:szCs w:val="26"/>
          <w:rtl/>
        </w:rPr>
        <w:t xml:space="preserve"> (</w:t>
      </w:r>
      <w:hyperlink r:id="rId20" w:history="1">
        <w:hyperlink r:id="rId21" w:history="1">
          <w:r w:rsidR="005B15E8" w:rsidRPr="00B83A03">
            <w:rPr>
              <w:rStyle w:val="Hyperlink"/>
              <w:rFonts w:ascii="David" w:hAnsi="David" w:cs="David"/>
              <w:sz w:val="26"/>
              <w:szCs w:val="26"/>
              <w:rtl/>
            </w:rPr>
            <w:t>קימרון, החיבורים העבריים ב'</w:t>
          </w:r>
        </w:hyperlink>
      </w:hyperlink>
      <w:r w:rsidRPr="00B83A03">
        <w:rPr>
          <w:rFonts w:ascii="David" w:hAnsi="David" w:cs="David"/>
          <w:sz w:val="26"/>
          <w:szCs w:val="26"/>
          <w:rtl/>
        </w:rPr>
        <w:t>, עמ' 355).</w:t>
      </w:r>
      <w:bookmarkEnd w:id="49"/>
      <w:bookmarkEnd w:id="50"/>
    </w:p>
    <w:p w14:paraId="62CEBA78"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lastRenderedPageBreak/>
        <w:t>לאחר מכן, כנראה עם עליית 'עמוד צדוק' (</w:t>
      </w:r>
      <w:bookmarkStart w:id="52" w:name="_Hlk123299449"/>
      <w:r w:rsidRPr="00B83A03">
        <w:rPr>
          <w:rFonts w:ascii="David" w:hAnsi="David" w:cs="David"/>
          <w:sz w:val="26"/>
          <w:szCs w:val="26"/>
          <w:rtl/>
        </w:rPr>
        <w:t xml:space="preserve">ברית דמשק </w:t>
      </w:r>
      <w:bookmarkStart w:id="53" w:name="_Hlk1497694"/>
      <w:r w:rsidRPr="00B83A03">
        <w:rPr>
          <w:rFonts w:ascii="David" w:hAnsi="David" w:cs="David"/>
          <w:sz w:val="26"/>
          <w:szCs w:val="26"/>
          <w:rtl/>
        </w:rPr>
        <w:t>ה' 2-5</w:t>
      </w:r>
      <w:bookmarkEnd w:id="52"/>
      <w:bookmarkEnd w:id="53"/>
      <w:r w:rsidRPr="00B83A03">
        <w:rPr>
          <w:rFonts w:ascii="David" w:hAnsi="David" w:cs="David"/>
          <w:sz w:val="26"/>
          <w:szCs w:val="26"/>
          <w:rtl/>
        </w:rPr>
        <w:t>),</w:t>
      </w:r>
      <w:r w:rsidRPr="00B83A03">
        <w:rPr>
          <w:rStyle w:val="ab"/>
          <w:rFonts w:ascii="David" w:hAnsi="David" w:cs="David"/>
          <w:sz w:val="26"/>
          <w:szCs w:val="26"/>
        </w:rPr>
        <w:footnoteReference w:id="27"/>
      </w:r>
      <w:r w:rsidRPr="00B83A03">
        <w:rPr>
          <w:rFonts w:ascii="David" w:hAnsi="David" w:cs="David"/>
          <w:sz w:val="26"/>
          <w:szCs w:val="26"/>
        </w:rPr>
        <w:t xml:space="preserve"> </w:t>
      </w:r>
      <w:r w:rsidRPr="00B83A03">
        <w:rPr>
          <w:rFonts w:ascii="David" w:hAnsi="David" w:cs="David"/>
          <w:sz w:val="26"/>
          <w:szCs w:val="26"/>
          <w:rtl/>
        </w:rPr>
        <w:t xml:space="preserve">שהוא עזרא הסופר או מצדוק בן אחיטוב (כוהן גדול של דוד שלמה המלכים) או הכוהנים לבית צדוק (יחזקאל מ' 46; מג' 19; מד' 15; מח' 11) או ובכל אופן מימי מורה הצדק ועדת קומראן  - כיוון שלפי במגילות קומראן מובהק ששמרו על לוח 364 זה עד אמצע ימי בית המקדש השני. להצעות זיהוי 'עמוד צדוק', ראו </w:t>
      </w:r>
      <w:hyperlink r:id="rId22" w:history="1">
        <w:r w:rsidR="005B15E8" w:rsidRPr="00B83A03">
          <w:rPr>
            <w:rStyle w:val="Hyperlink"/>
            <w:rFonts w:ascii="David" w:hAnsi="David" w:cs="David"/>
            <w:sz w:val="26"/>
            <w:szCs w:val="26"/>
            <w:rtl/>
          </w:rPr>
          <w:t>בפרק 'השכחה הראשונה - התורה שהוחבאה בימי השופטים עד עמוד צדוק'</w:t>
        </w:r>
      </w:hyperlink>
      <w:r w:rsidRPr="00B83A03">
        <w:rPr>
          <w:rFonts w:ascii="David" w:hAnsi="David" w:cs="David"/>
          <w:sz w:val="26"/>
          <w:szCs w:val="26"/>
          <w:rtl/>
        </w:rPr>
        <w:t>.</w:t>
      </w:r>
    </w:p>
    <w:p w14:paraId="2FD4796B" w14:textId="2E9629D3" w:rsidR="005B15E8" w:rsidRPr="00B83A03" w:rsidRDefault="00E35F72" w:rsidP="008958C3">
      <w:pPr>
        <w:spacing w:line="360" w:lineRule="auto"/>
        <w:jc w:val="both"/>
        <w:rPr>
          <w:rFonts w:ascii="David" w:hAnsi="David" w:cs="David"/>
          <w:sz w:val="26"/>
          <w:szCs w:val="26"/>
          <w:rtl/>
        </w:rPr>
      </w:pPr>
      <w:r w:rsidRPr="00B83A03">
        <w:rPr>
          <w:rFonts w:ascii="David" w:hAnsi="David" w:cs="David"/>
          <w:sz w:val="26"/>
          <w:szCs w:val="26"/>
          <w:rtl/>
        </w:rPr>
        <w:t xml:space="preserve">יתכן ולוח השנה השתנה והשתבש שוב בימי המתייוונים תחת השלטון היווני/הסלווקי, ולכל הפחות זו נבואת דניאל </w:t>
      </w:r>
      <w:r w:rsidRPr="00B83A03">
        <w:rPr>
          <w:rFonts w:ascii="David" w:hAnsi="David" w:cs="David"/>
          <w:color w:val="222222"/>
          <w:sz w:val="26"/>
          <w:szCs w:val="26"/>
          <w:rtl/>
        </w:rPr>
        <w:t xml:space="preserve">ז' 25: </w:t>
      </w:r>
      <w:bookmarkStart w:id="55" w:name="_Hlk780801"/>
      <w:r w:rsidRPr="00B83A03">
        <w:rPr>
          <w:rFonts w:ascii="David" w:hAnsi="David" w:cs="David"/>
          <w:color w:val="222222"/>
          <w:sz w:val="26"/>
          <w:szCs w:val="26"/>
          <w:rtl/>
        </w:rPr>
        <w:t xml:space="preserve">'וּמִלִּין, לְצַד עליא (עִלָּאָה) יְמַלִּל, וּלְקַדִּישֵׁי עֶלְיוֹנִין, יְבַלֵּא; וְיִסְבַּר, </w:t>
      </w:r>
      <w:r w:rsidRPr="00B83A03">
        <w:rPr>
          <w:rFonts w:ascii="David" w:hAnsi="David" w:cs="David"/>
          <w:b/>
          <w:bCs/>
          <w:color w:val="222222"/>
          <w:sz w:val="26"/>
          <w:szCs w:val="26"/>
          <w:rtl/>
        </w:rPr>
        <w:t>לְהַשְׁנָיָה זִמְנִין</w:t>
      </w:r>
      <w:r w:rsidRPr="00B83A03">
        <w:rPr>
          <w:rFonts w:ascii="David" w:hAnsi="David" w:cs="David"/>
          <w:color w:val="222222"/>
          <w:sz w:val="26"/>
          <w:szCs w:val="26"/>
          <w:rtl/>
        </w:rPr>
        <w:t xml:space="preserve"> וְדָת, וְיִתְיַהֲבוּן בִּידֵהּ, </w:t>
      </w:r>
      <w:r w:rsidRPr="008958C3">
        <w:rPr>
          <w:rFonts w:ascii="David" w:hAnsi="David" w:cs="David"/>
          <w:sz w:val="26"/>
          <w:szCs w:val="26"/>
          <w:rtl/>
        </w:rPr>
        <w:t>עַד</w:t>
      </w:r>
      <w:r w:rsidRPr="00B83A03">
        <w:rPr>
          <w:rFonts w:ascii="David" w:hAnsi="David" w:cs="David"/>
          <w:color w:val="222222"/>
          <w:sz w:val="26"/>
          <w:szCs w:val="26"/>
          <w:rtl/>
        </w:rPr>
        <w:t xml:space="preserve"> עִדָּן וְעִדָּנִין וּפְלַג עִדָּן' (תרגום: </w:t>
      </w:r>
      <w:r w:rsidRPr="00B83A03">
        <w:rPr>
          <w:rFonts w:ascii="David" w:hAnsi="David" w:cs="David"/>
          <w:sz w:val="26"/>
          <w:szCs w:val="26"/>
          <w:rtl/>
        </w:rPr>
        <w:t>'</w:t>
      </w:r>
      <w:r w:rsidRPr="00B83A03">
        <w:rPr>
          <w:rFonts w:ascii="David" w:eastAsia="Times New Roman" w:hAnsi="David" w:cs="David"/>
          <w:sz w:val="26"/>
          <w:szCs w:val="26"/>
          <w:rtl/>
        </w:rPr>
        <w:t xml:space="preserve">וּדְבָרִים לְצַד הָעֶלְיוֹן יְדַבֵּר, וְאֶת קְדוֹשֵׁי הָעֶלְיוֹנִים יְעַנֶּה, וְיַחְשֹׁב </w:t>
      </w:r>
      <w:r w:rsidRPr="00B83A03">
        <w:rPr>
          <w:rFonts w:ascii="David" w:eastAsia="Times New Roman" w:hAnsi="David" w:cs="David"/>
          <w:b/>
          <w:bCs/>
          <w:sz w:val="26"/>
          <w:szCs w:val="26"/>
          <w:rtl/>
        </w:rPr>
        <w:t xml:space="preserve">לְשַׁנּוֹת זְמַנִּים </w:t>
      </w:r>
      <w:r w:rsidRPr="00B83A03">
        <w:rPr>
          <w:rFonts w:ascii="David" w:eastAsia="Times New Roman" w:hAnsi="David" w:cs="David"/>
          <w:sz w:val="26"/>
          <w:szCs w:val="26"/>
          <w:rtl/>
        </w:rPr>
        <w:t>וְדָת. וְיִנָּתְנוּ בְיָדוֹ עַד מוֹעֵד וּמוֹעֲדִים וַחֲצִי מוֹעֵד</w:t>
      </w:r>
      <w:bookmarkEnd w:id="55"/>
      <w:r w:rsidRPr="00B83A03">
        <w:rPr>
          <w:rFonts w:ascii="David" w:hAnsi="David" w:cs="David"/>
          <w:sz w:val="26"/>
          <w:szCs w:val="26"/>
          <w:rtl/>
        </w:rPr>
        <w:t>'</w:t>
      </w:r>
      <w:r w:rsidRPr="00B83A03">
        <w:rPr>
          <w:rFonts w:ascii="David" w:hAnsi="David" w:cs="David"/>
          <w:color w:val="222222"/>
          <w:sz w:val="26"/>
          <w:szCs w:val="26"/>
          <w:rtl/>
        </w:rPr>
        <w:t xml:space="preserve">), וכן </w:t>
      </w:r>
      <w:r w:rsidRPr="00B83A03">
        <w:rPr>
          <w:rFonts w:ascii="David" w:hAnsi="David" w:cs="David"/>
          <w:sz w:val="26"/>
          <w:szCs w:val="26"/>
          <w:rtl/>
        </w:rPr>
        <w:t>ב</w:t>
      </w:r>
      <w:hyperlink r:id="rId23" w:history="1">
        <w:r w:rsidRPr="00B83A03">
          <w:rPr>
            <w:rStyle w:val="Hyperlink"/>
            <w:rFonts w:ascii="David" w:hAnsi="David" w:cs="David"/>
            <w:sz w:val="26"/>
            <w:szCs w:val="26"/>
            <w:rtl/>
          </w:rPr>
          <w:t>מגילת אנטיוכוס</w:t>
        </w:r>
      </w:hyperlink>
      <w:r w:rsidRPr="00B83A03">
        <w:rPr>
          <w:rFonts w:ascii="David" w:eastAsia="David" w:hAnsi="David" w:cs="David"/>
          <w:sz w:val="26"/>
          <w:szCs w:val="26"/>
          <w:rtl/>
        </w:rPr>
        <w:t xml:space="preserve"> מוזכר 5 פעמים שיבוש </w:t>
      </w:r>
      <w:r w:rsidRPr="00B83A03">
        <w:rPr>
          <w:rFonts w:ascii="David" w:hAnsi="David" w:cs="David"/>
          <w:sz w:val="26"/>
          <w:szCs w:val="26"/>
          <w:rtl/>
        </w:rPr>
        <w:t>'שבת ראש חודש ומילה'. ידוע שהסלווקים גבו מס בכל האימפריה במולד הירח, והגדפן (אנטיוכוס ה-4) חגג הולד</w:t>
      </w:r>
      <w:r w:rsidRPr="00B83A03">
        <w:rPr>
          <w:rFonts w:ascii="David" w:hAnsi="David" w:cs="David"/>
          <w:color w:val="222222"/>
          <w:sz w:val="26"/>
          <w:szCs w:val="26"/>
          <w:rtl/>
        </w:rPr>
        <w:t>תו כל 25 לחודש ירחי</w:t>
      </w:r>
      <w:r w:rsidRPr="00B83A03">
        <w:rPr>
          <w:rFonts w:ascii="David" w:hAnsi="David" w:cs="David"/>
          <w:sz w:val="26"/>
          <w:szCs w:val="26"/>
          <w:rtl/>
        </w:rPr>
        <w:t>.</w:t>
      </w:r>
      <w:r w:rsidRPr="00B83A03">
        <w:rPr>
          <w:rStyle w:val="ab"/>
          <w:rFonts w:ascii="David" w:hAnsi="David" w:cs="David"/>
          <w:sz w:val="26"/>
          <w:szCs w:val="26"/>
          <w:rtl/>
        </w:rPr>
        <w:footnoteReference w:id="28"/>
      </w:r>
      <w:r w:rsidRPr="00B83A03">
        <w:rPr>
          <w:rFonts w:ascii="David" w:hAnsi="David" w:cs="David"/>
          <w:sz w:val="26"/>
          <w:szCs w:val="26"/>
          <w:rtl/>
        </w:rPr>
        <w:t xml:space="preserve"> </w:t>
      </w:r>
    </w:p>
    <w:p w14:paraId="0DB63201" w14:textId="669D8B81" w:rsidR="002E12F0" w:rsidRPr="00B83A03" w:rsidRDefault="00E35F72" w:rsidP="002E12F0">
      <w:pPr>
        <w:spacing w:line="360" w:lineRule="auto"/>
        <w:ind w:left="567" w:right="-284"/>
        <w:jc w:val="both"/>
        <w:rPr>
          <w:rFonts w:ascii="David" w:hAnsi="David" w:cs="David"/>
          <w:sz w:val="26"/>
          <w:szCs w:val="26"/>
          <w:rtl/>
        </w:rPr>
      </w:pPr>
      <w:r w:rsidRPr="00B83A03">
        <w:rPr>
          <w:rFonts w:ascii="David" w:eastAsia="David" w:hAnsi="David" w:cs="David"/>
          <w:sz w:val="26"/>
          <w:szCs w:val="26"/>
          <w:rtl/>
        </w:rPr>
        <w:t xml:space="preserve">עם זאת, אפילו עד </w:t>
      </w:r>
      <w:r w:rsidR="002E12F0" w:rsidRPr="00B83A03">
        <w:rPr>
          <w:rFonts w:ascii="David" w:eastAsia="David" w:hAnsi="David" w:cs="David"/>
          <w:sz w:val="26"/>
          <w:szCs w:val="26"/>
          <w:rtl/>
        </w:rPr>
        <w:t>תקופת הורדוס אין הוכחות ישירות על לוח השנה.</w:t>
      </w:r>
      <w:r w:rsidR="002E12F0" w:rsidRPr="00B83A03">
        <w:rPr>
          <w:rStyle w:val="ab"/>
          <w:rFonts w:ascii="David" w:hAnsi="David" w:cs="David"/>
          <w:sz w:val="26"/>
          <w:szCs w:val="26"/>
          <w:rtl/>
        </w:rPr>
        <w:footnoteReference w:id="29"/>
      </w:r>
    </w:p>
    <w:p w14:paraId="0542BFF6"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tl/>
        </w:rPr>
      </w:pPr>
      <w:r w:rsidRPr="00B83A03">
        <w:rPr>
          <w:rFonts w:ascii="David" w:hAnsi="David" w:cs="David"/>
          <w:sz w:val="26"/>
          <w:szCs w:val="26"/>
          <w:u w:val="single"/>
          <w:rtl/>
        </w:rPr>
        <w:t>משמרות הכהונה:</w:t>
      </w:r>
    </w:p>
    <w:p w14:paraId="6CCAFBC8"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דברי הימים א' כד' מציין 24 משמרות כהונה. להלן מחזורים וסנכרונים מדהימים של לוח השנה 364 איתם: </w:t>
      </w:r>
    </w:p>
    <w:p w14:paraId="422A296F"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24 משמרות * 7 ימים * 13 שבועות = 2,184 ימים. אם נחלק זאת ל- 24 משמרות הכהונה נקבל את 91 הימים שבעונה שבה 13 שבתות. אותם 2,184 ימים ממלאים ב-6 שנים עד השמיטה: 364 * 6 = 2,184. 20 משמרות משרתות פעמיים בשנה + 4 משמרות משרתות 3 פעמים בשנה = 24 = סה"כ ב-6 שנים שהם 13 משמרות לכל משמרת 24 * 13 = 52 * 6, ובחלוקה לעונות 4 * 2,184 = 8,736 וכשנחלק לשבעה ימים בשבוע 8,736: 7 = 1,248. </w:t>
      </w:r>
      <w:bookmarkStart w:id="57" w:name="_Hlk104148102"/>
      <w:r w:rsidRPr="00B83A03">
        <w:rPr>
          <w:rFonts w:ascii="David" w:hAnsi="David" w:cs="David"/>
          <w:sz w:val="26"/>
          <w:szCs w:val="26"/>
          <w:rtl/>
        </w:rPr>
        <w:t xml:space="preserve">מגילה </w:t>
      </w:r>
      <w:r w:rsidRPr="00B83A03">
        <w:rPr>
          <w:rFonts w:ascii="David" w:hAnsi="David" w:cs="David"/>
          <w:sz w:val="26"/>
          <w:szCs w:val="26"/>
        </w:rPr>
        <w:t>4Q319</w:t>
      </w:r>
      <w:r w:rsidRPr="00B83A03">
        <w:rPr>
          <w:rFonts w:ascii="David" w:hAnsi="David" w:cs="David"/>
          <w:sz w:val="26"/>
          <w:szCs w:val="26"/>
          <w:rtl/>
        </w:rPr>
        <w:t xml:space="preserve"> כוללת שישה יובלות שהם 294 שנה!</w:t>
      </w:r>
      <w:bookmarkEnd w:id="57"/>
      <w:r w:rsidRPr="00B83A03">
        <w:rPr>
          <w:rStyle w:val="ab"/>
          <w:rFonts w:ascii="David" w:hAnsi="David" w:cs="David"/>
          <w:sz w:val="26"/>
          <w:szCs w:val="26"/>
          <w:rtl/>
        </w:rPr>
        <w:footnoteReference w:id="30"/>
      </w:r>
    </w:p>
    <w:p w14:paraId="668451E0"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החידוש במשמרות אלו לעומת המסורת מתענית פב' היא במספר המשמרות ובחישוב תקופת השירות של כל משמר, והכל בסינכרון ללוח 364 יום. בירושלמי סוכה ה' נה' </w:t>
      </w:r>
      <w:r w:rsidRPr="00B83A03">
        <w:rPr>
          <w:rFonts w:ascii="David" w:hAnsi="David" w:cs="David"/>
          <w:sz w:val="26"/>
          <w:szCs w:val="26"/>
        </w:rPr>
        <w:t>IV</w:t>
      </w:r>
      <w:r w:rsidRPr="00B83A03">
        <w:rPr>
          <w:rFonts w:ascii="David" w:hAnsi="David" w:cs="David"/>
          <w:sz w:val="26"/>
          <w:szCs w:val="26"/>
          <w:rtl/>
        </w:rPr>
        <w:t xml:space="preserve"> רבי אבהו מציין המשמרות משרתים בראש כל יובל, וכן רבי חייא בויקרא רבה כה' 2. עדויות על מסורות משמרות כהונה שרדו גם מלאחר החורבן (ראו ב</w:t>
      </w:r>
      <w:hyperlink r:id="rId24" w:history="1">
        <w:r w:rsidR="005B15E8" w:rsidRPr="00B83A03">
          <w:rPr>
            <w:rStyle w:val="Hyperlink"/>
            <w:rFonts w:ascii="David" w:hAnsi="David" w:cs="David"/>
            <w:sz w:val="26"/>
            <w:szCs w:val="26"/>
            <w:rtl/>
          </w:rPr>
          <w:t>פרק על בתי הכנסת</w:t>
        </w:r>
      </w:hyperlink>
      <w:r w:rsidRPr="00B83A03">
        <w:rPr>
          <w:rFonts w:ascii="David" w:hAnsi="David" w:cs="David"/>
          <w:sz w:val="26"/>
          <w:szCs w:val="26"/>
          <w:rtl/>
        </w:rPr>
        <w:t>).</w:t>
      </w:r>
    </w:p>
    <w:p w14:paraId="7D45F44F"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tl/>
        </w:rPr>
      </w:pPr>
      <w:r w:rsidRPr="00B83A03">
        <w:rPr>
          <w:rFonts w:ascii="David" w:hAnsi="David" w:cs="David"/>
          <w:sz w:val="26"/>
          <w:szCs w:val="26"/>
          <w:u w:val="single"/>
          <w:rtl/>
        </w:rPr>
        <w:t>מסורות של הפרושים וחז"ל שמצביעים על כך שהיה לוח שנה שונה בדורות הסמוכים לפניהם:</w:t>
      </w:r>
    </w:p>
    <w:p w14:paraId="7FBA7727"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אי-ידיעתם של בני בתירא אם מותר לחוג את פסח בשבת</w:t>
      </w:r>
    </w:p>
    <w:p w14:paraId="2F7A0822"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אי-תקיעת שופר בראש השנה שחל בשבת (ואיסור נשיאת 4 מיני חג הסוכות)</w:t>
      </w:r>
    </w:p>
    <w:p w14:paraId="7796C8A8"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lastRenderedPageBreak/>
        <w:t>368 מנים בקטורת מתוכם 365 ימים בשנה</w:t>
      </w:r>
    </w:p>
    <w:p w14:paraId="6E9CB9BB"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tl/>
        </w:rPr>
      </w:pPr>
      <w:r w:rsidRPr="00B83A03">
        <w:rPr>
          <w:rFonts w:ascii="David" w:hAnsi="David" w:cs="David"/>
          <w:sz w:val="26"/>
          <w:szCs w:val="26"/>
          <w:rtl/>
        </w:rPr>
        <w:t>עקיבא עיבר שנים רצופות כי הסתבכו עם לוח השנה</w:t>
      </w:r>
    </w:p>
    <w:p w14:paraId="0D8E3FEF"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Pr>
      </w:pPr>
      <w:r w:rsidRPr="00B83A03">
        <w:rPr>
          <w:rFonts w:ascii="David" w:hAnsi="David" w:cs="David"/>
          <w:sz w:val="26"/>
          <w:szCs w:val="26"/>
          <w:u w:val="single"/>
          <w:rtl/>
        </w:rPr>
        <w:t>לוחות שנה קרובים:</w:t>
      </w:r>
    </w:p>
    <w:p w14:paraId="25377730"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ייתכן שזרמים וקבוצות קרובים שמרו על לוח זה או לוח קרוב לו. להלן עיקרי העדויות על כך:</w:t>
      </w:r>
    </w:p>
    <w:p w14:paraId="5BE42B3A"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color w:val="222222"/>
          <w:sz w:val="26"/>
          <w:szCs w:val="26"/>
          <w:rtl/>
        </w:rPr>
      </w:pPr>
      <w:r w:rsidRPr="00B83A03">
        <w:rPr>
          <w:rFonts w:ascii="David" w:hAnsi="David" w:cs="David"/>
          <w:sz w:val="26"/>
          <w:szCs w:val="26"/>
          <w:rtl/>
        </w:rPr>
        <w:t xml:space="preserve">כנראה </w:t>
      </w:r>
      <w:hyperlink r:id="rId25" w:history="1">
        <w:r w:rsidR="005B15E8" w:rsidRPr="00B83A03">
          <w:rPr>
            <w:rStyle w:val="Hyperlink"/>
            <w:rFonts w:ascii="David" w:hAnsi="David" w:cs="David"/>
            <w:sz w:val="26"/>
            <w:szCs w:val="26"/>
            <w:rtl/>
          </w:rPr>
          <w:t>לוח השנה של הזואוסטרים</w:t>
        </w:r>
      </w:hyperlink>
      <w:r w:rsidRPr="00B83A03">
        <w:rPr>
          <w:rFonts w:ascii="David" w:hAnsi="David" w:cs="David"/>
          <w:sz w:val="26"/>
          <w:szCs w:val="26"/>
          <w:rtl/>
        </w:rPr>
        <w:t xml:space="preserve"> היה דומה.</w:t>
      </w:r>
      <w:r w:rsidRPr="00B83A03">
        <w:rPr>
          <w:rStyle w:val="ab"/>
          <w:rFonts w:ascii="David" w:hAnsi="David" w:cs="David"/>
          <w:sz w:val="26"/>
          <w:szCs w:val="26"/>
          <w:rtl/>
        </w:rPr>
        <w:footnoteReference w:id="31"/>
      </w:r>
    </w:p>
    <w:p w14:paraId="5B5B3226"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tl/>
        </w:rPr>
      </w:pPr>
      <w:r w:rsidRPr="00B83A03">
        <w:rPr>
          <w:rFonts w:ascii="David" w:hAnsi="David" w:cs="David"/>
          <w:sz w:val="26"/>
          <w:szCs w:val="26"/>
          <w:u w:val="single"/>
          <w:rtl/>
        </w:rPr>
        <w:t>חשמונאים</w:t>
      </w:r>
      <w:r w:rsidRPr="00B83A03">
        <w:rPr>
          <w:rFonts w:ascii="David" w:hAnsi="David" w:cs="David"/>
          <w:sz w:val="26"/>
          <w:szCs w:val="26"/>
          <w:rtl/>
        </w:rPr>
        <w:t xml:space="preserve">: </w:t>
      </w:r>
      <w:bookmarkStart w:id="58" w:name="_Hlk123276797"/>
      <w:r w:rsidRPr="00B83A03">
        <w:rPr>
          <w:rFonts w:ascii="David" w:hAnsi="David" w:cs="David"/>
          <w:sz w:val="26"/>
          <w:szCs w:val="26"/>
          <w:rtl/>
        </w:rPr>
        <w:t>בתוך חלק ממגילות לוח השנה (מגילות 332</w:t>
      </w:r>
      <w:r w:rsidRPr="00B83A03">
        <w:rPr>
          <w:rFonts w:ascii="David" w:hAnsi="David" w:cs="David"/>
          <w:sz w:val="26"/>
          <w:szCs w:val="26"/>
        </w:rPr>
        <w:t>Q</w:t>
      </w:r>
      <w:r w:rsidRPr="00B83A03">
        <w:rPr>
          <w:rFonts w:ascii="David" w:hAnsi="David" w:cs="David"/>
          <w:sz w:val="26"/>
          <w:szCs w:val="26"/>
          <w:rtl/>
        </w:rPr>
        <w:t>4 - 333</w:t>
      </w:r>
      <w:r w:rsidRPr="00B83A03">
        <w:rPr>
          <w:rFonts w:ascii="David" w:hAnsi="David" w:cs="David"/>
          <w:sz w:val="26"/>
          <w:szCs w:val="26"/>
        </w:rPr>
        <w:t>Q</w:t>
      </w:r>
      <w:r w:rsidRPr="00B83A03">
        <w:rPr>
          <w:rFonts w:ascii="David" w:hAnsi="David" w:cs="David"/>
          <w:sz w:val="26"/>
          <w:szCs w:val="26"/>
          <w:rtl/>
        </w:rPr>
        <w:t>4),</w:t>
      </w:r>
      <w:r w:rsidRPr="00B83A03">
        <w:rPr>
          <w:rStyle w:val="ab"/>
          <w:rFonts w:ascii="David" w:hAnsi="David" w:cs="David"/>
          <w:sz w:val="26"/>
          <w:szCs w:val="26"/>
          <w:rtl/>
        </w:rPr>
        <w:footnoteReference w:id="32"/>
      </w:r>
      <w:r w:rsidRPr="00B83A03">
        <w:rPr>
          <w:rFonts w:ascii="David" w:hAnsi="David" w:cs="David"/>
          <w:sz w:val="26"/>
          <w:szCs w:val="26"/>
          <w:rtl/>
        </w:rPr>
        <w:t xml:space="preserve"> משולבים שמות של חשמונאים ומהתקופה (ראו בהמשך:</w:t>
      </w:r>
      <w:r w:rsidRPr="00B83A03">
        <w:rPr>
          <w:rFonts w:ascii="David" w:hAnsi="David" w:cs="David"/>
          <w:sz w:val="26"/>
          <w:szCs w:val="26"/>
        </w:rPr>
        <w:t xml:space="preserve"> </w:t>
      </w:r>
      <w:r w:rsidRPr="00B83A03">
        <w:rPr>
          <w:rFonts w:ascii="David" w:hAnsi="David" w:cs="David"/>
          <w:sz w:val="26"/>
          <w:szCs w:val="26"/>
          <w:rtl/>
        </w:rPr>
        <w:t xml:space="preserve">כרוניקה חשמונאית והשוואה למגילת תענית). </w:t>
      </w:r>
      <w:bookmarkEnd w:id="58"/>
      <w:r w:rsidRPr="00B83A03">
        <w:rPr>
          <w:rFonts w:ascii="David" w:hAnsi="David" w:cs="David"/>
          <w:sz w:val="26"/>
          <w:szCs w:val="26"/>
          <w:rtl/>
        </w:rPr>
        <w:t>האם מכאן שאכן משמרות כהונה אלו שירתו במקדש לפי סדר זה בתקופה החשמונאית המתוארת? ואם כן, האם גם שירתו גם לפי לוח השנה בן 364?!  אין מחלוקת שהצדוקים והחשמונאים התחברו לכל המאוחר מימי יוחנן הורקנוס, וכך החפיפה ביניהם נוטה לסברה שגם הצדוקים לא נהגו לפי לוח שמשי. עם זאת, הצעתי בספר זה שהיתה התקרבות עד איחוד בין עדת קומראן לחשמונאים, וזאת למרות המחלוקת על לוח השנה! הצעתי ב</w:t>
      </w:r>
      <w:hyperlink r:id="rId26" w:history="1">
        <w:r w:rsidR="005B15E8" w:rsidRPr="00B83A03">
          <w:rPr>
            <w:rStyle w:val="Hyperlink"/>
            <w:rFonts w:ascii="David" w:hAnsi="David" w:cs="David"/>
            <w:sz w:val="26"/>
            <w:szCs w:val="26"/>
            <w:rtl/>
          </w:rPr>
          <w:t>פרק על יוחנן הורקנוס כי החשמונאים-הצדוקים קיבלו את אגרת ממ”ת על הלכותיהם</w:t>
        </w:r>
      </w:hyperlink>
      <w:r w:rsidRPr="00B83A03">
        <w:rPr>
          <w:rFonts w:ascii="David" w:hAnsi="David" w:cs="David"/>
          <w:sz w:val="26"/>
          <w:szCs w:val="26"/>
          <w:rtl/>
        </w:rPr>
        <w:t xml:space="preserve">, ואז יותר קשה כיצד עדיין דחו/הבדילו אותן מלוח 364 שמפורט בתחילת ממ"ת?! </w:t>
      </w:r>
      <w:r w:rsidRPr="00B83A03">
        <w:rPr>
          <w:rFonts w:ascii="David" w:hAnsi="David" w:cs="David"/>
          <w:sz w:val="26"/>
          <w:szCs w:val="26"/>
          <w:rtl/>
        </w:rPr>
        <w:tab/>
        <w:t xml:space="preserve">שלוש פתרונות אפשריים לכך: 1) </w:t>
      </w:r>
      <w:bookmarkStart w:id="59" w:name="_Hlk123276888"/>
      <w:r w:rsidRPr="00B83A03">
        <w:rPr>
          <w:rFonts w:ascii="David" w:hAnsi="David" w:cs="David"/>
          <w:sz w:val="26"/>
          <w:szCs w:val="26"/>
          <w:rtl/>
        </w:rPr>
        <w:t>החשמונאים-הצדוקים הראשונים קיבלו את הלוח ה364 שבחלק מהתקופה החשמונאית (וראו לעיל את שילוב שמות של חשמונאים ומהתקופה במגילות 332</w:t>
      </w:r>
      <w:r w:rsidRPr="00B83A03">
        <w:rPr>
          <w:rFonts w:ascii="David" w:hAnsi="David" w:cs="David"/>
          <w:sz w:val="26"/>
          <w:szCs w:val="26"/>
        </w:rPr>
        <w:t>Q</w:t>
      </w:r>
      <w:r w:rsidRPr="00B83A03">
        <w:rPr>
          <w:rFonts w:ascii="David" w:hAnsi="David" w:cs="David"/>
          <w:sz w:val="26"/>
          <w:szCs w:val="26"/>
          <w:rtl/>
        </w:rPr>
        <w:t>4 - 333</w:t>
      </w:r>
      <w:r w:rsidRPr="00B83A03">
        <w:rPr>
          <w:rFonts w:ascii="David" w:hAnsi="David" w:cs="David"/>
          <w:sz w:val="26"/>
          <w:szCs w:val="26"/>
        </w:rPr>
        <w:t>Q</w:t>
      </w:r>
      <w:r w:rsidRPr="00B83A03">
        <w:rPr>
          <w:rFonts w:ascii="David" w:hAnsi="David" w:cs="David"/>
          <w:sz w:val="26"/>
          <w:szCs w:val="26"/>
          <w:rtl/>
        </w:rPr>
        <w:t xml:space="preserve">4); </w:t>
      </w:r>
      <w:bookmarkEnd w:id="59"/>
      <w:r w:rsidRPr="00B83A03">
        <w:rPr>
          <w:rFonts w:ascii="David" w:hAnsi="David" w:cs="David"/>
          <w:sz w:val="26"/>
          <w:szCs w:val="26"/>
          <w:rtl/>
        </w:rPr>
        <w:t>לממ"ת יש עותק/נוסח שאינו כולל את הפתיחה עם טבלת לוח השנה – ואולי זה נשלח לחשמונאים-הצדוקים (כלומר עדת קומראן ויתרה על תחום הלכה זה מולם כי כבר 'בשלום הקץ למספר השנים האלה' [ברית דמשק ד' 11-10]); החשמונאים-הצדוקים לא קיבלו את כל ההלכות של ממ"ת. כמובן קיימת האפשרות הנוספת המקובלת במחקר (והמנוגדת להצעתי) שגם הצדוקים-הראשונים היו יריביהם של עדת קומראן - המכונים 'מנשה' (או קבוצה מגונה אחרת; ראו ב</w:t>
      </w:r>
      <w:hyperlink r:id="rId27" w:history="1">
        <w:r w:rsidR="005B15E8" w:rsidRPr="00B83A03">
          <w:rPr>
            <w:rStyle w:val="Hyperlink"/>
            <w:rFonts w:ascii="David" w:hAnsi="David" w:cs="David"/>
            <w:sz w:val="26"/>
            <w:szCs w:val="26"/>
            <w:rtl/>
          </w:rPr>
          <w:t>פרק בעניין</w:t>
        </w:r>
      </w:hyperlink>
      <w:r w:rsidRPr="00B83A03">
        <w:rPr>
          <w:rFonts w:ascii="David" w:hAnsi="David" w:cs="David"/>
          <w:sz w:val="26"/>
          <w:szCs w:val="26"/>
          <w:rtl/>
        </w:rPr>
        <w:t>).</w:t>
      </w:r>
    </w:p>
    <w:p w14:paraId="549FD317"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bookmarkStart w:id="60" w:name="_Hlk123276982"/>
      <w:r w:rsidRPr="00B83A03">
        <w:rPr>
          <w:rFonts w:ascii="David" w:hAnsi="David" w:cs="David"/>
          <w:sz w:val="26"/>
          <w:szCs w:val="26"/>
          <w:u w:val="single"/>
          <w:rtl/>
        </w:rPr>
        <w:t>הצדוקים והבייתוסים</w:t>
      </w:r>
      <w:r w:rsidRPr="00B83A03">
        <w:rPr>
          <w:rFonts w:ascii="David" w:hAnsi="David" w:cs="David"/>
          <w:sz w:val="26"/>
          <w:szCs w:val="26"/>
          <w:rtl/>
        </w:rPr>
        <w:t>: הצדוקים התנגדו לחיבוט ערבה בשביעי של סוכות החל בשבת,</w:t>
      </w:r>
      <w:r w:rsidRPr="00B83A03">
        <w:rPr>
          <w:rStyle w:val="ab"/>
          <w:rFonts w:ascii="David" w:hAnsi="David" w:cs="David"/>
          <w:sz w:val="26"/>
          <w:szCs w:val="26"/>
          <w:rtl/>
        </w:rPr>
        <w:footnoteReference w:id="33"/>
      </w:r>
      <w:r w:rsidRPr="00B83A03">
        <w:rPr>
          <w:rFonts w:ascii="David" w:hAnsi="David" w:cs="David"/>
          <w:sz w:val="26"/>
          <w:szCs w:val="26"/>
          <w:rtl/>
        </w:rPr>
        <w:t xml:space="preserve"> מועדי קצירת העומר והעצרת של 'מִמָּחֳרַת הַשַּׁבָּת' (ויקרא כג' 11), ניסיונות החיבול בעדי ראיית הירח</w:t>
      </w:r>
      <w:r w:rsidRPr="00B83A03">
        <w:rPr>
          <w:rStyle w:val="ab"/>
          <w:rFonts w:ascii="David" w:hAnsi="David" w:cs="David"/>
          <w:sz w:val="26"/>
          <w:szCs w:val="26"/>
          <w:rtl/>
        </w:rPr>
        <w:footnoteReference w:id="34"/>
      </w:r>
      <w:r w:rsidRPr="00B83A03">
        <w:rPr>
          <w:rFonts w:ascii="David" w:hAnsi="David" w:cs="David"/>
          <w:sz w:val="26"/>
          <w:szCs w:val="26"/>
          <w:rtl/>
        </w:rPr>
        <w:t xml:space="preserve"> ולפידי ההכרזה. ייתכן שהקרבה המוצעת בספר זה בין עדת קומראן לחשמונאים והצדוקים היתה אף על פי שהצדוקים נהגו לפי לוח שנה שונה - ירחי? לחלופין, אפשר שבהמשך לפרק המבחין בין הצדוקים-הראשונים למאוחרים, בתקופה זו לצדוקים-הראשונים היה את אותו לוח 364,</w:t>
      </w:r>
      <w:r w:rsidRPr="00B83A03">
        <w:rPr>
          <w:rStyle w:val="ab"/>
          <w:rFonts w:ascii="David" w:hAnsi="David" w:cs="David"/>
          <w:sz w:val="26"/>
          <w:szCs w:val="26"/>
          <w:rtl/>
        </w:rPr>
        <w:footnoteReference w:id="35"/>
      </w:r>
      <w:r w:rsidRPr="00B83A03">
        <w:rPr>
          <w:rFonts w:ascii="David" w:hAnsi="David" w:cs="David"/>
          <w:sz w:val="26"/>
          <w:szCs w:val="26"/>
          <w:rtl/>
        </w:rPr>
        <w:t xml:space="preserve"> ורק הצדוקים-המאוחרים (מימי בית הלל ושמאי) </w:t>
      </w:r>
      <w:r w:rsidRPr="00B83A03">
        <w:rPr>
          <w:rFonts w:ascii="David" w:hAnsi="David" w:cs="David"/>
          <w:sz w:val="26"/>
          <w:szCs w:val="26"/>
          <w:rtl/>
        </w:rPr>
        <w:lastRenderedPageBreak/>
        <w:t>איבדו את לוח 364 ואימצו במקומו את הירחי.</w:t>
      </w:r>
      <w:r w:rsidRPr="00B83A03">
        <w:rPr>
          <w:rStyle w:val="ab"/>
          <w:rFonts w:ascii="David" w:hAnsi="David" w:cs="David"/>
          <w:sz w:val="26"/>
          <w:szCs w:val="26"/>
          <w:rtl/>
        </w:rPr>
        <w:footnoteReference w:id="36"/>
      </w:r>
      <w:r w:rsidRPr="00B83A03">
        <w:rPr>
          <w:rFonts w:ascii="David" w:hAnsi="David" w:cs="David"/>
          <w:sz w:val="26"/>
          <w:szCs w:val="26"/>
          <w:rtl/>
        </w:rPr>
        <w:t xml:space="preserve"> הקראים סברו שהצדוקים קבעו שהחודש הוא 30 יום לפי 'מעשה נוח' (150 יום של המבול),</w:t>
      </w:r>
      <w:r w:rsidRPr="00B83A03">
        <w:rPr>
          <w:rStyle w:val="ab"/>
          <w:rFonts w:ascii="David" w:hAnsi="David" w:cs="David"/>
          <w:sz w:val="26"/>
          <w:szCs w:val="26"/>
          <w:rtl/>
        </w:rPr>
        <w:footnoteReference w:id="37"/>
      </w:r>
      <w:r w:rsidRPr="00B83A03">
        <w:rPr>
          <w:rFonts w:ascii="David" w:hAnsi="David" w:cs="David"/>
          <w:sz w:val="26"/>
          <w:szCs w:val="26"/>
          <w:rtl/>
        </w:rPr>
        <w:t xml:space="preserve"> אך שהשנה היא רק 360 יום. </w:t>
      </w:r>
    </w:p>
    <w:p w14:paraId="1271F9CB"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bookmarkStart w:id="61" w:name="_Hlk123277094"/>
      <w:bookmarkEnd w:id="60"/>
      <w:r w:rsidRPr="00B83A03">
        <w:rPr>
          <w:rFonts w:ascii="David" w:hAnsi="David" w:cs="David"/>
          <w:sz w:val="26"/>
          <w:szCs w:val="26"/>
          <w:u w:val="single"/>
          <w:rtl/>
        </w:rPr>
        <w:t>איסיים</w:t>
      </w:r>
      <w:r w:rsidRPr="00B83A03">
        <w:rPr>
          <w:rFonts w:ascii="David" w:hAnsi="David" w:cs="David"/>
          <w:sz w:val="26"/>
          <w:szCs w:val="26"/>
          <w:rtl/>
        </w:rPr>
        <w:t>: אנו לא יודעים איזה לוח שנה היה לאיסיים וה</w:t>
      </w:r>
      <w:hyperlink r:id="rId28" w:history="1">
        <w:r w:rsidR="005B15E8" w:rsidRPr="00B83A03">
          <w:rPr>
            <w:rStyle w:val="Hyperlink"/>
            <w:rFonts w:ascii="David" w:hAnsi="David" w:cs="David"/>
            <w:color w:val="auto"/>
            <w:sz w:val="26"/>
            <w:szCs w:val="26"/>
            <w:rtl/>
          </w:rPr>
          <w:t>תֵרָאפּוֹיְטִים</w:t>
        </w:r>
      </w:hyperlink>
      <w:r w:rsidRPr="00B83A03">
        <w:rPr>
          <w:rFonts w:ascii="David" w:hAnsi="David" w:cs="David"/>
          <w:sz w:val="26"/>
          <w:szCs w:val="26"/>
          <w:rtl/>
        </w:rPr>
        <w:t xml:space="preserve">, ולמעשה אנו גם לא יודעים עליהם בשמם זה מהנצרות חז"ל ומגילות קומראן, אך האיסיים מתוארים מתפללים מזרחה לכיוון השמש הזורחת (וכך גם המסורת הקדמונית של חז"ל – </w:t>
      </w:r>
      <w:r w:rsidRPr="00B83A03">
        <w:rPr>
          <w:rFonts w:ascii="David" w:eastAsia="David" w:hAnsi="David" w:cs="David"/>
          <w:sz w:val="26"/>
          <w:szCs w:val="26"/>
          <w:rtl/>
        </w:rPr>
        <w:t>תוספתא</w:t>
      </w:r>
      <w:r w:rsidRPr="00B83A03">
        <w:rPr>
          <w:rFonts w:ascii="David" w:hAnsi="David" w:cs="David"/>
          <w:sz w:val="26"/>
          <w:szCs w:val="26"/>
          <w:rtl/>
        </w:rPr>
        <w:t xml:space="preserve"> מגילה ג' יד',</w:t>
      </w:r>
      <w:r w:rsidRPr="00B83A03">
        <w:rPr>
          <w:rStyle w:val="ab"/>
          <w:rFonts w:ascii="David" w:hAnsi="David" w:cs="David"/>
          <w:sz w:val="26"/>
          <w:szCs w:val="26"/>
          <w:rtl/>
        </w:rPr>
        <w:footnoteReference w:id="38"/>
      </w:r>
      <w:r w:rsidRPr="00B83A03">
        <w:rPr>
          <w:rFonts w:ascii="David" w:hAnsi="David" w:cs="David"/>
          <w:sz w:val="26"/>
          <w:szCs w:val="26"/>
          <w:rtl/>
        </w:rPr>
        <w:t xml:space="preserve"> והממצאים הארכיאולוגיים מבתי הכנסת העתיקים), וש'המברך על החמה הרי זו דרך אחרת' (תוספתא ברכות ו').</w:t>
      </w:r>
    </w:p>
    <w:bookmarkEnd w:id="61"/>
    <w:p w14:paraId="39888B75" w14:textId="28C7CF75"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כתות קדם-נוצריות.</w:t>
      </w:r>
    </w:p>
    <w:p w14:paraId="465ACF83"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tl/>
        </w:rPr>
      </w:pPr>
      <w:r w:rsidRPr="00B83A03">
        <w:rPr>
          <w:rFonts w:ascii="David" w:hAnsi="David" w:cs="David"/>
          <w:sz w:val="26"/>
          <w:szCs w:val="26"/>
          <w:rtl/>
        </w:rPr>
        <w:t>ביתא ישראל (או על הכנסייה החבשית – מי שקדום מביניהם): שומרת על לוח ירחי, אז זאת באופן מפתיע, שכן ביתא ישראל שומרת הלכות ספר היובלים (שממנו אספו 22 הלכות מחמירות בדיני שבת ל</w:t>
      </w:r>
      <w:hyperlink r:id="rId29" w:history="1">
        <w:r w:rsidR="005B15E8" w:rsidRPr="00B83A03">
          <w:rPr>
            <w:rStyle w:val="Hyperlink"/>
            <w:rFonts w:ascii="David" w:hAnsi="David" w:cs="David"/>
            <w:color w:val="auto"/>
            <w:sz w:val="26"/>
            <w:szCs w:val="26"/>
            <w:rtl/>
          </w:rPr>
          <w:t>תזז סנבת</w:t>
        </w:r>
      </w:hyperlink>
      <w:r w:rsidRPr="00B83A03">
        <w:rPr>
          <w:rFonts w:ascii="David" w:hAnsi="David" w:cs="David"/>
          <w:sz w:val="26"/>
          <w:szCs w:val="26"/>
          <w:rtl/>
        </w:rPr>
        <w:t>),</w:t>
      </w:r>
      <w:r w:rsidRPr="00B83A03">
        <w:rPr>
          <w:rStyle w:val="ab"/>
          <w:rFonts w:ascii="David" w:hAnsi="David" w:cs="David"/>
          <w:sz w:val="26"/>
          <w:szCs w:val="26"/>
          <w:rtl/>
        </w:rPr>
        <w:footnoteReference w:id="39"/>
      </w:r>
      <w:r w:rsidRPr="00B83A03">
        <w:rPr>
          <w:rFonts w:ascii="David" w:hAnsi="David" w:cs="David"/>
          <w:sz w:val="26"/>
          <w:szCs w:val="26"/>
          <w:rtl/>
        </w:rPr>
        <w:t xml:space="preserve"> כאשר היובלים מטיף בחריפות נגד הלוח הירחי, במיוחד שהיובלים הינו?!</w:t>
      </w:r>
      <w:r w:rsidRPr="00B83A03">
        <w:rPr>
          <w:rStyle w:val="ab"/>
          <w:rFonts w:ascii="David" w:hAnsi="David" w:cs="David"/>
          <w:sz w:val="26"/>
          <w:szCs w:val="26"/>
          <w:rtl/>
        </w:rPr>
        <w:t xml:space="preserve"> </w:t>
      </w:r>
      <w:r w:rsidRPr="00B83A03">
        <w:rPr>
          <w:rFonts w:ascii="David" w:hAnsi="David" w:cs="David"/>
          <w:sz w:val="26"/>
          <w:szCs w:val="26"/>
          <w:rtl/>
        </w:rPr>
        <w:tab/>
        <w:t xml:space="preserve">האם הסיבה (אפילו חלקית) לכך היא שללא מסורת מלאה של אופן שמירת </w:t>
      </w:r>
      <w:r w:rsidRPr="00B83A03">
        <w:rPr>
          <w:rFonts w:ascii="David" w:eastAsia="David" w:hAnsi="David" w:cs="David"/>
          <w:sz w:val="26"/>
          <w:szCs w:val="26"/>
          <w:rtl/>
        </w:rPr>
        <w:t>וסינכרון</w:t>
      </w:r>
      <w:r w:rsidRPr="00B83A03">
        <w:rPr>
          <w:rFonts w:ascii="David" w:hAnsi="David" w:cs="David"/>
          <w:sz w:val="26"/>
          <w:szCs w:val="26"/>
          <w:rtl/>
        </w:rPr>
        <w:t xml:space="preserve"> לוח השנה ה364 בן 364 יום</w:t>
      </w:r>
      <w:r w:rsidRPr="00B83A03">
        <w:rPr>
          <w:rStyle w:val="ab"/>
          <w:rFonts w:ascii="David" w:hAnsi="David" w:cs="David"/>
          <w:sz w:val="26"/>
          <w:szCs w:val="26"/>
          <w:rtl/>
        </w:rPr>
        <w:footnoteReference w:id="40"/>
      </w:r>
      <w:r w:rsidRPr="00B83A03">
        <w:rPr>
          <w:rFonts w:ascii="David" w:hAnsi="David" w:cs="David"/>
          <w:sz w:val="26"/>
          <w:szCs w:val="26"/>
          <w:rtl/>
        </w:rPr>
        <w:t xml:space="preserve"> (כפי שהיה ביד עדת קומראן, ומקצתה שרדה לידינו היום), קיבלו/העדיפו את הלוח הבבלי/יווני הנפוץ והידוע לסנכרון? הייתכן שקושי זה השפיע באופן דומה על הצדוקים? מגמה כזו קרתה באופן הפוך בנצרות – היא שינתה את הלוח השנה שלה מירחי לשמשי, בעקבות התנצרות האימפריה.</w:t>
      </w:r>
      <w:r w:rsidRPr="00B83A03">
        <w:rPr>
          <w:rStyle w:val="ab"/>
          <w:rFonts w:ascii="David" w:hAnsi="David" w:cs="David"/>
          <w:sz w:val="26"/>
          <w:szCs w:val="26"/>
          <w:rtl/>
        </w:rPr>
        <w:footnoteReference w:id="41"/>
      </w:r>
      <w:r w:rsidRPr="00B83A03">
        <w:rPr>
          <w:rFonts w:ascii="David" w:hAnsi="David" w:cs="David"/>
          <w:sz w:val="26"/>
          <w:szCs w:val="26"/>
          <w:rtl/>
        </w:rPr>
        <w:t xml:space="preserve"> </w:t>
      </w:r>
      <w:bookmarkStart w:id="63" w:name="_Hlk123277283"/>
      <w:r w:rsidRPr="00B83A03">
        <w:rPr>
          <w:rFonts w:ascii="David" w:hAnsi="David" w:cs="David"/>
          <w:sz w:val="26"/>
          <w:szCs w:val="26"/>
          <w:rtl/>
        </w:rPr>
        <w:t xml:space="preserve">בלבול זהה קרה אצל שמעיה ואבטליון שלא ידעו מה לעשות עם פסח שחל בשבת (פסחים סו'; </w:t>
      </w:r>
      <w:bookmarkEnd w:id="63"/>
      <w:r w:rsidRPr="00B83A03">
        <w:rPr>
          <w:rFonts w:ascii="David" w:hAnsi="David" w:cs="David"/>
          <w:sz w:val="26"/>
          <w:szCs w:val="26"/>
          <w:rtl/>
        </w:rPr>
        <w:t>ראו לעיל בפרק דעיכת הפולמוס וקשיי חז"ל בלוח הירחי).</w:t>
      </w:r>
    </w:p>
    <w:p w14:paraId="24D79D6C"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64" w:name="_Toc106651248"/>
      <w:bookmarkStart w:id="65" w:name="_Toc226924965"/>
      <w:r w:rsidRPr="00B83A03">
        <w:rPr>
          <w:rFonts w:ascii="David" w:eastAsia="Times New Roman" w:hAnsi="David" w:cs="David"/>
          <w:color w:val="auto"/>
          <w:u w:val="single"/>
          <w:rtl/>
        </w:rPr>
        <w:t xml:space="preserve">דעיכת הפולמוס וקשיי חז"ל בלוח הירחי; </w:t>
      </w:r>
      <w:bookmarkStart w:id="66" w:name="_Hlk30527679"/>
      <w:r w:rsidRPr="00B83A03">
        <w:rPr>
          <w:rFonts w:ascii="David" w:eastAsia="Times New Roman" w:hAnsi="David" w:cs="David"/>
          <w:color w:val="auto"/>
          <w:u w:val="single"/>
          <w:rtl/>
        </w:rPr>
        <w:t>מסורות קרובות מהחורבן ועד היום</w:t>
      </w:r>
      <w:bookmarkEnd w:id="64"/>
      <w:bookmarkEnd w:id="65"/>
      <w:bookmarkEnd w:id="66"/>
    </w:p>
    <w:p w14:paraId="7EBF00FC"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ספר היובלים מדגיש את לוח השנה ה-364 וכולל איסור חריף לספירת החודשים לפי הירח; עם זאת, במגילות יש מידע רב על הלוח הירחי ואותותיו, וברי שהאיסור מכוון רק על שמירת לוח השנה התורה, ולא על ידע משלים שכולל אותות הירח והכוכבים.</w:t>
      </w:r>
      <w:r w:rsidRPr="00B83A03">
        <w:rPr>
          <w:rStyle w:val="ab"/>
          <w:rFonts w:ascii="David" w:hAnsi="David" w:cs="David"/>
          <w:sz w:val="26"/>
          <w:szCs w:val="26"/>
          <w:rtl/>
        </w:rPr>
        <w:footnoteReference w:id="42"/>
      </w:r>
      <w:r w:rsidRPr="00B83A03">
        <w:rPr>
          <w:rFonts w:ascii="David" w:hAnsi="David" w:cs="David"/>
          <w:sz w:val="26"/>
          <w:szCs w:val="26"/>
          <w:rtl/>
        </w:rPr>
        <w:t xml:space="preserve"> במגילות קומראן מתוארות כמה רדיפות של יריביהם, כאשר אחד מהם ביום הכיפורים של עדת קומראן (פשר חבקוק ו' 8-4),</w:t>
      </w:r>
      <w:r w:rsidRPr="00B83A03">
        <w:rPr>
          <w:rStyle w:val="ab"/>
          <w:rFonts w:ascii="David" w:hAnsi="David" w:cs="David"/>
          <w:sz w:val="26"/>
          <w:szCs w:val="26"/>
          <w:rtl/>
        </w:rPr>
        <w:footnoteReference w:id="43"/>
      </w:r>
      <w:r w:rsidRPr="00B83A03">
        <w:rPr>
          <w:rFonts w:ascii="David" w:hAnsi="David" w:cs="David"/>
          <w:sz w:val="26"/>
          <w:szCs w:val="26"/>
          <w:rtl/>
        </w:rPr>
        <w:t xml:space="preserve"> כנראה כדי לפגוע בו בהיותו חלש – בצומו, ולא מוכן. </w:t>
      </w:r>
    </w:p>
    <w:p w14:paraId="0095D211" w14:textId="0E30A6B2"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lastRenderedPageBreak/>
        <w:t xml:space="preserve">לעיל צוין גזרות המועדים של אנטיוכוס שנבואתם בדניאל </w:t>
      </w:r>
      <w:r w:rsidRPr="00B83A03">
        <w:rPr>
          <w:rFonts w:ascii="David" w:hAnsi="David" w:cs="David"/>
          <w:sz w:val="26"/>
          <w:szCs w:val="26"/>
          <w:rtl/>
          <w:lang w:val="en-GB"/>
        </w:rPr>
        <w:t>ז' 25</w:t>
      </w:r>
      <w:r w:rsidRPr="00B83A03">
        <w:rPr>
          <w:rFonts w:ascii="David" w:hAnsi="David" w:cs="David"/>
          <w:sz w:val="26"/>
          <w:szCs w:val="26"/>
          <w:rtl/>
        </w:rPr>
        <w:t xml:space="preserve">, אך מספרי המקבים אין תיעוד למחלוקת על הלוח הירחי שלפיו נהגו. </w:t>
      </w:r>
    </w:p>
    <w:p w14:paraId="7A9F4078" w14:textId="632E8CA9" w:rsidR="00E134DE" w:rsidRPr="00B83A03" w:rsidRDefault="00E134DE" w:rsidP="008958C3">
      <w:pPr>
        <w:spacing w:line="360" w:lineRule="auto"/>
        <w:jc w:val="both"/>
        <w:rPr>
          <w:rFonts w:ascii="David" w:hAnsi="David" w:cs="David"/>
          <w:sz w:val="26"/>
          <w:szCs w:val="26"/>
          <w:rtl/>
        </w:rPr>
      </w:pPr>
      <w:r w:rsidRPr="00B83A03">
        <w:rPr>
          <w:rFonts w:ascii="David" w:hAnsi="David" w:cs="David"/>
          <w:sz w:val="26"/>
          <w:szCs w:val="26"/>
          <w:rtl/>
        </w:rPr>
        <w:t>מגילת פשר הושע לפסוק ב' 13</w:t>
      </w:r>
      <w:bookmarkStart w:id="67" w:name="_Hlk123507221"/>
      <w:r w:rsidRPr="00B83A03">
        <w:rPr>
          <w:rFonts w:ascii="David" w:hAnsi="David" w:cs="David"/>
          <w:sz w:val="26"/>
          <w:szCs w:val="26"/>
          <w:rtl/>
        </w:rPr>
        <w:t xml:space="preserve">: וְהִשְׁבַּתִּי כָּל מְשׂוֹשָׂהּ חַגָּהּ חָדְשָׁהּ וְשַׁבַּתָּהּ וְכֹל מוֹעֲדיה', מציינת כך: 'פשרו אשר [את המו]עדות יוליכו במועדי הגואים יום הכיפורים הופיע אליהם לבלעם ולכשילם ביום צום שבת מנוחתם' (קטע 1 ב' 16-14). גם לחז"ל מדרשים דומים, אלא היישום הפוך, למשל השוו: </w:t>
      </w:r>
      <w:bookmarkEnd w:id="67"/>
      <w:r w:rsidRPr="00B83A03">
        <w:rPr>
          <w:rFonts w:ascii="David" w:hAnsi="David" w:cs="David"/>
          <w:sz w:val="26"/>
          <w:szCs w:val="26"/>
          <w:rtl/>
        </w:rPr>
        <w:t xml:space="preserve">מכילתא דרבי ישמעאל על שמות יב' 2: 'הַחֹדֶשׁ הַזֶּה לָכֶם רֹאשׁ חֳדָשִׁים רִאשׁוֹן הוּא לָכֶם לְחָדְשֵׁי הַשָּׁנָה': 'הרי לכם ולא לגויים אמור. הא מה תלמוד לומר: "הַחֹדֶשׁ הַזֶּה לָכֶם"? "לָכֶם" ולא מנה בו אדם הראשון. נמצינו למדין שישראל מונין ללבנה, והגויים לחמה' (סוכה כט'; </w:t>
      </w:r>
      <w:r w:rsidRPr="00B83A03">
        <w:rPr>
          <w:rFonts w:ascii="David" w:hAnsi="David" w:cs="David"/>
          <w:color w:val="222222"/>
          <w:sz w:val="26"/>
          <w:szCs w:val="26"/>
          <w:rtl/>
        </w:rPr>
        <w:t xml:space="preserve">מכילתא דרבי ישמעאל בא', </w:t>
      </w:r>
      <w:hyperlink r:id="rId30" w:history="1">
        <w:r w:rsidRPr="00B83A03">
          <w:rPr>
            <w:rStyle w:val="Hyperlink"/>
            <w:rFonts w:ascii="David" w:hAnsi="David" w:cs="David"/>
            <w:sz w:val="26"/>
            <w:szCs w:val="26"/>
            <w:rtl/>
          </w:rPr>
          <w:t>מסכתא דפסחא, סוף פרק א'</w:t>
        </w:r>
      </w:hyperlink>
      <w:r w:rsidRPr="00B83A03">
        <w:rPr>
          <w:rFonts w:ascii="David" w:hAnsi="David" w:cs="David"/>
          <w:sz w:val="26"/>
          <w:szCs w:val="26"/>
          <w:rtl/>
        </w:rPr>
        <w:t>). מדרש זה שגוי, שכן כאמור לוח השנה של היוונים היה ירחי, והרומאים בראשות יוליוס התחילו בלוח שמשי בן 365.25 בגלל שלא רצו להתחשב בירח, שאינו נראה בכל צבאותיהם. בגדול, רוב עמי קדם נחלקו בין שמשי לירחי, וניסו לשלב בין שניהם.</w:t>
      </w:r>
    </w:p>
    <w:p w14:paraId="610D95A5" w14:textId="745FF364"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מסורות חז"ל הראשונות (מתקופת הזוגות) בעניין, מצביעות על קשיים ליישום לוח השנה הירחי, מה גם לא היתה בידם מגילת מיקרו-המזלות שבה מחזור 19 שנים שמשיות שבהם 235 מחזורי ירח ו-7 תוספות/עיבורים של חודשים ירחיים (</w:t>
      </w:r>
      <w:hyperlink r:id="rId31" w:history="1">
        <w:r w:rsidR="005B15E8" w:rsidRPr="00B83A03">
          <w:rPr>
            <w:rStyle w:val="Hyperlink"/>
            <w:rFonts w:ascii="David" w:hAnsi="David" w:cs="David"/>
            <w:sz w:val="26"/>
            <w:szCs w:val="26"/>
            <w:rtl/>
          </w:rPr>
          <w:t>מחזור מטון</w:t>
        </w:r>
      </w:hyperlink>
      <w:r w:rsidRPr="00B83A03">
        <w:rPr>
          <w:rFonts w:ascii="David" w:hAnsi="David" w:cs="David"/>
          <w:sz w:val="26"/>
          <w:szCs w:val="26"/>
          <w:rtl/>
        </w:rPr>
        <w:t>), ובכלל תקופת המעבר בין עדת קומראן לחז"ל רצופה רעש וגעש פוליטי ודתי (ראו ב</w:t>
      </w:r>
      <w:hyperlink r:id="rId32" w:history="1">
        <w:r w:rsidR="005B15E8" w:rsidRPr="00B83A03">
          <w:rPr>
            <w:rStyle w:val="Hyperlink"/>
            <w:rFonts w:ascii="David" w:hAnsi="David" w:cs="David"/>
            <w:sz w:val="26"/>
            <w:szCs w:val="26"/>
            <w:rtl/>
          </w:rPr>
          <w:t>פרק על התמורות מהפיכת ההגמוניות ע"י הורדוס</w:t>
        </w:r>
      </w:hyperlink>
      <w:r w:rsidRPr="00B83A03">
        <w:rPr>
          <w:rFonts w:ascii="David" w:hAnsi="David" w:cs="David"/>
          <w:sz w:val="26"/>
          <w:szCs w:val="26"/>
          <w:rtl/>
        </w:rPr>
        <w:t>). להלן עיקרי המסורות המצביעות על קשיי חז"ל ליישם את הלוח הירחי, שחלקם אולי משמרים מסורת הפוכה מאפרים דורשי החלקות:</w:t>
      </w:r>
      <w:r w:rsidRPr="00B83A03">
        <w:rPr>
          <w:rStyle w:val="ab"/>
          <w:rFonts w:ascii="David" w:hAnsi="David" w:cs="David"/>
          <w:sz w:val="26"/>
          <w:szCs w:val="26"/>
          <w:rtl/>
        </w:rPr>
        <w:footnoteReference w:id="44"/>
      </w:r>
    </w:p>
    <w:p w14:paraId="6132BF45"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 xml:space="preserve">הסיפור הראשון במסורת חז"ל על לוח השנה מביא שכחה אם פסח חל בשבת (פסחים סו'). </w:t>
      </w:r>
      <w:bookmarkStart w:id="68" w:name="_Hlk123277493"/>
      <w:r w:rsidRPr="00B83A03">
        <w:rPr>
          <w:rFonts w:ascii="David" w:hAnsi="David" w:cs="David"/>
          <w:sz w:val="26"/>
          <w:szCs w:val="26"/>
          <w:rtl/>
        </w:rPr>
        <w:t xml:space="preserve">הדבר מעיד שלא חגגו פסח בשבת במשך כמה דורות בימי הורדוס, וזאת כנראה כיוון שלפני כמה דורות, כאשר יישמו את לוח השנה בן 364 (בתקופה שעדת קומראן קיבלו את מסורות עדת קומראן) מעולם לא מתקיים פסח בשבת (מתקיים ברביעי כל שנה, וכן לכל חג ומועד יש יום קבוע בכל שנה). </w:t>
      </w:r>
      <w:bookmarkEnd w:id="68"/>
      <w:r w:rsidRPr="00B83A03">
        <w:rPr>
          <w:rFonts w:ascii="David" w:hAnsi="David" w:cs="David"/>
          <w:sz w:val="26"/>
          <w:szCs w:val="26"/>
          <w:rtl/>
        </w:rPr>
        <w:t>הסיבה לכך היא שבתקופה זו אבדו מסורות רבות (ראו ב</w:t>
      </w:r>
      <w:hyperlink r:id="rId33" w:history="1">
        <w:r w:rsidR="005B15E8" w:rsidRPr="00B83A03">
          <w:rPr>
            <w:rStyle w:val="Hyperlink"/>
            <w:rFonts w:ascii="David" w:hAnsi="David" w:cs="David"/>
            <w:sz w:val="26"/>
            <w:szCs w:val="26"/>
            <w:rtl/>
          </w:rPr>
          <w:t>פרק התמורות מהפיכת ההגמוניות ע"י הורדוס</w:t>
        </w:r>
      </w:hyperlink>
      <w:r w:rsidRPr="00B83A03">
        <w:rPr>
          <w:rFonts w:ascii="David" w:hAnsi="David" w:cs="David"/>
          <w:sz w:val="26"/>
          <w:szCs w:val="26"/>
          <w:rtl/>
        </w:rPr>
        <w:t>). בלבול זהה קרה אצל ביתא ישראל שלא ידעו מה לעשות עם פסח ויום הכיפורים שנופל בשבת, וכאשר שמעו על רבנים אחרים שהיו להם מסורות שונות - ביקשו לשמוע מהם מה לעשות!</w:t>
      </w:r>
    </w:p>
    <w:p w14:paraId="72E09C38" w14:textId="6F096021"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bookmarkStart w:id="69" w:name="_Hlk123277663"/>
      <w:r w:rsidRPr="00B83A03">
        <w:rPr>
          <w:rFonts w:ascii="David" w:hAnsi="David" w:cs="David"/>
          <w:sz w:val="26"/>
          <w:szCs w:val="26"/>
          <w:rtl/>
        </w:rPr>
        <w:t xml:space="preserve">רבי עקיבא ניסה למנוע מעדים לעלות לירושלים להעיד בשבתות (ראש השנה כא' ב'; פסחים ע' </w:t>
      </w:r>
      <w:r w:rsidRPr="00B83A03">
        <w:rPr>
          <w:rFonts w:ascii="David" w:hAnsi="David" w:cs="David"/>
          <w:sz w:val="26"/>
          <w:szCs w:val="26"/>
        </w:rPr>
        <w:t>II</w:t>
      </w:r>
      <w:r w:rsidRPr="00B83A03">
        <w:rPr>
          <w:rFonts w:ascii="David" w:hAnsi="David" w:cs="David"/>
          <w:sz w:val="26"/>
          <w:szCs w:val="26"/>
          <w:rtl/>
        </w:rPr>
        <w:t xml:space="preserve">; ספרא אמור טו' 5 קב' ע"ג). </w:t>
      </w:r>
      <w:bookmarkEnd w:id="69"/>
      <w:r w:rsidRPr="00B83A03">
        <w:rPr>
          <w:rFonts w:ascii="David" w:hAnsi="David" w:cs="David"/>
          <w:sz w:val="26"/>
          <w:szCs w:val="26"/>
          <w:rtl/>
        </w:rPr>
        <w:t>המחלוקת החריפה ביותר בין התנאים היתה על מועדו של יום הכיפורים (ראש השנה ב' ט'), וב</w:t>
      </w:r>
      <w:r w:rsidR="00C16EA3">
        <w:rPr>
          <w:rFonts w:ascii="David" w:hAnsi="David" w:cs="David" w:hint="cs"/>
          <w:sz w:val="26"/>
          <w:szCs w:val="26"/>
          <w:rtl/>
        </w:rPr>
        <w:t>הצעה</w:t>
      </w:r>
      <w:r w:rsidRPr="00B83A03">
        <w:rPr>
          <w:rFonts w:ascii="David" w:hAnsi="David" w:cs="David"/>
          <w:sz w:val="26"/>
          <w:szCs w:val="26"/>
          <w:rtl/>
        </w:rPr>
        <w:t xml:space="preserve"> נועזת נאמר שאפשר שהחסיד ששתה ביום הכיפורים בלוח הירחי הרבני (תרומות פ"ח מ"ד), עשה זאת כי שמר על יום הכיפורים ביום אחר (לפי שהיו חסידים קרובים לאורחות החיים ואף הלכות של עדת קומראן).</w:t>
      </w:r>
    </w:p>
    <w:p w14:paraId="2DD60E99"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tl/>
        </w:rPr>
      </w:pPr>
      <w:bookmarkStart w:id="70" w:name="_Hlk32130303"/>
      <w:r w:rsidRPr="00B83A03">
        <w:rPr>
          <w:rFonts w:ascii="David" w:hAnsi="David" w:cs="David"/>
          <w:sz w:val="26"/>
          <w:szCs w:val="26"/>
          <w:rtl/>
        </w:rPr>
        <w:t>כריתות ו': 'תָּנוּ רַבָּנָן: פִּטּוּם הַקְּטרֶת כֵּיצַד? שְׁלֹשׁ מֵאוֹת וְשִׁשִּׁים וּשְׁמוֹנָה מָנִים הָיוּ בָהּ. שְׁלֹש מֵאוֹת וְשִׁשִּׁים וַחֲמִשָּׁה כְּמִנְיַן יְמוֹת הַחַמָּה'.</w:t>
      </w:r>
    </w:p>
    <w:bookmarkEnd w:id="70"/>
    <w:p w14:paraId="07FADFF9"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 xml:space="preserve">בראש השנה א' ז' נחלקו התנאים לגבי לוח השנה, אך קשה לפרשם ולהכריע איזה לוח היה להם – אם נוטה ללוח שמשי, או רק ללוח ירחי שונה. </w:t>
      </w:r>
    </w:p>
    <w:p w14:paraId="3E6F0582"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bookmarkStart w:id="71" w:name="_Hlk123277735"/>
      <w:r w:rsidRPr="00B83A03">
        <w:rPr>
          <w:rFonts w:ascii="David" w:hAnsi="David" w:cs="David"/>
          <w:sz w:val="26"/>
          <w:szCs w:val="26"/>
          <w:rtl/>
        </w:rPr>
        <w:lastRenderedPageBreak/>
        <w:t xml:space="preserve">'רבי עקיבא עיבר שנים זו אחר זו' (סנהדרין יב'); 'אין מושיבין.. בסנהדרין.. כהן גדול בעיבור שנה' (סנהדרין יח' </w:t>
      </w:r>
      <w:r w:rsidRPr="00B83A03">
        <w:rPr>
          <w:rFonts w:ascii="David" w:hAnsi="David" w:cs="David"/>
          <w:sz w:val="26"/>
          <w:szCs w:val="26"/>
        </w:rPr>
        <w:t>II</w:t>
      </w:r>
      <w:r w:rsidRPr="00B83A03">
        <w:rPr>
          <w:rFonts w:ascii="David" w:hAnsi="David" w:cs="David"/>
          <w:sz w:val="26"/>
          <w:szCs w:val="26"/>
          <w:rtl/>
        </w:rPr>
        <w:t>), כנראה היות והכוהנים הגדולים היו צדוקים שעיברו בשונה מהם את השנה..</w:t>
      </w:r>
    </w:p>
    <w:bookmarkEnd w:id="71"/>
    <w:p w14:paraId="799892E3" w14:textId="77777777" w:rsidR="00E35F72"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eastAsia="David" w:hAnsi="David" w:cs="David"/>
          <w:sz w:val="26"/>
          <w:szCs w:val="26"/>
          <w:rtl/>
        </w:rPr>
        <w:t xml:space="preserve">שינוי ההלכה למועדים שאינם בזמנם: </w:t>
      </w:r>
      <w:r w:rsidRPr="00B83A03">
        <w:rPr>
          <w:rFonts w:ascii="David" w:hAnsi="David" w:cs="David"/>
          <w:sz w:val="26"/>
          <w:szCs w:val="26"/>
          <w:rtl/>
        </w:rPr>
        <w:t>'בין בזמנן ובין שלא בזמנן' (ראש השנה ב' ט', בבלי כה'); 'אל תקרי אותם במועדם, אלא אתם, אתם אף אם שוגגים, אף אם מזידים' (ראש השנה כה'),</w:t>
      </w:r>
      <w:r w:rsidRPr="00B83A03">
        <w:rPr>
          <w:rStyle w:val="ab"/>
          <w:rFonts w:ascii="David" w:hAnsi="David" w:cs="David"/>
          <w:sz w:val="26"/>
          <w:szCs w:val="26"/>
          <w:rtl/>
        </w:rPr>
        <w:footnoteReference w:id="45"/>
      </w:r>
      <w:r w:rsidRPr="00B83A03">
        <w:rPr>
          <w:rFonts w:ascii="David" w:hAnsi="David" w:cs="David"/>
          <w:sz w:val="26"/>
          <w:szCs w:val="26"/>
          <w:rtl/>
        </w:rPr>
        <w:t xml:space="preserve"> ולמרות זאת עדיין מקיימים </w:t>
      </w:r>
      <w:hyperlink r:id="rId34" w:history="1">
        <w:r w:rsidR="00E35F72" w:rsidRPr="00B83A03">
          <w:rPr>
            <w:rStyle w:val="Hyperlink"/>
            <w:rFonts w:ascii="David" w:hAnsi="David" w:cs="David"/>
            <w:sz w:val="26"/>
            <w:szCs w:val="26"/>
            <w:rtl/>
          </w:rPr>
          <w:t>יום טוב שני של גלויות</w:t>
        </w:r>
      </w:hyperlink>
      <w:r w:rsidRPr="00B83A03">
        <w:rPr>
          <w:rFonts w:ascii="David" w:hAnsi="David" w:cs="David"/>
          <w:sz w:val="26"/>
          <w:szCs w:val="26"/>
          <w:rtl/>
        </w:rPr>
        <w:t xml:space="preserve">) בניגוד </w:t>
      </w:r>
      <w:bookmarkStart w:id="72" w:name="_Hlk123277824"/>
      <w:r w:rsidRPr="00B83A03">
        <w:rPr>
          <w:rFonts w:ascii="David" w:hAnsi="David" w:cs="David"/>
          <w:sz w:val="26"/>
          <w:szCs w:val="26"/>
          <w:rtl/>
        </w:rPr>
        <w:t>לברית דמשק: 'כי אין להתקדם ולהתאחר ממועדיהם'.</w:t>
      </w:r>
      <w:bookmarkEnd w:id="72"/>
      <w:r w:rsidRPr="00B83A03">
        <w:rPr>
          <w:rStyle w:val="ab"/>
          <w:rFonts w:ascii="David" w:hAnsi="David" w:cs="David"/>
          <w:sz w:val="26"/>
          <w:szCs w:val="26"/>
          <w:rtl/>
        </w:rPr>
        <w:footnoteReference w:id="46"/>
      </w:r>
      <w:r w:rsidRPr="00B83A03">
        <w:rPr>
          <w:rFonts w:ascii="David" w:hAnsi="David" w:cs="David"/>
          <w:sz w:val="26"/>
          <w:szCs w:val="26"/>
          <w:rtl/>
        </w:rPr>
        <w:t xml:space="preserve"> </w:t>
      </w:r>
    </w:p>
    <w:p w14:paraId="174959F8" w14:textId="77777777" w:rsidR="00E35F72"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4671FB">
        <w:rPr>
          <w:rFonts w:ascii="David" w:hAnsi="David" w:cs="David"/>
          <w:sz w:val="26"/>
          <w:szCs w:val="26"/>
          <w:rtl/>
        </w:rPr>
        <w:t>פסחים</w:t>
      </w:r>
      <w:r w:rsidRPr="00B83A03">
        <w:rPr>
          <w:rFonts w:ascii="David" w:eastAsia="David" w:hAnsi="David" w:cs="David"/>
          <w:sz w:val="26"/>
          <w:szCs w:val="26"/>
          <w:rtl/>
        </w:rPr>
        <w:t xml:space="preserve"> פו'</w:t>
      </w:r>
      <w:r w:rsidR="00E35F72" w:rsidRPr="00B83A03">
        <w:rPr>
          <w:rFonts w:ascii="David" w:eastAsia="David" w:hAnsi="David" w:cs="David"/>
          <w:sz w:val="26"/>
          <w:szCs w:val="26"/>
          <w:rtl/>
        </w:rPr>
        <w:t>: ניסו ל</w:t>
      </w:r>
      <w:r w:rsidRPr="00B83A03">
        <w:rPr>
          <w:rFonts w:ascii="David" w:eastAsia="David" w:hAnsi="David" w:cs="David"/>
          <w:sz w:val="26"/>
          <w:szCs w:val="26"/>
          <w:rtl/>
        </w:rPr>
        <w:t xml:space="preserve">הקפיד על 'הַפָּסַח בְּמוֹעֲדוֹ' [במדבר ט' 2]). </w:t>
      </w:r>
    </w:p>
    <w:p w14:paraId="443332F4" w14:textId="029E6705"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4671FB">
        <w:rPr>
          <w:rFonts w:ascii="David" w:hAnsi="David" w:cs="David"/>
          <w:sz w:val="26"/>
          <w:szCs w:val="26"/>
          <w:rtl/>
        </w:rPr>
        <w:t>חלק</w:t>
      </w:r>
      <w:r w:rsidRPr="00B83A03">
        <w:rPr>
          <w:rFonts w:ascii="David" w:eastAsia="David" w:hAnsi="David" w:cs="David"/>
          <w:sz w:val="26"/>
          <w:szCs w:val="26"/>
          <w:rtl/>
        </w:rPr>
        <w:t xml:space="preserve"> מהמועדים נבחרו באופן שלא יחולו במועדים הקבועים לפי הלוח 364</w:t>
      </w:r>
      <w:bookmarkStart w:id="73" w:name="_Hlk121774484"/>
      <w:r w:rsidRPr="00B83A03">
        <w:rPr>
          <w:rFonts w:ascii="David" w:eastAsia="David" w:hAnsi="David" w:cs="David"/>
          <w:sz w:val="26"/>
          <w:szCs w:val="26"/>
          <w:rtl/>
        </w:rPr>
        <w:t xml:space="preserve">: </w:t>
      </w:r>
      <w:r w:rsidRPr="00B83A03">
        <w:rPr>
          <w:rFonts w:ascii="David" w:hAnsi="David" w:cs="David"/>
          <w:sz w:val="26"/>
          <w:szCs w:val="26"/>
          <w:rtl/>
        </w:rPr>
        <w:t>'</w:t>
      </w:r>
      <w:bookmarkStart w:id="74" w:name="_Hlk123277892"/>
      <w:r w:rsidRPr="00B83A03">
        <w:fldChar w:fldCharType="begin"/>
      </w:r>
      <w:r w:rsidRPr="00B83A03">
        <w:rPr>
          <w:rFonts w:ascii="David" w:hAnsi="David" w:cs="David"/>
          <w:sz w:val="26"/>
          <w:szCs w:val="26"/>
        </w:rPr>
        <w:instrText>HYPERLINK "https://he.wikipedia.org/wiki/%D7%9C%D7%90_%D7%90%D7%93%22%D7%95_%D7%A8%D7%90%D7%A9"</w:instrText>
      </w:r>
      <w:r w:rsidRPr="00B83A03">
        <w:fldChar w:fldCharType="separate"/>
      </w:r>
      <w:r w:rsidRPr="00B83A03">
        <w:rPr>
          <w:rStyle w:val="Hyperlink"/>
          <w:rFonts w:ascii="David" w:hAnsi="David" w:cs="David"/>
          <w:sz w:val="26"/>
          <w:szCs w:val="26"/>
          <w:rtl/>
        </w:rPr>
        <w:t>לא אד"ו ראש</w:t>
      </w:r>
      <w:r w:rsidRPr="00B83A03">
        <w:rPr>
          <w:rStyle w:val="Hyperlink"/>
          <w:rFonts w:ascii="David" w:hAnsi="David" w:cs="David"/>
          <w:sz w:val="26"/>
          <w:szCs w:val="26"/>
        </w:rPr>
        <w:fldChar w:fldCharType="end"/>
      </w:r>
      <w:r w:rsidRPr="00B83A03">
        <w:rPr>
          <w:rFonts w:ascii="David" w:hAnsi="David" w:cs="David"/>
          <w:sz w:val="26"/>
          <w:szCs w:val="26"/>
          <w:rtl/>
        </w:rPr>
        <w:t>'</w:t>
      </w:r>
      <w:bookmarkEnd w:id="73"/>
      <w:bookmarkEnd w:id="74"/>
      <w:r w:rsidRPr="00B83A03">
        <w:rPr>
          <w:rFonts w:ascii="David" w:eastAsia="David" w:hAnsi="David" w:cs="David"/>
          <w:sz w:val="26"/>
          <w:szCs w:val="26"/>
          <w:rtl/>
        </w:rPr>
        <w:t xml:space="preserve"> (</w:t>
      </w:r>
      <w:bookmarkStart w:id="75" w:name="_Hlk123277871"/>
      <w:r w:rsidRPr="00B83A03">
        <w:rPr>
          <w:rFonts w:ascii="David" w:eastAsia="David" w:hAnsi="David" w:cs="David"/>
          <w:sz w:val="26"/>
          <w:szCs w:val="26"/>
          <w:rtl/>
        </w:rPr>
        <w:t>חז"ל פסקו שראש השנה [ובהתאם לו גם סוכות, המתחיל בדיוק שבועיים אחריו] לא יחול בימים א', ד' וו' בשבוע, אלא יידחה ליום המחרת – ואילו בלוח ה364: פסח, ראש השנה וסוכות תמיד ביום ד', ויום הכיפורים תמיד ביום ו';</w:t>
      </w:r>
    </w:p>
    <w:bookmarkEnd w:id="75"/>
    <w:p w14:paraId="7816226A" w14:textId="77777777" w:rsidR="005B15E8" w:rsidRPr="00B83A03" w:rsidRDefault="00000000" w:rsidP="00E35F72">
      <w:pPr>
        <w:pStyle w:val="a7"/>
        <w:numPr>
          <w:ilvl w:val="1"/>
          <w:numId w:val="37"/>
        </w:numPr>
        <w:spacing w:line="360" w:lineRule="auto"/>
        <w:ind w:left="658" w:right="-284" w:hanging="431"/>
        <w:jc w:val="both"/>
        <w:rPr>
          <w:rFonts w:ascii="David" w:hAnsi="David" w:cs="David"/>
          <w:sz w:val="26"/>
          <w:szCs w:val="26"/>
          <w:u w:val="single"/>
        </w:rPr>
      </w:pPr>
      <w:r w:rsidRPr="00B83A03">
        <w:rPr>
          <w:rFonts w:ascii="David" w:hAnsi="David" w:cs="David"/>
          <w:sz w:val="26"/>
          <w:szCs w:val="26"/>
          <w:u w:val="single"/>
          <w:rtl/>
        </w:rPr>
        <w:t>להלן מסורות לאחר חורבן בית שני המצביעות על קשרים ללוח ה-364:</w:t>
      </w:r>
    </w:p>
    <w:p w14:paraId="043324E3"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בתי הכנסת בתקופה הביזאנטית, כגון: ספירת העולם הראשונה לפי סדר היובלים סוסיה;</w:t>
      </w:r>
      <w:r w:rsidRPr="00B83A03">
        <w:rPr>
          <w:rStyle w:val="ab"/>
          <w:rFonts w:ascii="David" w:hAnsi="David" w:cs="David"/>
          <w:sz w:val="26"/>
          <w:szCs w:val="26"/>
          <w:rtl/>
        </w:rPr>
        <w:footnoteReference w:id="47"/>
      </w:r>
      <w:r w:rsidRPr="00B83A03">
        <w:rPr>
          <w:rFonts w:ascii="David" w:hAnsi="David" w:cs="David"/>
          <w:sz w:val="26"/>
          <w:szCs w:val="26"/>
          <w:rtl/>
        </w:rPr>
        <w:t xml:space="preserve"> כתובת בעין גדי שפותחת בדברי הימים שבה מצויין חנוך, הלא הוא גיבור קדמון במגילות קומראן שמביא את מסורות אסטרונומיה והמזלות, לצד הסוד והקללה (שאלו מאבני האופי של עדת קומראן)</w:t>
      </w:r>
      <w:r w:rsidRPr="00B83A03">
        <w:rPr>
          <w:rFonts w:ascii="David" w:hAnsi="David" w:cs="David"/>
          <w:sz w:val="26"/>
          <w:szCs w:val="26"/>
        </w:rPr>
        <w:t xml:space="preserve"> </w:t>
      </w:r>
      <w:r w:rsidRPr="00B83A03">
        <w:rPr>
          <w:rStyle w:val="ab"/>
          <w:rFonts w:ascii="David" w:eastAsiaTheme="majorEastAsia" w:hAnsi="David" w:cs="David"/>
          <w:sz w:val="26"/>
          <w:szCs w:val="26"/>
          <w:rtl/>
        </w:rPr>
        <w:footnoteReference w:id="48"/>
      </w:r>
      <w:r w:rsidRPr="00B83A03">
        <w:rPr>
          <w:rFonts w:ascii="David" w:hAnsi="David" w:cs="David"/>
          <w:sz w:val="26"/>
          <w:szCs w:val="26"/>
          <w:rtl/>
        </w:rPr>
        <w:t xml:space="preserve"> ייתכן ויש קשר גם לפסיפסי גלגל המזלות שנמצאו ב-4.5 בתי הכנסת</w:t>
      </w:r>
      <w:r w:rsidRPr="00B83A03">
        <w:rPr>
          <w:rStyle w:val="ab"/>
          <w:rFonts w:ascii="David" w:hAnsi="David" w:cs="David"/>
          <w:sz w:val="26"/>
          <w:szCs w:val="26"/>
          <w:rtl/>
        </w:rPr>
        <w:footnoteReference w:id="49"/>
      </w:r>
      <w:r w:rsidRPr="00B83A03">
        <w:rPr>
          <w:rFonts w:ascii="David" w:hAnsi="David" w:cs="David"/>
          <w:sz w:val="26"/>
          <w:szCs w:val="26"/>
          <w:rtl/>
        </w:rPr>
        <w:t xml:space="preserve"> (אם כי אלו מזלות שמשיים-חודשיים שבכלל ערבבו חודש ירחי עם חודשי שמשי-כוכבי, כנראה בהשפעת האמנות הנוצרית/הלניסטית,</w:t>
      </w:r>
      <w:r w:rsidRPr="00B83A03">
        <w:rPr>
          <w:rStyle w:val="ab"/>
          <w:rFonts w:ascii="David" w:hAnsi="David" w:cs="David"/>
          <w:sz w:val="26"/>
          <w:szCs w:val="26"/>
          <w:rtl/>
        </w:rPr>
        <w:footnoteReference w:id="50"/>
      </w:r>
      <w:r w:rsidRPr="00B83A03">
        <w:rPr>
          <w:rFonts w:ascii="David" w:hAnsi="David" w:cs="David"/>
          <w:sz w:val="26"/>
          <w:szCs w:val="26"/>
          <w:rtl/>
        </w:rPr>
        <w:t xml:space="preserve"> או ייתכן שמה שהיה ברור לתנאים – כי מזלות-כוכביים אינם מתחברים עם חודשיים ירחיים-בבליים-עבריים,</w:t>
      </w:r>
      <w:r w:rsidRPr="00B83A03">
        <w:rPr>
          <w:rStyle w:val="ab"/>
          <w:rFonts w:ascii="David" w:hAnsi="David" w:cs="David"/>
          <w:sz w:val="26"/>
          <w:szCs w:val="26"/>
          <w:rtl/>
        </w:rPr>
        <w:footnoteReference w:id="51"/>
      </w:r>
      <w:r w:rsidRPr="00B83A03">
        <w:rPr>
          <w:rFonts w:ascii="David" w:hAnsi="David" w:cs="David"/>
          <w:sz w:val="26"/>
          <w:szCs w:val="26"/>
          <w:rtl/>
        </w:rPr>
        <w:t xml:space="preserve"> כבר הוכנס לספרות חז"ל בתקופת האמוראים).</w:t>
      </w:r>
      <w:r w:rsidRPr="00B83A03">
        <w:rPr>
          <w:rStyle w:val="ab"/>
          <w:rFonts w:ascii="David" w:hAnsi="David" w:cs="David"/>
          <w:sz w:val="26"/>
          <w:szCs w:val="26"/>
          <w:rtl/>
        </w:rPr>
        <w:footnoteReference w:id="52"/>
      </w:r>
    </w:p>
    <w:p w14:paraId="391ACCFE"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גניזת קהיר - בה נמצאו כמה מגילות קומראן (ראו ב</w:t>
      </w:r>
      <w:hyperlink r:id="rId35" w:history="1">
        <w:r w:rsidR="005B15E8" w:rsidRPr="00B83A03">
          <w:rPr>
            <w:rStyle w:val="Hyperlink"/>
            <w:rFonts w:ascii="David" w:hAnsi="David" w:cs="David"/>
            <w:sz w:val="26"/>
            <w:szCs w:val="26"/>
            <w:rtl/>
          </w:rPr>
          <w:t>פרק בעניין</w:t>
        </w:r>
      </w:hyperlink>
      <w:r w:rsidRPr="00B83A03">
        <w:rPr>
          <w:rFonts w:ascii="David" w:hAnsi="David" w:cs="David"/>
          <w:sz w:val="26"/>
          <w:szCs w:val="26"/>
          <w:rtl/>
        </w:rPr>
        <w:t>).</w:t>
      </w:r>
    </w:p>
    <w:p w14:paraId="5436EC69" w14:textId="20092B08"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כת המשויה הקראית שמרה על חודש בן 30 יום (ראו ב</w:t>
      </w:r>
      <w:hyperlink r:id="rId36" w:history="1">
        <w:r w:rsidR="005B15E8" w:rsidRPr="00B83A03">
          <w:rPr>
            <w:rStyle w:val="Hyperlink"/>
            <w:rFonts w:ascii="David" w:hAnsi="David" w:cs="David"/>
            <w:sz w:val="26"/>
            <w:szCs w:val="26"/>
            <w:rtl/>
          </w:rPr>
          <w:t>פרק על הקראים</w:t>
        </w:r>
      </w:hyperlink>
      <w:r w:rsidRPr="00B83A03">
        <w:rPr>
          <w:rFonts w:ascii="David" w:hAnsi="David" w:cs="David"/>
          <w:sz w:val="26"/>
          <w:szCs w:val="26"/>
          <w:rtl/>
        </w:rPr>
        <w:t>).</w:t>
      </w:r>
    </w:p>
    <w:p w14:paraId="5A186491"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lastRenderedPageBreak/>
        <w:t>משמרות כהונה (ראו פרקון בעניין): תיעודים שרדו ב-5 מקורות נוספים מאוחרים:</w:t>
      </w:r>
      <w:r w:rsidRPr="00B83A03">
        <w:rPr>
          <w:rStyle w:val="ab"/>
          <w:rFonts w:ascii="David" w:hAnsi="David" w:cs="David"/>
          <w:sz w:val="26"/>
          <w:szCs w:val="26"/>
          <w:rtl/>
        </w:rPr>
        <w:footnoteReference w:id="53"/>
      </w:r>
      <w:r w:rsidRPr="00B83A03">
        <w:rPr>
          <w:rFonts w:ascii="David" w:hAnsi="David" w:cs="David"/>
          <w:sz w:val="26"/>
          <w:szCs w:val="26"/>
          <w:rtl/>
        </w:rPr>
        <w:t xml:space="preserve"> בירושלמי תענית ד' ה';</w:t>
      </w:r>
      <w:r w:rsidRPr="00B83A03">
        <w:rPr>
          <w:rStyle w:val="ab"/>
          <w:rFonts w:ascii="David" w:hAnsi="David" w:cs="David"/>
          <w:sz w:val="26"/>
          <w:szCs w:val="26"/>
          <w:rtl/>
        </w:rPr>
        <w:footnoteReference w:id="54"/>
      </w:r>
      <w:r w:rsidRPr="00B83A03">
        <w:rPr>
          <w:rFonts w:ascii="David" w:hAnsi="David" w:cs="David"/>
          <w:sz w:val="26"/>
          <w:szCs w:val="26"/>
          <w:rtl/>
        </w:rPr>
        <w:t xml:space="preserve"> בכמה בתי כנסת מכאמצע האלף הראשון לספירה (קיסריה, נצרת, מסגד בתימן); בפיוטים הקדומים (הקליר, ט' באב)).</w:t>
      </w:r>
      <w:r w:rsidRPr="00B83A03">
        <w:rPr>
          <w:rStyle w:val="ab"/>
          <w:rFonts w:ascii="David" w:hAnsi="David" w:cs="David"/>
          <w:sz w:val="26"/>
          <w:szCs w:val="26"/>
          <w:rtl/>
        </w:rPr>
        <w:footnoteReference w:id="55"/>
      </w:r>
      <w:r w:rsidRPr="00B83A03">
        <w:rPr>
          <w:rFonts w:ascii="David" w:hAnsi="David" w:cs="David"/>
          <w:sz w:val="26"/>
          <w:szCs w:val="26"/>
          <w:rtl/>
        </w:rPr>
        <w:t xml:space="preserve"> </w:t>
      </w:r>
    </w:p>
    <w:p w14:paraId="74D6E225"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ל</w:t>
      </w:r>
      <w:hyperlink r:id="rId37" w:history="1">
        <w:r w:rsidR="005B15E8" w:rsidRPr="00B83A03">
          <w:rPr>
            <w:rStyle w:val="Hyperlink"/>
            <w:rFonts w:ascii="David" w:hAnsi="David" w:cs="David"/>
            <w:sz w:val="26"/>
            <w:szCs w:val="26"/>
            <w:rtl/>
          </w:rPr>
          <w:t>ממלכה המערבית היה לוח שנה בן 364 יום</w:t>
        </w:r>
      </w:hyperlink>
      <w:r w:rsidRPr="00B83A03">
        <w:rPr>
          <w:rFonts w:ascii="David" w:hAnsi="David" w:cs="David"/>
          <w:sz w:val="26"/>
          <w:szCs w:val="26"/>
          <w:rtl/>
        </w:rPr>
        <w:t>.</w:t>
      </w:r>
      <w:r w:rsidRPr="00B83A03">
        <w:rPr>
          <w:rStyle w:val="ab"/>
          <w:rFonts w:ascii="David" w:hAnsi="David" w:cs="David"/>
          <w:sz w:val="26"/>
          <w:szCs w:val="26"/>
          <w:rtl/>
        </w:rPr>
        <w:footnoteReference w:id="56"/>
      </w:r>
    </w:p>
    <w:p w14:paraId="72AE8C9D"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tl/>
        </w:rPr>
      </w:pPr>
      <w:bookmarkStart w:id="78" w:name="_Toc226924966"/>
      <w:bookmarkStart w:id="79" w:name="_Toc106651260"/>
      <w:r w:rsidRPr="00B83A03">
        <w:rPr>
          <w:rFonts w:ascii="David" w:eastAsia="Times New Roman" w:hAnsi="David" w:cs="David"/>
          <w:color w:val="auto"/>
          <w:u w:val="single"/>
          <w:rtl/>
        </w:rPr>
        <w:t>הניסיונות באו"ם ליישום לוח השנה 364 יום</w:t>
      </w:r>
      <w:bookmarkEnd w:id="78"/>
      <w:r w:rsidRPr="00B83A03">
        <w:rPr>
          <w:rFonts w:ascii="David" w:eastAsia="Times New Roman" w:hAnsi="David" w:cs="David"/>
          <w:color w:val="auto"/>
          <w:u w:val="single"/>
          <w:rtl/>
        </w:rPr>
        <w:t xml:space="preserve"> </w:t>
      </w:r>
      <w:bookmarkEnd w:id="79"/>
    </w:p>
    <w:p w14:paraId="2D5567E2"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Pr>
      </w:pPr>
      <w:r w:rsidRPr="00B83A03">
        <w:rPr>
          <w:rFonts w:ascii="David" w:hAnsi="David" w:cs="David"/>
          <w:sz w:val="26"/>
          <w:szCs w:val="26"/>
          <w:u w:val="single"/>
          <w:rtl/>
        </w:rPr>
        <w:t>הניסיונות באו"ם ליישום לוח השנה 364 יום</w:t>
      </w:r>
    </w:p>
    <w:p w14:paraId="650DB30A" w14:textId="21E1A3EA" w:rsidR="00A90D6F" w:rsidRPr="00A90D6F" w:rsidRDefault="00000000" w:rsidP="008958C3">
      <w:pPr>
        <w:spacing w:line="360" w:lineRule="auto"/>
        <w:jc w:val="both"/>
        <w:rPr>
          <w:rFonts w:ascii="David" w:eastAsia="David" w:hAnsi="David" w:cs="David"/>
          <w:sz w:val="26"/>
          <w:szCs w:val="26"/>
          <w:rtl/>
        </w:rPr>
      </w:pPr>
      <w:r w:rsidRPr="00B83A03">
        <w:rPr>
          <w:rFonts w:ascii="David" w:hAnsi="David" w:cs="David"/>
          <w:sz w:val="26"/>
          <w:szCs w:val="26"/>
          <w:rtl/>
        </w:rPr>
        <w:t>בשל</w:t>
      </w:r>
      <w:r w:rsidRPr="00B83A03">
        <w:rPr>
          <w:rFonts w:ascii="David" w:eastAsia="David" w:hAnsi="David" w:cs="David"/>
          <w:sz w:val="26"/>
          <w:szCs w:val="26"/>
          <w:rtl/>
        </w:rPr>
        <w:t xml:space="preserve"> </w:t>
      </w:r>
      <w:r w:rsidR="00E134DE" w:rsidRPr="00B83A03">
        <w:rPr>
          <w:rFonts w:ascii="David" w:hAnsi="David" w:cs="David"/>
          <w:sz w:val="26"/>
          <w:szCs w:val="26"/>
          <w:rtl/>
        </w:rPr>
        <w:t>נפלאותיו של לוח 364</w:t>
      </w:r>
      <w:r w:rsidRPr="00B83A03">
        <w:rPr>
          <w:rFonts w:ascii="David" w:hAnsi="David" w:cs="David"/>
          <w:sz w:val="26"/>
          <w:szCs w:val="26"/>
          <w:rtl/>
        </w:rPr>
        <w:t>, ולצד מחזוריות המדהימה שמקלה על חישובי פיננסים וחשבונאות גם בימינו</w:t>
      </w:r>
      <w:hyperlink r:id="rId38" w:history="1">
        <w:r w:rsidR="00A90D6F" w:rsidRPr="00B83A03">
          <w:rPr>
            <w:rStyle w:val="Hyperlink"/>
            <w:rFonts w:ascii="David" w:hAnsi="David" w:cs="David"/>
            <w:color w:val="auto"/>
            <w:sz w:val="26"/>
            <w:szCs w:val="26"/>
            <w:u w:val="none"/>
            <w:rtl/>
          </w:rPr>
          <w:t>,</w:t>
        </w:r>
        <w:r w:rsidR="00A90D6F" w:rsidRPr="00B83A03">
          <w:rPr>
            <w:rStyle w:val="Hyperlink"/>
            <w:rFonts w:ascii="David" w:eastAsia="David" w:hAnsi="David" w:cs="David"/>
            <w:color w:val="auto"/>
            <w:sz w:val="26"/>
            <w:szCs w:val="26"/>
            <w:u w:val="none"/>
            <w:rtl/>
          </w:rPr>
          <w:t xml:space="preserve"> </w:t>
        </w:r>
        <w:r w:rsidR="00A90D6F" w:rsidRPr="00B83A03">
          <w:rPr>
            <w:rStyle w:val="Hyperlink"/>
            <w:rFonts w:ascii="David" w:hAnsi="David" w:cs="David"/>
            <w:sz w:val="26"/>
            <w:szCs w:val="26"/>
            <w:rtl/>
          </w:rPr>
          <w:t>אומות העולם ניסו 3 פעמים במאה ה-20</w:t>
        </w:r>
      </w:hyperlink>
      <w:r w:rsidRPr="00B83A03">
        <w:rPr>
          <w:rFonts w:ascii="David" w:hAnsi="David" w:cs="David"/>
          <w:sz w:val="26"/>
          <w:szCs w:val="26"/>
          <w:rtl/>
        </w:rPr>
        <w:t xml:space="preserve"> (ו</w:t>
      </w:r>
      <w:hyperlink r:id="rId39" w:history="1">
        <w:r w:rsidR="00A90D6F" w:rsidRPr="00B83A03">
          <w:rPr>
            <w:rStyle w:val="Hyperlink"/>
            <w:rFonts w:ascii="David" w:hAnsi="David" w:cs="David"/>
            <w:sz w:val="26"/>
            <w:szCs w:val="26"/>
            <w:rtl/>
          </w:rPr>
          <w:t>הצעה אמריקאית לאחרונה</w:t>
        </w:r>
      </w:hyperlink>
      <w:r w:rsidRPr="00B83A03">
        <w:rPr>
          <w:rFonts w:ascii="David" w:hAnsi="David" w:cs="David"/>
          <w:sz w:val="26"/>
          <w:szCs w:val="26"/>
          <w:rtl/>
        </w:rPr>
        <w:t>)</w:t>
      </w:r>
      <w:r w:rsidRPr="00B83A03">
        <w:rPr>
          <w:rStyle w:val="ab"/>
          <w:rFonts w:ascii="David" w:hAnsi="David" w:cs="David"/>
          <w:sz w:val="26"/>
          <w:szCs w:val="26"/>
          <w:rtl/>
        </w:rPr>
        <w:footnoteReference w:id="57"/>
      </w:r>
      <w:r w:rsidRPr="00B83A03">
        <w:rPr>
          <w:rFonts w:ascii="David" w:hAnsi="David" w:cs="David"/>
          <w:sz w:val="26"/>
          <w:szCs w:val="26"/>
          <w:rtl/>
        </w:rPr>
        <w:t xml:space="preserve"> לקבוע </w:t>
      </w:r>
      <w:r w:rsidRPr="00B83A03">
        <w:rPr>
          <w:rFonts w:ascii="David" w:eastAsia="David" w:hAnsi="David" w:cs="David"/>
          <w:sz w:val="26"/>
          <w:szCs w:val="26"/>
          <w:rtl/>
        </w:rPr>
        <w:t xml:space="preserve">וליישם </w:t>
      </w:r>
      <w:r w:rsidRPr="00B83A03">
        <w:rPr>
          <w:rFonts w:ascii="David" w:hAnsi="David" w:cs="David"/>
          <w:sz w:val="26"/>
          <w:szCs w:val="26"/>
          <w:rtl/>
        </w:rPr>
        <w:t xml:space="preserve">לוח </w:t>
      </w:r>
      <w:r w:rsidRPr="00B83A03">
        <w:rPr>
          <w:rFonts w:ascii="David" w:eastAsia="David" w:hAnsi="David" w:cs="David"/>
          <w:sz w:val="26"/>
          <w:szCs w:val="26"/>
          <w:rtl/>
        </w:rPr>
        <w:t xml:space="preserve">מדהים </w:t>
      </w:r>
      <w:r w:rsidRPr="00B83A03">
        <w:rPr>
          <w:rFonts w:ascii="David" w:hAnsi="David" w:cs="David"/>
          <w:sz w:val="26"/>
          <w:szCs w:val="26"/>
          <w:rtl/>
        </w:rPr>
        <w:t xml:space="preserve">כזה בכל העולם </w:t>
      </w:r>
      <w:r w:rsidRPr="00B83A03">
        <w:rPr>
          <w:rFonts w:ascii="David" w:eastAsia="David" w:hAnsi="David" w:cs="David"/>
          <w:sz w:val="26"/>
          <w:szCs w:val="26"/>
          <w:rtl/>
        </w:rPr>
        <w:t xml:space="preserve">(2 מהן עוד טרם מציאת </w:t>
      </w:r>
      <w:r w:rsidRPr="00A90D6F">
        <w:rPr>
          <w:rFonts w:ascii="David" w:eastAsia="David" w:hAnsi="David" w:cs="David"/>
          <w:sz w:val="26"/>
          <w:szCs w:val="26"/>
          <w:rtl/>
        </w:rPr>
        <w:t>המגילות)</w:t>
      </w:r>
      <w:r w:rsidR="00A90D6F" w:rsidRPr="00A90D6F">
        <w:rPr>
          <w:rFonts w:ascii="David" w:eastAsia="David" w:hAnsi="David" w:cs="David" w:hint="cs"/>
          <w:sz w:val="26"/>
          <w:szCs w:val="26"/>
          <w:rtl/>
        </w:rPr>
        <w:t>,</w:t>
      </w:r>
      <w:bookmarkStart w:id="80" w:name="_Hlk1459193"/>
      <w:r w:rsidRPr="00A90D6F">
        <w:rPr>
          <w:rStyle w:val="ab"/>
          <w:rFonts w:ascii="David" w:eastAsia="David" w:hAnsi="David" w:cs="David"/>
          <w:sz w:val="26"/>
          <w:szCs w:val="26"/>
        </w:rPr>
        <w:footnoteReference w:id="58"/>
      </w:r>
      <w:bookmarkEnd w:id="80"/>
      <w:r w:rsidRPr="00A90D6F">
        <w:rPr>
          <w:rFonts w:ascii="David" w:eastAsia="David" w:hAnsi="David" w:cs="David"/>
          <w:sz w:val="26"/>
          <w:szCs w:val="26"/>
          <w:rtl/>
        </w:rPr>
        <w:t xml:space="preserve"> </w:t>
      </w:r>
      <w:r w:rsidR="00A90D6F" w:rsidRPr="00A90D6F">
        <w:rPr>
          <w:rFonts w:ascii="David" w:eastAsia="David" w:hAnsi="David" w:cs="David"/>
          <w:sz w:val="26"/>
          <w:szCs w:val="26"/>
          <w:rtl/>
        </w:rPr>
        <w:t>במקום הלוח הגריגוריאני, המבוסס על מחזור השמש הטרופי</w:t>
      </w:r>
      <w:r w:rsidR="00A90D6F" w:rsidRPr="00A90D6F">
        <w:rPr>
          <w:rFonts w:ascii="David" w:hAnsi="David" w:cs="David" w:hint="cs"/>
          <w:sz w:val="26"/>
          <w:szCs w:val="26"/>
          <w:rtl/>
        </w:rPr>
        <w:t>. כל זאת</w:t>
      </w:r>
      <w:r w:rsidR="00A90D6F" w:rsidRPr="00A90D6F">
        <w:rPr>
          <w:rFonts w:ascii="David" w:hAnsi="David" w:cs="David"/>
          <w:sz w:val="26"/>
          <w:szCs w:val="26"/>
          <w:rtl/>
        </w:rPr>
        <w:t>, ל</w:t>
      </w:r>
      <w:r w:rsidR="00A90D6F" w:rsidRPr="00A90D6F">
        <w:rPr>
          <w:rFonts w:ascii="David" w:hAnsi="David" w:cs="David" w:hint="cs"/>
          <w:sz w:val="26"/>
          <w:szCs w:val="26"/>
          <w:rtl/>
        </w:rPr>
        <w:t>ל</w:t>
      </w:r>
      <w:r w:rsidR="00A90D6F" w:rsidRPr="00A90D6F">
        <w:rPr>
          <w:rFonts w:ascii="David" w:hAnsi="David" w:cs="David"/>
          <w:sz w:val="26"/>
          <w:szCs w:val="26"/>
          <w:rtl/>
        </w:rPr>
        <w:t>א פיענח יחסי הסנכרון</w:t>
      </w:r>
      <w:r w:rsidR="00A90D6F" w:rsidRPr="00A90D6F">
        <w:rPr>
          <w:rFonts w:ascii="David" w:hAnsi="David" w:cs="David" w:hint="cs"/>
          <w:sz w:val="26"/>
          <w:szCs w:val="26"/>
          <w:rtl/>
        </w:rPr>
        <w:t>, וזה הסיבה הרוחנית שזה כשל, עד למועד הגאולה בעניין</w:t>
      </w:r>
      <w:r w:rsidR="00A90D6F" w:rsidRPr="00A90D6F">
        <w:rPr>
          <w:rFonts w:ascii="David" w:eastAsia="David" w:hAnsi="David" w:cs="David"/>
          <w:sz w:val="26"/>
          <w:szCs w:val="26"/>
          <w:rtl/>
        </w:rPr>
        <w:t>.</w:t>
      </w:r>
    </w:p>
    <w:p w14:paraId="407F24E4" w14:textId="53D31D09" w:rsidR="005B15E8" w:rsidRDefault="00000000" w:rsidP="008958C3">
      <w:pPr>
        <w:spacing w:line="360" w:lineRule="auto"/>
        <w:jc w:val="both"/>
        <w:rPr>
          <w:rFonts w:ascii="David" w:hAnsi="David" w:cs="David"/>
          <w:sz w:val="26"/>
          <w:szCs w:val="26"/>
          <w:rtl/>
        </w:rPr>
      </w:pPr>
      <w:r w:rsidRPr="00B83A03">
        <w:rPr>
          <w:rFonts w:ascii="David" w:eastAsia="David" w:hAnsi="David" w:cs="David"/>
          <w:sz w:val="26"/>
          <w:szCs w:val="26"/>
          <w:rtl/>
        </w:rPr>
        <w:t>ניסיון זה דומה לאימוץ המונותאיזם ברוב העולם ואחריו השבת בסדר הימים, אך</w:t>
      </w:r>
      <w:r w:rsidRPr="00B83A03">
        <w:rPr>
          <w:rFonts w:ascii="David" w:hAnsi="David" w:cs="David"/>
          <w:sz w:val="26"/>
          <w:szCs w:val="26"/>
          <w:rtl/>
        </w:rPr>
        <w:t xml:space="preserve"> עדיין אינו שומר שבת. ניסיונות האומות לא צלחו, בין היתר בכלל חוסר הידע והיכולת שלנו לסנכרן את הלוח בן 364 יום ללוח השמשי (365.25). </w:t>
      </w:r>
    </w:p>
    <w:p w14:paraId="08FB4FC2" w14:textId="213C1364" w:rsidR="00A90D6F" w:rsidRPr="008958C3" w:rsidRDefault="008958C3" w:rsidP="008958C3">
      <w:pPr>
        <w:spacing w:line="360" w:lineRule="auto"/>
        <w:jc w:val="both"/>
        <w:rPr>
          <w:rFonts w:ascii="David" w:hAnsi="David" w:cs="David"/>
          <w:sz w:val="26"/>
          <w:szCs w:val="26"/>
          <w:rtl/>
        </w:rPr>
      </w:pPr>
      <w:r w:rsidRPr="008958C3">
        <w:rPr>
          <w:rFonts w:ascii="David" w:eastAsia="David" w:hAnsi="David" w:cs="David" w:hint="cs"/>
          <w:sz w:val="26"/>
          <w:szCs w:val="26"/>
          <w:rtl/>
        </w:rPr>
        <w:t>בשנת 2014</w:t>
      </w:r>
      <w:r w:rsidR="00A90D6F" w:rsidRPr="008958C3">
        <w:rPr>
          <w:rFonts w:ascii="David" w:eastAsia="David" w:hAnsi="David" w:cs="David"/>
          <w:sz w:val="26"/>
          <w:szCs w:val="26"/>
          <w:rtl/>
        </w:rPr>
        <w:t xml:space="preserve"> חזרה הצעה דומה בארה"ב.</w:t>
      </w:r>
      <w:r w:rsidR="00A90D6F" w:rsidRPr="008958C3">
        <w:rPr>
          <w:rStyle w:val="ab"/>
          <w:rFonts w:ascii="David" w:hAnsi="David" w:cs="David"/>
          <w:sz w:val="26"/>
          <w:szCs w:val="26"/>
          <w:rtl/>
        </w:rPr>
        <w:footnoteReference w:id="59"/>
      </w:r>
    </w:p>
    <w:p w14:paraId="68B705DC" w14:textId="7BF010B1" w:rsidR="005B15E8" w:rsidRPr="00B83A03" w:rsidRDefault="00000000" w:rsidP="007C4154">
      <w:pPr>
        <w:pStyle w:val="1"/>
        <w:numPr>
          <w:ilvl w:val="0"/>
          <w:numId w:val="7"/>
        </w:numPr>
        <w:spacing w:line="360" w:lineRule="auto"/>
        <w:ind w:left="357" w:right="-284" w:hanging="357"/>
        <w:jc w:val="both"/>
        <w:rPr>
          <w:rFonts w:ascii="David" w:eastAsia="Times New Roman" w:hAnsi="David" w:cs="David"/>
          <w:b/>
          <w:bCs/>
          <w:color w:val="auto"/>
          <w:sz w:val="26"/>
          <w:szCs w:val="26"/>
        </w:rPr>
      </w:pPr>
      <w:bookmarkStart w:id="81" w:name="_Toc106651250"/>
      <w:bookmarkStart w:id="82" w:name="_Toc226924967"/>
      <w:r w:rsidRPr="00B83A03">
        <w:rPr>
          <w:rFonts w:ascii="David" w:eastAsia="Times New Roman" w:hAnsi="David" w:cs="David"/>
          <w:b/>
          <w:bCs/>
          <w:color w:val="auto"/>
          <w:sz w:val="26"/>
          <w:szCs w:val="26"/>
          <w:rtl/>
        </w:rPr>
        <w:t>7 המעגלים-לוחות השנה והמצולעים</w:t>
      </w:r>
      <w:bookmarkEnd w:id="81"/>
      <w:r w:rsidRPr="00B83A03">
        <w:rPr>
          <w:rFonts w:ascii="David" w:eastAsia="Times New Roman" w:hAnsi="David" w:cs="David"/>
          <w:b/>
          <w:bCs/>
          <w:color w:val="auto"/>
          <w:sz w:val="26"/>
          <w:szCs w:val="26"/>
          <w:rtl/>
        </w:rPr>
        <w:t xml:space="preserve">: 354 (ירחי), 360 (מזלי), 364 (מגילות), 365.25 (שמשי), 365.25 </w:t>
      </w:r>
      <w:r w:rsidR="00DE24E7">
        <w:rPr>
          <w:rFonts w:ascii="David" w:eastAsia="Times New Roman" w:hAnsi="David" w:cs="David" w:hint="cs"/>
          <w:b/>
          <w:bCs/>
          <w:color w:val="auto"/>
          <w:sz w:val="26"/>
          <w:szCs w:val="26"/>
          <w:rtl/>
        </w:rPr>
        <w:t xml:space="preserve">+ 20 </w:t>
      </w:r>
      <w:r w:rsidRPr="00B83A03">
        <w:rPr>
          <w:rFonts w:ascii="David" w:eastAsia="Times New Roman" w:hAnsi="David" w:cs="David"/>
          <w:b/>
          <w:bCs/>
          <w:color w:val="auto"/>
          <w:sz w:val="26"/>
          <w:szCs w:val="26"/>
          <w:rtl/>
        </w:rPr>
        <w:t>דק' (כוכבי)</w:t>
      </w:r>
      <w:bookmarkEnd w:id="82"/>
    </w:p>
    <w:p w14:paraId="5068AA41" w14:textId="77777777" w:rsidR="005B15E8" w:rsidRPr="00B83A03" w:rsidRDefault="00000000" w:rsidP="008958C3">
      <w:pPr>
        <w:spacing w:line="360" w:lineRule="auto"/>
        <w:jc w:val="both"/>
        <w:rPr>
          <w:rFonts w:ascii="David" w:eastAsia="David" w:hAnsi="David" w:cs="David"/>
          <w:sz w:val="26"/>
          <w:szCs w:val="26"/>
          <w:rtl/>
        </w:rPr>
      </w:pPr>
      <w:r w:rsidRPr="00DE24E7">
        <w:rPr>
          <w:rFonts w:ascii="David" w:hAnsi="David" w:cs="David"/>
          <w:sz w:val="26"/>
          <w:szCs w:val="26"/>
          <w:highlight w:val="yellow"/>
          <w:rtl/>
        </w:rPr>
        <w:t>לתרשים</w:t>
      </w:r>
      <w:r w:rsidRPr="00DE24E7">
        <w:rPr>
          <w:rFonts w:ascii="David" w:eastAsia="David" w:hAnsi="David" w:cs="David"/>
          <w:sz w:val="26"/>
          <w:szCs w:val="26"/>
          <w:highlight w:val="yellow"/>
          <w:rtl/>
        </w:rPr>
        <w:t xml:space="preserve"> הסבר ראו: '7 המעגלים והמצולעים של לוחות השנה':</w:t>
      </w:r>
      <w:r w:rsidRPr="00DE24E7">
        <w:rPr>
          <w:rStyle w:val="ab"/>
          <w:rFonts w:ascii="David" w:eastAsia="David" w:hAnsi="David" w:cs="David"/>
          <w:sz w:val="26"/>
          <w:szCs w:val="26"/>
          <w:highlight w:val="yellow"/>
          <w:rtl/>
        </w:rPr>
        <w:footnoteReference w:id="60"/>
      </w:r>
    </w:p>
    <w:p w14:paraId="46F86744" w14:textId="0AA551FB" w:rsidR="00E022D7" w:rsidRPr="00B83A03" w:rsidRDefault="00E022D7" w:rsidP="00E022D7">
      <w:pPr>
        <w:bidi w:val="0"/>
        <w:jc w:val="both"/>
        <w:rPr>
          <w:rFonts w:ascii="David" w:hAnsi="David" w:cs="David"/>
          <w:sz w:val="26"/>
          <w:szCs w:val="26"/>
        </w:rPr>
      </w:pPr>
      <w:hyperlink r:id="rId40" w:history="1">
        <w:r w:rsidRPr="004D25F3">
          <w:rPr>
            <w:rStyle w:val="Hyperlink"/>
            <w:rFonts w:ascii="David" w:hAnsi="David" w:cs="David"/>
            <w:sz w:val="26"/>
            <w:szCs w:val="26"/>
          </w:rPr>
          <w:t>https://docs.google.com/document/d/1Pb0PRW2uWFuIOKpCqqf0ATqy7pS_cqtu/edit?usp=drive_link&amp;ouid=107557230158752251623&amp;rtpof=true&amp;sd=true</w:t>
        </w:r>
      </w:hyperlink>
      <w:r>
        <w:rPr>
          <w:rFonts w:ascii="David" w:hAnsi="David" w:cs="David"/>
          <w:sz w:val="26"/>
          <w:szCs w:val="26"/>
        </w:rPr>
        <w:t xml:space="preserve"> </w:t>
      </w:r>
    </w:p>
    <w:p w14:paraId="0A24AC0D"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83" w:name="_Toc226924968"/>
      <w:r w:rsidRPr="00B83A03">
        <w:rPr>
          <w:rFonts w:ascii="David" w:eastAsia="Times New Roman" w:hAnsi="David" w:cs="David"/>
          <w:color w:val="auto"/>
          <w:u w:val="single"/>
          <w:rtl/>
        </w:rPr>
        <w:t xml:space="preserve">354 – לוח ירחי ששנתו המעוברת: </w:t>
      </w:r>
      <w:r w:rsidRPr="00B83A03">
        <w:rPr>
          <w:rFonts w:ascii="David" w:eastAsia="Times New Roman" w:hAnsi="David" w:cs="David"/>
          <w:color w:val="auto"/>
          <w:u w:val="single"/>
        </w:rPr>
        <w:t>384</w:t>
      </w:r>
      <w:r w:rsidRPr="00B83A03">
        <w:rPr>
          <w:rFonts w:ascii="David" w:eastAsia="Times New Roman" w:hAnsi="David" w:cs="David"/>
          <w:color w:val="auto"/>
          <w:u w:val="single"/>
          <w:rtl/>
        </w:rPr>
        <w:t>, ו</w:t>
      </w:r>
      <w:bookmarkStart w:id="84" w:name="_Toc106651253"/>
      <w:r w:rsidRPr="00B83A03">
        <w:rPr>
          <w:rFonts w:ascii="David" w:eastAsia="Times New Roman" w:hAnsi="David" w:cs="David"/>
          <w:color w:val="auto"/>
          <w:u w:val="single"/>
          <w:rtl/>
        </w:rPr>
        <w:t>סנכרונו התלתי-שנתי עם שנת 364:</w:t>
      </w:r>
      <w:bookmarkEnd w:id="84"/>
      <w:r w:rsidRPr="00B83A03">
        <w:rPr>
          <w:rFonts w:ascii="David" w:eastAsia="Times New Roman" w:hAnsi="David" w:cs="David"/>
          <w:color w:val="auto"/>
          <w:u w:val="single"/>
          <w:rtl/>
        </w:rPr>
        <w:t xml:space="preserve"> </w:t>
      </w:r>
      <w:r w:rsidRPr="00B83A03">
        <w:rPr>
          <w:rFonts w:ascii="David" w:eastAsia="Times New Roman" w:hAnsi="David" w:cs="David"/>
          <w:color w:val="auto"/>
          <w:u w:val="single"/>
        </w:rPr>
        <w:t>1,092</w:t>
      </w:r>
      <w:r w:rsidRPr="00B83A03">
        <w:rPr>
          <w:rFonts w:ascii="David" w:eastAsia="Times New Roman" w:hAnsi="David" w:cs="David"/>
          <w:color w:val="auto"/>
          <w:u w:val="single"/>
          <w:rtl/>
        </w:rPr>
        <w:t xml:space="preserve"> יום</w:t>
      </w:r>
      <w:bookmarkEnd w:id="83"/>
    </w:p>
    <w:p w14:paraId="3BE915B0" w14:textId="31CAD036" w:rsidR="005B15E8" w:rsidRPr="00B83A03" w:rsidRDefault="004671FB" w:rsidP="004671FB">
      <w:pPr>
        <w:pStyle w:val="a7"/>
        <w:numPr>
          <w:ilvl w:val="0"/>
          <w:numId w:val="44"/>
        </w:numPr>
        <w:spacing w:before="100" w:beforeAutospacing="1" w:line="360" w:lineRule="auto"/>
        <w:ind w:left="0"/>
        <w:jc w:val="both"/>
        <w:rPr>
          <w:rFonts w:ascii="David" w:eastAsia="David" w:hAnsi="David" w:cs="David"/>
          <w:sz w:val="26"/>
          <w:szCs w:val="26"/>
          <w:rtl/>
        </w:rPr>
      </w:pPr>
      <w:r>
        <w:rPr>
          <w:rFonts w:ascii="David" w:eastAsia="David" w:hAnsi="David" w:cs="David" w:hint="cs"/>
          <w:sz w:val="26"/>
          <w:szCs w:val="26"/>
          <w:rtl/>
        </w:rPr>
        <w:t>מ</w:t>
      </w:r>
      <w:r w:rsidRPr="00B83A03">
        <w:rPr>
          <w:rFonts w:ascii="David" w:eastAsia="David" w:hAnsi="David" w:cs="David"/>
          <w:sz w:val="26"/>
          <w:szCs w:val="26"/>
          <w:rtl/>
        </w:rPr>
        <w:t>גילות 4</w:t>
      </w:r>
      <w:r w:rsidRPr="00B83A03">
        <w:rPr>
          <w:rFonts w:ascii="David" w:eastAsia="David" w:hAnsi="David" w:cs="David"/>
          <w:sz w:val="26"/>
          <w:szCs w:val="26"/>
        </w:rPr>
        <w:t>Q317-4Q320, 4Q208-</w:t>
      </w:r>
      <w:r w:rsidRPr="004671FB">
        <w:rPr>
          <w:rFonts w:ascii="David" w:hAnsi="David" w:cs="David"/>
          <w:sz w:val="26"/>
          <w:szCs w:val="26"/>
        </w:rPr>
        <w:t>4Q209</w:t>
      </w:r>
      <w:r w:rsidRPr="00B83A03">
        <w:rPr>
          <w:rFonts w:ascii="David" w:eastAsia="David" w:hAnsi="David" w:cs="David"/>
          <w:sz w:val="26"/>
          <w:szCs w:val="26"/>
          <w:rtl/>
        </w:rPr>
        <w:t xml:space="preserve"> עומדות על סנכרון תלת-שנתי של לוח השנה בן 364 יום (שהינו </w:t>
      </w:r>
      <w:bookmarkStart w:id="85" w:name="_Hlk110986033"/>
      <w:r w:rsidRPr="00B83A03">
        <w:rPr>
          <w:rFonts w:ascii="David" w:eastAsia="David" w:hAnsi="David" w:cs="David"/>
          <w:sz w:val="26"/>
          <w:szCs w:val="26"/>
          <w:rtl/>
        </w:rPr>
        <w:t>1,092 יום</w:t>
      </w:r>
      <w:bookmarkEnd w:id="85"/>
      <w:r w:rsidRPr="00B83A03">
        <w:rPr>
          <w:rFonts w:ascii="David" w:eastAsia="David" w:hAnsi="David" w:cs="David"/>
          <w:sz w:val="26"/>
          <w:szCs w:val="26"/>
          <w:rtl/>
        </w:rPr>
        <w:t xml:space="preserve">, שאליו מוסיפים/מעברים חודש אחד: 30 + 354 </w:t>
      </w:r>
      <w:r w:rsidRPr="00B83A03">
        <w:rPr>
          <w:rFonts w:ascii="David" w:eastAsia="David" w:hAnsi="David" w:cs="David"/>
          <w:sz w:val="26"/>
          <w:szCs w:val="26"/>
        </w:rPr>
        <w:t>X 3</w:t>
      </w:r>
      <w:r w:rsidRPr="00B83A03">
        <w:rPr>
          <w:rFonts w:ascii="David" w:eastAsia="David" w:hAnsi="David" w:cs="David"/>
          <w:sz w:val="26"/>
          <w:szCs w:val="26"/>
          <w:rtl/>
        </w:rPr>
        <w:t xml:space="preserve">). </w:t>
      </w:r>
      <w:r w:rsidRPr="00B83A03">
        <w:rPr>
          <w:rFonts w:ascii="David" w:hAnsi="David" w:cs="David"/>
          <w:sz w:val="26"/>
          <w:szCs w:val="26"/>
          <w:rtl/>
        </w:rPr>
        <w:t xml:space="preserve"> </w:t>
      </w:r>
    </w:p>
    <w:p w14:paraId="77F1C5CB" w14:textId="6517379E" w:rsidR="005B15E8" w:rsidRPr="00B83A03" w:rsidRDefault="00000000" w:rsidP="007C4154">
      <w:pPr>
        <w:spacing w:line="360" w:lineRule="auto"/>
        <w:ind w:left="567" w:right="-284"/>
        <w:jc w:val="both"/>
        <w:rPr>
          <w:rFonts w:ascii="David" w:eastAsia="David" w:hAnsi="David" w:cs="David"/>
          <w:sz w:val="26"/>
          <w:szCs w:val="26"/>
          <w:rtl/>
        </w:rPr>
      </w:pPr>
      <w:r w:rsidRPr="00B83A03">
        <w:rPr>
          <w:rFonts w:ascii="David" w:eastAsia="David" w:hAnsi="David" w:cs="David"/>
          <w:sz w:val="26"/>
          <w:szCs w:val="26"/>
          <w:rtl/>
        </w:rPr>
        <w:t xml:space="preserve">בפרס </w:t>
      </w:r>
      <w:r w:rsidR="00E134DE" w:rsidRPr="00B83A03">
        <w:rPr>
          <w:rFonts w:ascii="David" w:eastAsia="David" w:hAnsi="David" w:cs="David"/>
          <w:sz w:val="26"/>
          <w:szCs w:val="26"/>
          <w:rtl/>
        </w:rPr>
        <w:t xml:space="preserve">העתיקה </w:t>
      </w:r>
      <w:r w:rsidRPr="00B83A03">
        <w:rPr>
          <w:rFonts w:ascii="David" w:eastAsia="David" w:hAnsi="David" w:cs="David"/>
          <w:sz w:val="26"/>
          <w:szCs w:val="26"/>
          <w:rtl/>
        </w:rPr>
        <w:t>למשל</w:t>
      </w:r>
      <w:r w:rsidR="00E134DE" w:rsidRPr="00B83A03">
        <w:rPr>
          <w:rFonts w:ascii="David" w:eastAsia="David" w:hAnsi="David" w:cs="David"/>
          <w:sz w:val="26"/>
          <w:szCs w:val="26"/>
          <w:rtl/>
        </w:rPr>
        <w:t>,</w:t>
      </w:r>
      <w:r w:rsidRPr="00B83A03">
        <w:rPr>
          <w:rFonts w:ascii="David" w:eastAsia="David" w:hAnsi="David" w:cs="David"/>
          <w:sz w:val="26"/>
          <w:szCs w:val="26"/>
          <w:rtl/>
        </w:rPr>
        <w:t xml:space="preserve"> המשיכו לספור על פי הלוח של 360 יממות, וכל שש שנים הוסיפו חודש 360 *6 + 30 = 365.25: 2</w:t>
      </w:r>
      <w:r w:rsidR="00E134DE" w:rsidRPr="00B83A03">
        <w:rPr>
          <w:rFonts w:ascii="David" w:eastAsia="David" w:hAnsi="David" w:cs="David"/>
          <w:sz w:val="26"/>
          <w:szCs w:val="26"/>
          <w:rtl/>
        </w:rPr>
        <w:t>,</w:t>
      </w:r>
      <w:r w:rsidRPr="00B83A03">
        <w:rPr>
          <w:rFonts w:ascii="David" w:eastAsia="David" w:hAnsi="David" w:cs="David"/>
          <w:sz w:val="26"/>
          <w:szCs w:val="26"/>
          <w:rtl/>
        </w:rPr>
        <w:t>191.5</w:t>
      </w:r>
    </w:p>
    <w:p w14:paraId="113DFA2E" w14:textId="6B6ED50B" w:rsidR="005B15E8" w:rsidRPr="00B83A03" w:rsidRDefault="00000000" w:rsidP="007C4154">
      <w:pPr>
        <w:spacing w:line="360" w:lineRule="auto"/>
        <w:ind w:left="567" w:right="-284"/>
        <w:jc w:val="both"/>
        <w:rPr>
          <w:rFonts w:ascii="David" w:eastAsia="David" w:hAnsi="David" w:cs="David"/>
          <w:color w:val="FF0000"/>
          <w:sz w:val="26"/>
          <w:szCs w:val="26"/>
          <w:rtl/>
        </w:rPr>
      </w:pPr>
      <w:r w:rsidRPr="00B83A03">
        <w:rPr>
          <w:rFonts w:ascii="David" w:hAnsi="David" w:cs="David"/>
          <w:sz w:val="26"/>
          <w:szCs w:val="26"/>
          <w:rtl/>
        </w:rPr>
        <w:t xml:space="preserve">בקובץ האסטרונומי </w:t>
      </w:r>
      <w:hyperlink r:id="rId41" w:history="1">
        <w:r w:rsidR="005B15E8" w:rsidRPr="00B83A03">
          <w:rPr>
            <w:rStyle w:val="Hyperlink"/>
            <w:rFonts w:ascii="David" w:hAnsi="David" w:cs="David"/>
            <w:sz w:val="26"/>
            <w:szCs w:val="26"/>
            <w:rtl/>
          </w:rPr>
          <w:t>מול-אפין</w:t>
        </w:r>
      </w:hyperlink>
      <w:r w:rsidRPr="00B83A03">
        <w:rPr>
          <w:rFonts w:ascii="David" w:hAnsi="David" w:cs="David"/>
          <w:sz w:val="26"/>
          <w:szCs w:val="26"/>
          <w:rtl/>
        </w:rPr>
        <w:t xml:space="preserve"> (</w:t>
      </w:r>
      <w:r w:rsidRPr="00B83A03">
        <w:rPr>
          <w:rStyle w:val="apple-style-span"/>
          <w:rFonts w:ascii="David" w:hAnsi="David" w:cs="David"/>
          <w:sz w:val="26"/>
          <w:szCs w:val="26"/>
        </w:rPr>
        <w:t>Mul.Apin</w:t>
      </w:r>
      <w:r w:rsidRPr="00B83A03">
        <w:rPr>
          <w:rFonts w:ascii="David" w:hAnsi="David" w:cs="David"/>
          <w:sz w:val="26"/>
          <w:szCs w:val="26"/>
          <w:rtl/>
        </w:rPr>
        <w:t xml:space="preserve">) אין ציון 364, אלא ניתן להסיקו בחלוקה לממוצע משנתיים ירחיות של 354 ועוד שנה מעוברת בת 384.  </w:t>
      </w:r>
    </w:p>
    <w:p w14:paraId="2B650075"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tl/>
        </w:rPr>
      </w:pPr>
      <w:bookmarkStart w:id="86" w:name="_Toc226924969"/>
      <w:r w:rsidRPr="00B83A03">
        <w:rPr>
          <w:rFonts w:ascii="David" w:eastAsia="Times New Roman" w:hAnsi="David" w:cs="David"/>
          <w:color w:val="auto"/>
          <w:u w:val="single"/>
          <w:rtl/>
        </w:rPr>
        <w:t>מעגל/לוח שנה 360 יום – של מיקרו-המזלות: סנכרון 60 פעמים ב-15 שנה ל-364 (4 ימים לשנה)</w:t>
      </w:r>
      <w:bookmarkEnd w:id="86"/>
    </w:p>
    <w:p w14:paraId="15EF15D7" w14:textId="3EEE18E1" w:rsidR="005B15E8" w:rsidRPr="00B83A03" w:rsidRDefault="00E134DE" w:rsidP="008958C3">
      <w:pPr>
        <w:spacing w:line="360" w:lineRule="auto"/>
        <w:jc w:val="both"/>
        <w:rPr>
          <w:rFonts w:ascii="David" w:hAnsi="David" w:cs="David"/>
          <w:sz w:val="26"/>
          <w:szCs w:val="26"/>
          <w:rtl/>
        </w:rPr>
      </w:pPr>
      <w:r w:rsidRPr="00B83A03">
        <w:rPr>
          <w:rFonts w:ascii="David" w:hAnsi="David" w:cs="David"/>
          <w:sz w:val="26"/>
          <w:szCs w:val="26"/>
          <w:rtl/>
        </w:rPr>
        <w:t xml:space="preserve">'עבור עצמים שמימיים באופן כללי, התקופה הכוכבית (שנה צדדית) מתייחסת לתקופת המסלול, שנקבעת על ידי </w:t>
      </w:r>
      <w:r w:rsidRPr="00B83A03">
        <w:rPr>
          <w:rFonts w:ascii="David" w:eastAsia="David" w:hAnsi="David" w:cs="David"/>
          <w:sz w:val="26"/>
          <w:szCs w:val="26"/>
          <w:rtl/>
        </w:rPr>
        <w:t>סיבוב</w:t>
      </w:r>
      <w:r w:rsidRPr="00B83A03">
        <w:rPr>
          <w:rFonts w:ascii="David" w:hAnsi="David" w:cs="David"/>
          <w:sz w:val="26"/>
          <w:szCs w:val="26"/>
          <w:rtl/>
        </w:rPr>
        <w:t xml:space="preserve"> של 360° של גוף אחד סביב הראשוני שלו, למשל. כדור הארץ סביב השמש, ביחס לכוכבים הקבועים המוקרנים בשמים. ניתן להגדיר תקופות מסלול בכמה דרכים. התקופה הטרופית עוסקת יותר במיקומו של כוכב האם. זהו הבסיס לשנת השמש, ובהתאמה לשנה הקלנדרית'.</w:t>
      </w:r>
    </w:p>
    <w:p w14:paraId="667A6C7E" w14:textId="18AD243B" w:rsidR="005B15E8" w:rsidRPr="008958C3" w:rsidRDefault="00000000" w:rsidP="008958C3">
      <w:pPr>
        <w:spacing w:line="360" w:lineRule="auto"/>
        <w:jc w:val="both"/>
        <w:rPr>
          <w:rFonts w:ascii="David" w:hAnsi="David" w:cs="David"/>
          <w:sz w:val="26"/>
          <w:szCs w:val="26"/>
          <w:rtl/>
        </w:rPr>
      </w:pPr>
      <w:r w:rsidRPr="008958C3">
        <w:rPr>
          <w:rFonts w:ascii="David" w:hAnsi="David" w:cs="David"/>
          <w:sz w:val="26"/>
          <w:szCs w:val="26"/>
          <w:rtl/>
        </w:rPr>
        <w:t>'ארכיאולוגים גילו שכמעט כל החברות השתמשו בלוח שנה של 360 ימים עד בסביבות המאה ה-8 לפני הספירה'.</w:t>
      </w:r>
    </w:p>
    <w:p w14:paraId="01A10494" w14:textId="77777777" w:rsidR="005B15E8" w:rsidRDefault="00000000" w:rsidP="008958C3">
      <w:pPr>
        <w:spacing w:line="360" w:lineRule="auto"/>
        <w:jc w:val="both"/>
        <w:rPr>
          <w:rFonts w:ascii="David" w:eastAsia="David" w:hAnsi="David" w:cs="David"/>
          <w:sz w:val="26"/>
          <w:szCs w:val="26"/>
          <w:rtl/>
        </w:rPr>
      </w:pPr>
      <w:r w:rsidRPr="008958C3">
        <w:rPr>
          <w:rFonts w:ascii="David" w:hAnsi="David" w:cs="David"/>
          <w:sz w:val="26"/>
          <w:szCs w:val="26"/>
          <w:rtl/>
        </w:rPr>
        <w:t>אם בדי</w:t>
      </w:r>
      <w:r w:rsidRPr="00B83A03">
        <w:rPr>
          <w:rFonts w:ascii="David" w:eastAsia="David" w:hAnsi="David" w:cs="David"/>
          <w:sz w:val="26"/>
          <w:szCs w:val="26"/>
          <w:rtl/>
        </w:rPr>
        <w:t>קת מיקרו המזלות 4</w:t>
      </w:r>
      <w:r w:rsidRPr="00B83A03">
        <w:rPr>
          <w:rFonts w:ascii="David" w:eastAsia="David" w:hAnsi="David" w:cs="David"/>
          <w:sz w:val="26"/>
          <w:szCs w:val="26"/>
        </w:rPr>
        <w:t>Q</w:t>
      </w:r>
      <w:r w:rsidRPr="00B83A03">
        <w:rPr>
          <w:rFonts w:ascii="David" w:eastAsia="David" w:hAnsi="David" w:cs="David"/>
          <w:sz w:val="26"/>
          <w:szCs w:val="26"/>
          <w:rtl/>
        </w:rPr>
        <w:t>318 אכן הולכת לפי מחזור של 360 (שהוא לא שנה, רק מחזור בין מזלות לירח), ייתכן שהסכנרון שלה לשמש היה הולך לפי הוספת חודש כל 6 שנים שמשיות, כפי שהיה נהוג בלוח הפרסי הקדום. אלא שנותר הפרש של יום וחצי.</w:t>
      </w:r>
    </w:p>
    <w:p w14:paraId="63168C2F" w14:textId="77777777" w:rsidR="00E31616" w:rsidRPr="00D67D25" w:rsidRDefault="00E31616" w:rsidP="00E31616">
      <w:pPr>
        <w:jc w:val="center"/>
        <w:rPr>
          <w:u w:val="single"/>
        </w:rPr>
      </w:pPr>
      <w:r w:rsidRPr="00D67D25">
        <w:rPr>
          <w:rFonts w:hint="cs"/>
          <w:b/>
          <w:bCs/>
          <w:u w:val="single"/>
          <w:rtl/>
        </w:rPr>
        <w:t xml:space="preserve">טבלת מיקרו-המזלות לפי מגילת קומראן </w:t>
      </w:r>
      <w:r w:rsidRPr="00D67D25">
        <w:rPr>
          <w:b/>
          <w:bCs/>
          <w:u w:val="single"/>
        </w:rPr>
        <w:t>4Q318</w:t>
      </w:r>
      <w:r w:rsidRPr="00D67D25">
        <w:rPr>
          <w:rFonts w:hint="cs"/>
          <w:b/>
          <w:bCs/>
          <w:u w:val="single"/>
          <w:rtl/>
        </w:rPr>
        <w:t>:</w:t>
      </w:r>
    </w:p>
    <w:tbl>
      <w:tblPr>
        <w:tblStyle w:val="afd"/>
        <w:tblpPr w:leftFromText="180" w:rightFromText="180" w:vertAnchor="page" w:horzAnchor="margin" w:tblpXSpec="center" w:tblpY="594"/>
        <w:bidiVisual/>
        <w:tblW w:w="10061" w:type="dxa"/>
        <w:tblLayout w:type="fixed"/>
        <w:tblLook w:val="04A0" w:firstRow="1" w:lastRow="0" w:firstColumn="1" w:lastColumn="0" w:noHBand="0" w:noVBand="1"/>
      </w:tblPr>
      <w:tblGrid>
        <w:gridCol w:w="425"/>
        <w:gridCol w:w="1275"/>
        <w:gridCol w:w="708"/>
        <w:gridCol w:w="711"/>
        <w:gridCol w:w="848"/>
        <w:gridCol w:w="711"/>
        <w:gridCol w:w="851"/>
        <w:gridCol w:w="708"/>
        <w:gridCol w:w="849"/>
        <w:gridCol w:w="850"/>
        <w:gridCol w:w="711"/>
        <w:gridCol w:w="707"/>
        <w:gridCol w:w="707"/>
      </w:tblGrid>
      <w:tr w:rsidR="00563050" w14:paraId="543D8FB9" w14:textId="77777777" w:rsidTr="00907F55">
        <w:tc>
          <w:tcPr>
            <w:tcW w:w="425" w:type="dxa"/>
          </w:tcPr>
          <w:p w14:paraId="730CE51A" w14:textId="77777777" w:rsidR="00E31616" w:rsidRPr="00563050" w:rsidRDefault="00E31616" w:rsidP="00C33BE0">
            <w:pPr>
              <w:rPr>
                <w:sz w:val="6"/>
                <w:szCs w:val="6"/>
                <w:rtl/>
              </w:rPr>
            </w:pPr>
            <w:r w:rsidRPr="00563050">
              <w:rPr>
                <w:rFonts w:hint="cs"/>
                <w:sz w:val="6"/>
                <w:szCs w:val="6"/>
                <w:rtl/>
              </w:rPr>
              <w:lastRenderedPageBreak/>
              <w:t>יום בחודש הירחי/החודש  (כנראה השנה ה-1 מ-3)</w:t>
            </w:r>
            <w:r w:rsidRPr="00563050">
              <w:rPr>
                <w:rStyle w:val="ab"/>
                <w:sz w:val="6"/>
                <w:szCs w:val="6"/>
                <w:rtl/>
              </w:rPr>
              <w:footnoteReference w:id="61"/>
            </w:r>
          </w:p>
        </w:tc>
        <w:tc>
          <w:tcPr>
            <w:tcW w:w="1275" w:type="dxa"/>
          </w:tcPr>
          <w:p w14:paraId="50BE0437" w14:textId="77777777" w:rsidR="00E31616" w:rsidRDefault="00E31616" w:rsidP="00C33BE0">
            <w:pPr>
              <w:rPr>
                <w:b/>
                <w:bCs/>
                <w:sz w:val="18"/>
                <w:szCs w:val="18"/>
                <w:rtl/>
              </w:rPr>
            </w:pPr>
            <w:r>
              <w:rPr>
                <w:rFonts w:hint="cs"/>
                <w:b/>
                <w:bCs/>
                <w:sz w:val="18"/>
                <w:szCs w:val="18"/>
                <w:rtl/>
              </w:rPr>
              <w:t xml:space="preserve">ניסן </w:t>
            </w:r>
            <w:r>
              <w:rPr>
                <w:rFonts w:hint="cs"/>
                <w:b/>
                <w:bCs/>
                <w:sz w:val="10"/>
                <w:szCs w:val="10"/>
                <w:rtl/>
              </w:rPr>
              <w:t>(ארמית, יוונית)</w:t>
            </w:r>
          </w:p>
        </w:tc>
        <w:tc>
          <w:tcPr>
            <w:tcW w:w="708" w:type="dxa"/>
          </w:tcPr>
          <w:p w14:paraId="24B48FDE" w14:textId="3F1E7097" w:rsidR="00E31616" w:rsidRDefault="00E31616" w:rsidP="00C33BE0">
            <w:pPr>
              <w:rPr>
                <w:b/>
                <w:bCs/>
                <w:sz w:val="18"/>
                <w:szCs w:val="18"/>
                <w:rtl/>
              </w:rPr>
            </w:pPr>
            <w:r>
              <w:rPr>
                <w:rFonts w:hint="cs"/>
                <w:b/>
                <w:bCs/>
                <w:sz w:val="18"/>
                <w:szCs w:val="18"/>
                <w:rtl/>
              </w:rPr>
              <w:t xml:space="preserve">אייר </w:t>
            </w:r>
          </w:p>
        </w:tc>
        <w:tc>
          <w:tcPr>
            <w:tcW w:w="711" w:type="dxa"/>
          </w:tcPr>
          <w:p w14:paraId="3E0001FA" w14:textId="3B53BD53" w:rsidR="00E31616" w:rsidRDefault="00E31616" w:rsidP="00C33BE0">
            <w:pPr>
              <w:rPr>
                <w:b/>
                <w:bCs/>
                <w:sz w:val="18"/>
                <w:szCs w:val="18"/>
                <w:rtl/>
              </w:rPr>
            </w:pPr>
            <w:r>
              <w:rPr>
                <w:rFonts w:hint="cs"/>
                <w:b/>
                <w:bCs/>
                <w:sz w:val="18"/>
                <w:szCs w:val="18"/>
                <w:rtl/>
              </w:rPr>
              <w:t xml:space="preserve">סיוון </w:t>
            </w:r>
          </w:p>
        </w:tc>
        <w:tc>
          <w:tcPr>
            <w:tcW w:w="848" w:type="dxa"/>
          </w:tcPr>
          <w:p w14:paraId="2158B4DB" w14:textId="1E896B8F" w:rsidR="00E31616" w:rsidRDefault="00E31616" w:rsidP="00C33BE0">
            <w:pPr>
              <w:rPr>
                <w:b/>
                <w:bCs/>
                <w:sz w:val="18"/>
                <w:szCs w:val="18"/>
                <w:rtl/>
              </w:rPr>
            </w:pPr>
            <w:r>
              <w:rPr>
                <w:rFonts w:hint="cs"/>
                <w:b/>
                <w:bCs/>
                <w:sz w:val="18"/>
                <w:szCs w:val="18"/>
                <w:rtl/>
              </w:rPr>
              <w:t xml:space="preserve">תמוז </w:t>
            </w:r>
          </w:p>
        </w:tc>
        <w:tc>
          <w:tcPr>
            <w:tcW w:w="711" w:type="dxa"/>
          </w:tcPr>
          <w:p w14:paraId="631EF1A6" w14:textId="70B3682B" w:rsidR="00E31616" w:rsidRDefault="00E31616" w:rsidP="00C33BE0">
            <w:pPr>
              <w:rPr>
                <w:b/>
                <w:bCs/>
                <w:sz w:val="18"/>
                <w:szCs w:val="18"/>
                <w:rtl/>
              </w:rPr>
            </w:pPr>
            <w:r>
              <w:rPr>
                <w:rFonts w:hint="cs"/>
                <w:b/>
                <w:bCs/>
                <w:sz w:val="18"/>
                <w:szCs w:val="18"/>
                <w:rtl/>
              </w:rPr>
              <w:t xml:space="preserve">אב </w:t>
            </w:r>
          </w:p>
        </w:tc>
        <w:tc>
          <w:tcPr>
            <w:tcW w:w="851" w:type="dxa"/>
          </w:tcPr>
          <w:p w14:paraId="35296112" w14:textId="032BE2ED" w:rsidR="00E31616" w:rsidRDefault="00E31616" w:rsidP="00C33BE0">
            <w:pPr>
              <w:rPr>
                <w:b/>
                <w:bCs/>
                <w:sz w:val="18"/>
                <w:szCs w:val="18"/>
                <w:rtl/>
              </w:rPr>
            </w:pPr>
            <w:r>
              <w:rPr>
                <w:rFonts w:hint="cs"/>
                <w:b/>
                <w:bCs/>
                <w:sz w:val="18"/>
                <w:szCs w:val="18"/>
                <w:rtl/>
              </w:rPr>
              <w:t xml:space="preserve">אלול </w:t>
            </w:r>
          </w:p>
        </w:tc>
        <w:tc>
          <w:tcPr>
            <w:tcW w:w="708" w:type="dxa"/>
          </w:tcPr>
          <w:p w14:paraId="0F7DBB5F" w14:textId="699F7500" w:rsidR="00E31616" w:rsidRDefault="00E31616" w:rsidP="00C33BE0">
            <w:pPr>
              <w:rPr>
                <w:b/>
                <w:bCs/>
                <w:sz w:val="18"/>
                <w:szCs w:val="18"/>
                <w:rtl/>
              </w:rPr>
            </w:pPr>
            <w:r>
              <w:rPr>
                <w:rFonts w:hint="cs"/>
                <w:b/>
                <w:bCs/>
                <w:sz w:val="18"/>
                <w:szCs w:val="18"/>
                <w:rtl/>
              </w:rPr>
              <w:t xml:space="preserve">תשרי </w:t>
            </w:r>
          </w:p>
        </w:tc>
        <w:tc>
          <w:tcPr>
            <w:tcW w:w="849" w:type="dxa"/>
          </w:tcPr>
          <w:p w14:paraId="6589D818" w14:textId="502C3C56" w:rsidR="00E31616" w:rsidRDefault="00E31616" w:rsidP="00C33BE0">
            <w:pPr>
              <w:rPr>
                <w:b/>
                <w:bCs/>
                <w:sz w:val="18"/>
                <w:szCs w:val="18"/>
                <w:rtl/>
              </w:rPr>
            </w:pPr>
            <w:r>
              <w:rPr>
                <w:rFonts w:hint="cs"/>
                <w:b/>
                <w:bCs/>
                <w:sz w:val="18"/>
                <w:szCs w:val="18"/>
                <w:rtl/>
              </w:rPr>
              <w:t>חשוון</w:t>
            </w:r>
          </w:p>
        </w:tc>
        <w:tc>
          <w:tcPr>
            <w:tcW w:w="850" w:type="dxa"/>
          </w:tcPr>
          <w:p w14:paraId="7433ED7A" w14:textId="03666287" w:rsidR="00E31616" w:rsidRDefault="00E31616" w:rsidP="00C33BE0">
            <w:pPr>
              <w:rPr>
                <w:b/>
                <w:bCs/>
                <w:sz w:val="18"/>
                <w:szCs w:val="18"/>
                <w:rtl/>
              </w:rPr>
            </w:pPr>
            <w:r>
              <w:rPr>
                <w:rFonts w:hint="cs"/>
                <w:b/>
                <w:bCs/>
                <w:sz w:val="18"/>
                <w:szCs w:val="18"/>
                <w:rtl/>
              </w:rPr>
              <w:t>כסלו</w:t>
            </w:r>
          </w:p>
        </w:tc>
        <w:tc>
          <w:tcPr>
            <w:tcW w:w="711" w:type="dxa"/>
          </w:tcPr>
          <w:p w14:paraId="072A5C95" w14:textId="77777777" w:rsidR="00E31616" w:rsidRDefault="00E31616" w:rsidP="00C33BE0">
            <w:pPr>
              <w:rPr>
                <w:b/>
                <w:bCs/>
                <w:sz w:val="18"/>
                <w:szCs w:val="18"/>
                <w:rtl/>
              </w:rPr>
            </w:pPr>
            <w:r>
              <w:rPr>
                <w:rFonts w:hint="cs"/>
                <w:b/>
                <w:bCs/>
                <w:sz w:val="18"/>
                <w:szCs w:val="18"/>
                <w:rtl/>
              </w:rPr>
              <w:t>טבת</w:t>
            </w:r>
          </w:p>
        </w:tc>
        <w:tc>
          <w:tcPr>
            <w:tcW w:w="707" w:type="dxa"/>
          </w:tcPr>
          <w:p w14:paraId="7F2E6BF5" w14:textId="77777777" w:rsidR="00E31616" w:rsidRDefault="00E31616" w:rsidP="00C33BE0">
            <w:pPr>
              <w:rPr>
                <w:b/>
                <w:bCs/>
                <w:sz w:val="18"/>
                <w:szCs w:val="18"/>
                <w:rtl/>
              </w:rPr>
            </w:pPr>
            <w:r>
              <w:rPr>
                <w:rFonts w:hint="cs"/>
                <w:b/>
                <w:bCs/>
                <w:sz w:val="18"/>
                <w:szCs w:val="18"/>
                <w:rtl/>
              </w:rPr>
              <w:t>שבט</w:t>
            </w:r>
          </w:p>
        </w:tc>
        <w:tc>
          <w:tcPr>
            <w:tcW w:w="707" w:type="dxa"/>
          </w:tcPr>
          <w:p w14:paraId="32F0A02C" w14:textId="77777777" w:rsidR="00E31616" w:rsidRDefault="00E31616" w:rsidP="00C33BE0">
            <w:pPr>
              <w:rPr>
                <w:b/>
                <w:bCs/>
                <w:sz w:val="18"/>
                <w:szCs w:val="18"/>
                <w:rtl/>
              </w:rPr>
            </w:pPr>
            <w:r>
              <w:rPr>
                <w:rFonts w:hint="cs"/>
                <w:b/>
                <w:bCs/>
                <w:sz w:val="18"/>
                <w:szCs w:val="18"/>
                <w:rtl/>
              </w:rPr>
              <w:t>אדר</w:t>
            </w:r>
          </w:p>
        </w:tc>
      </w:tr>
      <w:tr w:rsidR="00563050" w14:paraId="6A3929C4" w14:textId="77777777" w:rsidTr="00907F55">
        <w:tc>
          <w:tcPr>
            <w:tcW w:w="425" w:type="dxa"/>
          </w:tcPr>
          <w:p w14:paraId="58BFA0F2" w14:textId="77777777" w:rsidR="00E31616" w:rsidRDefault="00E31616" w:rsidP="00C33BE0">
            <w:pPr>
              <w:jc w:val="center"/>
              <w:rPr>
                <w:sz w:val="18"/>
                <w:szCs w:val="18"/>
                <w:rtl/>
              </w:rPr>
            </w:pPr>
            <w:r>
              <w:rPr>
                <w:rFonts w:hint="cs"/>
                <w:sz w:val="18"/>
                <w:szCs w:val="18"/>
                <w:rtl/>
              </w:rPr>
              <w:t>1</w:t>
            </w:r>
          </w:p>
        </w:tc>
        <w:tc>
          <w:tcPr>
            <w:tcW w:w="1275" w:type="dxa"/>
          </w:tcPr>
          <w:p w14:paraId="4A8E3D9A" w14:textId="77777777" w:rsidR="00E31616" w:rsidRDefault="00E31616" w:rsidP="00C33BE0">
            <w:pPr>
              <w:rPr>
                <w:sz w:val="18"/>
                <w:szCs w:val="18"/>
                <w:rtl/>
              </w:rPr>
            </w:pPr>
            <w:r>
              <w:rPr>
                <w:rFonts w:hint="cs"/>
                <w:sz w:val="18"/>
                <w:szCs w:val="18"/>
                <w:rtl/>
              </w:rPr>
              <w:t>שור</w:t>
            </w:r>
          </w:p>
        </w:tc>
        <w:tc>
          <w:tcPr>
            <w:tcW w:w="708" w:type="dxa"/>
          </w:tcPr>
          <w:p w14:paraId="4DDE270B" w14:textId="77777777" w:rsidR="00E31616" w:rsidRDefault="00E31616" w:rsidP="00C33BE0">
            <w:pPr>
              <w:rPr>
                <w:sz w:val="14"/>
                <w:szCs w:val="14"/>
                <w:rtl/>
              </w:rPr>
            </w:pPr>
            <w:r>
              <w:rPr>
                <w:rFonts w:hint="cs"/>
                <w:sz w:val="14"/>
                <w:szCs w:val="14"/>
                <w:rtl/>
              </w:rPr>
              <w:t>תאומים</w:t>
            </w:r>
          </w:p>
        </w:tc>
        <w:tc>
          <w:tcPr>
            <w:tcW w:w="711" w:type="dxa"/>
          </w:tcPr>
          <w:p w14:paraId="5E8CB2A0" w14:textId="77777777" w:rsidR="00E31616" w:rsidRDefault="00E31616" w:rsidP="00C33BE0">
            <w:pPr>
              <w:rPr>
                <w:sz w:val="18"/>
                <w:szCs w:val="18"/>
                <w:rtl/>
              </w:rPr>
            </w:pPr>
            <w:r>
              <w:rPr>
                <w:rFonts w:hint="cs"/>
                <w:sz w:val="18"/>
                <w:szCs w:val="18"/>
                <w:rtl/>
              </w:rPr>
              <w:t>סרטן</w:t>
            </w:r>
          </w:p>
        </w:tc>
        <w:tc>
          <w:tcPr>
            <w:tcW w:w="848" w:type="dxa"/>
          </w:tcPr>
          <w:p w14:paraId="56AD97F7" w14:textId="77777777" w:rsidR="00E31616" w:rsidRDefault="00E31616" w:rsidP="00C33BE0">
            <w:pPr>
              <w:rPr>
                <w:sz w:val="18"/>
                <w:szCs w:val="18"/>
                <w:rtl/>
              </w:rPr>
            </w:pPr>
            <w:r>
              <w:rPr>
                <w:rFonts w:hint="cs"/>
                <w:sz w:val="18"/>
                <w:szCs w:val="18"/>
                <w:rtl/>
              </w:rPr>
              <w:t xml:space="preserve">אריה </w:t>
            </w:r>
          </w:p>
        </w:tc>
        <w:tc>
          <w:tcPr>
            <w:tcW w:w="711" w:type="dxa"/>
          </w:tcPr>
          <w:p w14:paraId="5CABB186" w14:textId="77777777" w:rsidR="00E31616" w:rsidRDefault="00E31616" w:rsidP="00C33BE0">
            <w:pPr>
              <w:rPr>
                <w:sz w:val="18"/>
                <w:szCs w:val="18"/>
                <w:rtl/>
              </w:rPr>
            </w:pPr>
            <w:r>
              <w:rPr>
                <w:rFonts w:hint="cs"/>
                <w:sz w:val="18"/>
                <w:szCs w:val="18"/>
                <w:rtl/>
              </w:rPr>
              <w:t>בתולה</w:t>
            </w:r>
          </w:p>
        </w:tc>
        <w:tc>
          <w:tcPr>
            <w:tcW w:w="851" w:type="dxa"/>
          </w:tcPr>
          <w:p w14:paraId="41C656DE" w14:textId="77777777" w:rsidR="00E31616" w:rsidRDefault="00E31616" w:rsidP="00C33BE0">
            <w:pPr>
              <w:rPr>
                <w:sz w:val="14"/>
                <w:szCs w:val="14"/>
                <w:rtl/>
              </w:rPr>
            </w:pPr>
            <w:r>
              <w:rPr>
                <w:rFonts w:hint="cs"/>
                <w:sz w:val="14"/>
                <w:szCs w:val="14"/>
                <w:rtl/>
              </w:rPr>
              <w:t xml:space="preserve">מאזניים (רש השנה </w:t>
            </w:r>
            <w:r>
              <w:rPr>
                <w:sz w:val="14"/>
                <w:szCs w:val="14"/>
                <w:rtl/>
              </w:rPr>
              <w:t>–</w:t>
            </w:r>
            <w:r>
              <w:rPr>
                <w:rFonts w:hint="cs"/>
                <w:sz w:val="14"/>
                <w:szCs w:val="14"/>
                <w:rtl/>
              </w:rPr>
              <w:t xml:space="preserve"> 1/7)</w:t>
            </w:r>
          </w:p>
        </w:tc>
        <w:tc>
          <w:tcPr>
            <w:tcW w:w="708" w:type="dxa"/>
          </w:tcPr>
          <w:p w14:paraId="70FF5FC8" w14:textId="77777777" w:rsidR="00E31616" w:rsidRDefault="00E31616" w:rsidP="00C33BE0">
            <w:pPr>
              <w:rPr>
                <w:sz w:val="18"/>
                <w:szCs w:val="18"/>
                <w:rtl/>
              </w:rPr>
            </w:pPr>
            <w:r>
              <w:rPr>
                <w:rFonts w:hint="cs"/>
                <w:sz w:val="18"/>
                <w:szCs w:val="18"/>
                <w:rtl/>
              </w:rPr>
              <w:t>עקרב</w:t>
            </w:r>
          </w:p>
        </w:tc>
        <w:tc>
          <w:tcPr>
            <w:tcW w:w="849" w:type="dxa"/>
          </w:tcPr>
          <w:p w14:paraId="100A7365" w14:textId="77777777" w:rsidR="00E31616" w:rsidRDefault="00E31616" w:rsidP="00C33BE0">
            <w:pPr>
              <w:rPr>
                <w:sz w:val="18"/>
                <w:szCs w:val="18"/>
                <w:rtl/>
              </w:rPr>
            </w:pPr>
            <w:r>
              <w:rPr>
                <w:rFonts w:hint="cs"/>
                <w:sz w:val="18"/>
                <w:szCs w:val="18"/>
                <w:rtl/>
              </w:rPr>
              <w:t>קשת</w:t>
            </w:r>
          </w:p>
        </w:tc>
        <w:tc>
          <w:tcPr>
            <w:tcW w:w="850" w:type="dxa"/>
          </w:tcPr>
          <w:p w14:paraId="7BF9A75B" w14:textId="77777777" w:rsidR="00E31616" w:rsidRDefault="00E31616" w:rsidP="00C33BE0">
            <w:pPr>
              <w:rPr>
                <w:sz w:val="18"/>
                <w:szCs w:val="18"/>
                <w:rtl/>
              </w:rPr>
            </w:pPr>
            <w:r>
              <w:rPr>
                <w:rFonts w:hint="cs"/>
                <w:sz w:val="18"/>
                <w:szCs w:val="18"/>
                <w:rtl/>
              </w:rPr>
              <w:t>גדי</w:t>
            </w:r>
          </w:p>
        </w:tc>
        <w:tc>
          <w:tcPr>
            <w:tcW w:w="711" w:type="dxa"/>
          </w:tcPr>
          <w:p w14:paraId="33963AB5" w14:textId="77777777" w:rsidR="00E31616" w:rsidRDefault="00E31616" w:rsidP="00C33BE0">
            <w:pPr>
              <w:rPr>
                <w:sz w:val="18"/>
                <w:szCs w:val="18"/>
                <w:rtl/>
              </w:rPr>
            </w:pPr>
            <w:r>
              <w:rPr>
                <w:rFonts w:hint="cs"/>
                <w:sz w:val="18"/>
                <w:szCs w:val="18"/>
                <w:rtl/>
              </w:rPr>
              <w:t>דלי</w:t>
            </w:r>
          </w:p>
        </w:tc>
        <w:tc>
          <w:tcPr>
            <w:tcW w:w="707" w:type="dxa"/>
          </w:tcPr>
          <w:p w14:paraId="2556F3EB" w14:textId="77777777" w:rsidR="00E31616" w:rsidRDefault="00E31616" w:rsidP="00C33BE0">
            <w:pPr>
              <w:rPr>
                <w:b/>
                <w:bCs/>
                <w:sz w:val="18"/>
                <w:szCs w:val="18"/>
                <w:rtl/>
              </w:rPr>
            </w:pPr>
            <w:r>
              <w:rPr>
                <w:rFonts w:hint="cs"/>
                <w:b/>
                <w:bCs/>
                <w:sz w:val="18"/>
                <w:szCs w:val="18"/>
                <w:rtl/>
              </w:rPr>
              <w:t>גדי</w:t>
            </w:r>
          </w:p>
        </w:tc>
        <w:tc>
          <w:tcPr>
            <w:tcW w:w="707" w:type="dxa"/>
          </w:tcPr>
          <w:p w14:paraId="13D840C3" w14:textId="77777777" w:rsidR="00E31616" w:rsidRDefault="00E31616" w:rsidP="00C33BE0">
            <w:pPr>
              <w:rPr>
                <w:sz w:val="18"/>
                <w:szCs w:val="18"/>
                <w:rtl/>
              </w:rPr>
            </w:pPr>
            <w:r>
              <w:rPr>
                <w:rFonts w:hint="cs"/>
                <w:sz w:val="18"/>
                <w:szCs w:val="18"/>
                <w:rtl/>
              </w:rPr>
              <w:t>טלה</w:t>
            </w:r>
          </w:p>
        </w:tc>
      </w:tr>
      <w:tr w:rsidR="00563050" w14:paraId="11E33DE1" w14:textId="77777777" w:rsidTr="00907F55">
        <w:tc>
          <w:tcPr>
            <w:tcW w:w="425" w:type="dxa"/>
          </w:tcPr>
          <w:p w14:paraId="2E04357F" w14:textId="77777777" w:rsidR="00E31616" w:rsidRDefault="00E31616" w:rsidP="00C33BE0">
            <w:pPr>
              <w:jc w:val="center"/>
              <w:rPr>
                <w:sz w:val="18"/>
                <w:szCs w:val="18"/>
                <w:rtl/>
              </w:rPr>
            </w:pPr>
            <w:r>
              <w:rPr>
                <w:rFonts w:hint="cs"/>
                <w:sz w:val="18"/>
                <w:szCs w:val="18"/>
                <w:rtl/>
              </w:rPr>
              <w:t>2</w:t>
            </w:r>
          </w:p>
        </w:tc>
        <w:tc>
          <w:tcPr>
            <w:tcW w:w="1275" w:type="dxa"/>
          </w:tcPr>
          <w:p w14:paraId="72851530" w14:textId="77777777" w:rsidR="00E31616" w:rsidRDefault="00E31616" w:rsidP="00C33BE0">
            <w:pPr>
              <w:rPr>
                <w:sz w:val="18"/>
                <w:szCs w:val="18"/>
                <w:rtl/>
              </w:rPr>
            </w:pPr>
            <w:r>
              <w:rPr>
                <w:rFonts w:hint="cs"/>
                <w:sz w:val="18"/>
                <w:szCs w:val="18"/>
                <w:rtl/>
              </w:rPr>
              <w:t>שור</w:t>
            </w:r>
            <w:r>
              <w:rPr>
                <w:rFonts w:hint="cs"/>
                <w:sz w:val="18"/>
                <w:szCs w:val="18"/>
              </w:rPr>
              <w:t xml:space="preserve"> </w:t>
            </w:r>
            <w:r>
              <w:rPr>
                <w:rFonts w:hint="cs"/>
                <w:sz w:val="18"/>
                <w:szCs w:val="18"/>
                <w:rtl/>
              </w:rPr>
              <w:t>(</w:t>
            </w:r>
            <w:r>
              <w:rPr>
                <w:sz w:val="18"/>
                <w:szCs w:val="18"/>
              </w:rPr>
              <w:t>Taurus</w:t>
            </w:r>
            <w:r>
              <w:rPr>
                <w:rFonts w:hint="cs"/>
                <w:sz w:val="18"/>
                <w:szCs w:val="18"/>
                <w:rtl/>
              </w:rPr>
              <w:t>)</w:t>
            </w:r>
          </w:p>
        </w:tc>
        <w:tc>
          <w:tcPr>
            <w:tcW w:w="708" w:type="dxa"/>
          </w:tcPr>
          <w:p w14:paraId="768ABA49" w14:textId="77777777" w:rsidR="00E31616" w:rsidRDefault="00E31616" w:rsidP="00C33BE0">
            <w:pPr>
              <w:rPr>
                <w:sz w:val="14"/>
                <w:szCs w:val="14"/>
                <w:rtl/>
              </w:rPr>
            </w:pPr>
            <w:r>
              <w:rPr>
                <w:rFonts w:hint="cs"/>
                <w:sz w:val="14"/>
                <w:szCs w:val="14"/>
                <w:rtl/>
              </w:rPr>
              <w:t>תאומים</w:t>
            </w:r>
          </w:p>
        </w:tc>
        <w:tc>
          <w:tcPr>
            <w:tcW w:w="711" w:type="dxa"/>
          </w:tcPr>
          <w:p w14:paraId="4319796E" w14:textId="77777777" w:rsidR="00E31616" w:rsidRDefault="00E31616" w:rsidP="00C33BE0">
            <w:pPr>
              <w:rPr>
                <w:sz w:val="18"/>
                <w:szCs w:val="18"/>
                <w:rtl/>
              </w:rPr>
            </w:pPr>
            <w:r>
              <w:rPr>
                <w:rFonts w:hint="cs"/>
                <w:sz w:val="18"/>
                <w:szCs w:val="18"/>
                <w:rtl/>
              </w:rPr>
              <w:t>סרטן</w:t>
            </w:r>
          </w:p>
        </w:tc>
        <w:tc>
          <w:tcPr>
            <w:tcW w:w="848" w:type="dxa"/>
          </w:tcPr>
          <w:p w14:paraId="435454FE" w14:textId="77777777" w:rsidR="00E31616" w:rsidRDefault="00E31616" w:rsidP="00C33BE0">
            <w:pPr>
              <w:rPr>
                <w:sz w:val="18"/>
                <w:szCs w:val="18"/>
                <w:rtl/>
              </w:rPr>
            </w:pPr>
            <w:r>
              <w:rPr>
                <w:rFonts w:hint="cs"/>
                <w:sz w:val="18"/>
                <w:szCs w:val="18"/>
                <w:rtl/>
              </w:rPr>
              <w:t>אריה</w:t>
            </w:r>
          </w:p>
        </w:tc>
        <w:tc>
          <w:tcPr>
            <w:tcW w:w="711" w:type="dxa"/>
          </w:tcPr>
          <w:p w14:paraId="154D5A8F" w14:textId="77777777" w:rsidR="00E31616" w:rsidRDefault="00E31616" w:rsidP="00C33BE0">
            <w:pPr>
              <w:rPr>
                <w:sz w:val="18"/>
                <w:szCs w:val="18"/>
                <w:rtl/>
              </w:rPr>
            </w:pPr>
            <w:r>
              <w:rPr>
                <w:rFonts w:hint="cs"/>
                <w:sz w:val="18"/>
                <w:szCs w:val="18"/>
                <w:rtl/>
              </w:rPr>
              <w:t>בתולה</w:t>
            </w:r>
          </w:p>
        </w:tc>
        <w:tc>
          <w:tcPr>
            <w:tcW w:w="851" w:type="dxa"/>
          </w:tcPr>
          <w:p w14:paraId="5397E1F6" w14:textId="77777777" w:rsidR="00E31616" w:rsidRDefault="00E31616" w:rsidP="00C33BE0">
            <w:pPr>
              <w:rPr>
                <w:sz w:val="14"/>
                <w:szCs w:val="14"/>
                <w:rtl/>
              </w:rPr>
            </w:pPr>
            <w:r>
              <w:rPr>
                <w:rFonts w:hint="cs"/>
                <w:sz w:val="14"/>
                <w:szCs w:val="14"/>
                <w:rtl/>
              </w:rPr>
              <w:t>מאזניים</w:t>
            </w:r>
          </w:p>
        </w:tc>
        <w:tc>
          <w:tcPr>
            <w:tcW w:w="708" w:type="dxa"/>
          </w:tcPr>
          <w:p w14:paraId="04C4752F" w14:textId="77777777" w:rsidR="00E31616" w:rsidRDefault="00E31616" w:rsidP="00C33BE0">
            <w:pPr>
              <w:rPr>
                <w:sz w:val="18"/>
                <w:szCs w:val="18"/>
                <w:rtl/>
              </w:rPr>
            </w:pPr>
            <w:r>
              <w:rPr>
                <w:rFonts w:hint="cs"/>
                <w:sz w:val="18"/>
                <w:szCs w:val="18"/>
                <w:rtl/>
              </w:rPr>
              <w:t>עקרב</w:t>
            </w:r>
          </w:p>
        </w:tc>
        <w:tc>
          <w:tcPr>
            <w:tcW w:w="849" w:type="dxa"/>
          </w:tcPr>
          <w:p w14:paraId="7FD0453E" w14:textId="77777777" w:rsidR="00E31616" w:rsidRDefault="00E31616" w:rsidP="00C33BE0">
            <w:pPr>
              <w:rPr>
                <w:b/>
                <w:bCs/>
                <w:sz w:val="18"/>
                <w:szCs w:val="18"/>
                <w:highlight w:val="magenta"/>
                <w:rtl/>
              </w:rPr>
            </w:pPr>
            <w:r>
              <w:rPr>
                <w:rFonts w:hint="cs"/>
                <w:b/>
                <w:bCs/>
                <w:color w:val="E36C0A" w:themeColor="accent6" w:themeShade="BF"/>
                <w:sz w:val="20"/>
                <w:szCs w:val="20"/>
                <w:u w:val="single"/>
                <w:rtl/>
              </w:rPr>
              <w:t>קשת</w:t>
            </w:r>
            <w:r w:rsidRPr="00907F55">
              <w:rPr>
                <w:rFonts w:hint="cs"/>
                <w:b/>
                <w:bCs/>
                <w:sz w:val="12"/>
                <w:szCs w:val="12"/>
                <w:highlight w:val="cyan"/>
                <w:rtl/>
              </w:rPr>
              <w:t>: 20.10.2020 ירד גשם, יום לפני ראש חודש 8 אין 364</w:t>
            </w:r>
          </w:p>
        </w:tc>
        <w:tc>
          <w:tcPr>
            <w:tcW w:w="850" w:type="dxa"/>
          </w:tcPr>
          <w:p w14:paraId="73FD4C10" w14:textId="77777777" w:rsidR="00E31616" w:rsidRDefault="00E31616" w:rsidP="00C33BE0">
            <w:pPr>
              <w:rPr>
                <w:sz w:val="18"/>
                <w:szCs w:val="18"/>
                <w:rtl/>
              </w:rPr>
            </w:pPr>
            <w:r>
              <w:rPr>
                <w:rFonts w:hint="cs"/>
                <w:sz w:val="18"/>
                <w:szCs w:val="18"/>
                <w:rtl/>
              </w:rPr>
              <w:t>גדי</w:t>
            </w:r>
          </w:p>
        </w:tc>
        <w:tc>
          <w:tcPr>
            <w:tcW w:w="711" w:type="dxa"/>
          </w:tcPr>
          <w:p w14:paraId="575BFB6C" w14:textId="77777777" w:rsidR="00E31616" w:rsidRDefault="00E31616" w:rsidP="00C33BE0">
            <w:pPr>
              <w:rPr>
                <w:sz w:val="18"/>
                <w:szCs w:val="18"/>
                <w:rtl/>
              </w:rPr>
            </w:pPr>
            <w:r>
              <w:rPr>
                <w:rFonts w:hint="cs"/>
                <w:sz w:val="18"/>
                <w:szCs w:val="18"/>
                <w:rtl/>
              </w:rPr>
              <w:t>דלי</w:t>
            </w:r>
          </w:p>
        </w:tc>
        <w:tc>
          <w:tcPr>
            <w:tcW w:w="707" w:type="dxa"/>
          </w:tcPr>
          <w:p w14:paraId="7EC93094" w14:textId="77777777" w:rsidR="00E31616" w:rsidRDefault="00E31616" w:rsidP="00C33BE0">
            <w:pPr>
              <w:rPr>
                <w:b/>
                <w:bCs/>
                <w:sz w:val="18"/>
                <w:szCs w:val="18"/>
                <w:rtl/>
              </w:rPr>
            </w:pPr>
            <w:r>
              <w:rPr>
                <w:rFonts w:hint="cs"/>
                <w:b/>
                <w:bCs/>
                <w:sz w:val="18"/>
                <w:szCs w:val="18"/>
                <w:rtl/>
              </w:rPr>
              <w:t>גדי</w:t>
            </w:r>
          </w:p>
        </w:tc>
        <w:tc>
          <w:tcPr>
            <w:tcW w:w="707" w:type="dxa"/>
          </w:tcPr>
          <w:p w14:paraId="07598F83" w14:textId="77777777" w:rsidR="00E31616" w:rsidRDefault="00E31616" w:rsidP="00C33BE0">
            <w:pPr>
              <w:rPr>
                <w:sz w:val="18"/>
                <w:szCs w:val="18"/>
                <w:rtl/>
              </w:rPr>
            </w:pPr>
            <w:r>
              <w:rPr>
                <w:rFonts w:hint="cs"/>
                <w:sz w:val="18"/>
                <w:szCs w:val="18"/>
                <w:rtl/>
              </w:rPr>
              <w:t>טלה</w:t>
            </w:r>
          </w:p>
        </w:tc>
      </w:tr>
      <w:tr w:rsidR="00563050" w14:paraId="4EF2438A" w14:textId="77777777" w:rsidTr="00907F55">
        <w:trPr>
          <w:trHeight w:val="239"/>
        </w:trPr>
        <w:tc>
          <w:tcPr>
            <w:tcW w:w="425" w:type="dxa"/>
          </w:tcPr>
          <w:p w14:paraId="55C9976F" w14:textId="77777777" w:rsidR="00E31616" w:rsidRDefault="00E31616" w:rsidP="00C33BE0">
            <w:pPr>
              <w:jc w:val="center"/>
              <w:rPr>
                <w:sz w:val="18"/>
                <w:szCs w:val="18"/>
                <w:rtl/>
              </w:rPr>
            </w:pPr>
            <w:r>
              <w:rPr>
                <w:rFonts w:hint="cs"/>
                <w:sz w:val="18"/>
                <w:szCs w:val="18"/>
                <w:rtl/>
              </w:rPr>
              <w:t>3 (אוויר)</w:t>
            </w:r>
          </w:p>
        </w:tc>
        <w:tc>
          <w:tcPr>
            <w:tcW w:w="1275" w:type="dxa"/>
          </w:tcPr>
          <w:p w14:paraId="31C36E18" w14:textId="77777777" w:rsidR="00E31616" w:rsidRDefault="00E31616" w:rsidP="00C33BE0">
            <w:pPr>
              <w:rPr>
                <w:sz w:val="18"/>
                <w:szCs w:val="18"/>
                <w:rtl/>
              </w:rPr>
            </w:pPr>
            <w:r>
              <w:rPr>
                <w:rFonts w:hint="cs"/>
                <w:sz w:val="18"/>
                <w:szCs w:val="18"/>
                <w:rtl/>
              </w:rPr>
              <w:t>תאומים</w:t>
            </w:r>
          </w:p>
        </w:tc>
        <w:tc>
          <w:tcPr>
            <w:tcW w:w="708" w:type="dxa"/>
          </w:tcPr>
          <w:p w14:paraId="3163505B" w14:textId="77777777" w:rsidR="00E31616" w:rsidRDefault="00E31616" w:rsidP="00C33BE0">
            <w:pPr>
              <w:rPr>
                <w:sz w:val="18"/>
                <w:szCs w:val="18"/>
                <w:rtl/>
              </w:rPr>
            </w:pPr>
            <w:r>
              <w:rPr>
                <w:rFonts w:hint="cs"/>
                <w:sz w:val="18"/>
                <w:szCs w:val="18"/>
                <w:rtl/>
              </w:rPr>
              <w:t>סרטן</w:t>
            </w:r>
          </w:p>
        </w:tc>
        <w:tc>
          <w:tcPr>
            <w:tcW w:w="711" w:type="dxa"/>
          </w:tcPr>
          <w:p w14:paraId="4A0E9165" w14:textId="77777777" w:rsidR="00E31616" w:rsidRDefault="00E31616" w:rsidP="00C33BE0">
            <w:pPr>
              <w:rPr>
                <w:sz w:val="18"/>
                <w:szCs w:val="18"/>
                <w:rtl/>
              </w:rPr>
            </w:pPr>
            <w:r>
              <w:rPr>
                <w:rFonts w:hint="cs"/>
                <w:sz w:val="18"/>
                <w:szCs w:val="18"/>
                <w:rtl/>
              </w:rPr>
              <w:t xml:space="preserve">אריה </w:t>
            </w:r>
          </w:p>
        </w:tc>
        <w:tc>
          <w:tcPr>
            <w:tcW w:w="848" w:type="dxa"/>
          </w:tcPr>
          <w:p w14:paraId="2BEC9D78" w14:textId="77777777" w:rsidR="00E31616" w:rsidRDefault="00E31616" w:rsidP="00C33BE0">
            <w:pPr>
              <w:rPr>
                <w:sz w:val="18"/>
                <w:szCs w:val="18"/>
                <w:rtl/>
              </w:rPr>
            </w:pPr>
            <w:r>
              <w:rPr>
                <w:rFonts w:hint="cs"/>
                <w:sz w:val="18"/>
                <w:szCs w:val="18"/>
                <w:rtl/>
              </w:rPr>
              <w:t>בתולה</w:t>
            </w:r>
          </w:p>
        </w:tc>
        <w:tc>
          <w:tcPr>
            <w:tcW w:w="711" w:type="dxa"/>
          </w:tcPr>
          <w:p w14:paraId="2F61CCE7" w14:textId="77777777" w:rsidR="00E31616" w:rsidRDefault="00E31616" w:rsidP="00C33BE0">
            <w:pPr>
              <w:rPr>
                <w:sz w:val="18"/>
                <w:szCs w:val="18"/>
                <w:rtl/>
              </w:rPr>
            </w:pPr>
            <w:r>
              <w:rPr>
                <w:rFonts w:hint="cs"/>
                <w:sz w:val="18"/>
                <w:szCs w:val="18"/>
                <w:rtl/>
              </w:rPr>
              <w:t>מאזניים</w:t>
            </w:r>
          </w:p>
        </w:tc>
        <w:tc>
          <w:tcPr>
            <w:tcW w:w="851" w:type="dxa"/>
          </w:tcPr>
          <w:p w14:paraId="55FE7842" w14:textId="77777777" w:rsidR="00E31616" w:rsidRDefault="00E31616" w:rsidP="00C33BE0">
            <w:pPr>
              <w:rPr>
                <w:sz w:val="18"/>
                <w:szCs w:val="18"/>
                <w:rtl/>
              </w:rPr>
            </w:pPr>
            <w:r>
              <w:rPr>
                <w:rFonts w:hint="cs"/>
                <w:sz w:val="18"/>
                <w:szCs w:val="18"/>
                <w:rtl/>
              </w:rPr>
              <w:t>מאזניים</w:t>
            </w:r>
          </w:p>
        </w:tc>
        <w:tc>
          <w:tcPr>
            <w:tcW w:w="708" w:type="dxa"/>
          </w:tcPr>
          <w:p w14:paraId="1E585A9D" w14:textId="77777777" w:rsidR="00E31616" w:rsidRDefault="00E31616" w:rsidP="00C33BE0">
            <w:pPr>
              <w:rPr>
                <w:sz w:val="18"/>
                <w:szCs w:val="18"/>
                <w:rtl/>
              </w:rPr>
            </w:pPr>
            <w:r>
              <w:rPr>
                <w:rFonts w:hint="cs"/>
                <w:sz w:val="18"/>
                <w:szCs w:val="18"/>
                <w:rtl/>
              </w:rPr>
              <w:t>קשת</w:t>
            </w:r>
          </w:p>
        </w:tc>
        <w:tc>
          <w:tcPr>
            <w:tcW w:w="849" w:type="dxa"/>
          </w:tcPr>
          <w:p w14:paraId="3E98FC52" w14:textId="77777777" w:rsidR="00E31616" w:rsidRDefault="00E31616" w:rsidP="00C33BE0">
            <w:pPr>
              <w:rPr>
                <w:b/>
                <w:bCs/>
                <w:sz w:val="18"/>
                <w:szCs w:val="18"/>
                <w:highlight w:val="magenta"/>
                <w:rtl/>
              </w:rPr>
            </w:pPr>
            <w:r>
              <w:rPr>
                <w:rFonts w:hint="cs"/>
                <w:b/>
                <w:bCs/>
                <w:color w:val="E36C0A" w:themeColor="accent6" w:themeShade="BF"/>
                <w:sz w:val="20"/>
                <w:szCs w:val="20"/>
                <w:u w:val="single"/>
                <w:rtl/>
              </w:rPr>
              <w:t>גדי</w:t>
            </w:r>
            <w:r w:rsidRPr="00907F55">
              <w:rPr>
                <w:rFonts w:hint="cs"/>
                <w:b/>
                <w:bCs/>
                <w:sz w:val="12"/>
                <w:szCs w:val="12"/>
                <w:highlight w:val="cyan"/>
                <w:rtl/>
              </w:rPr>
              <w:t>: תחילת תפילה לגשמים לפי חז"ל</w:t>
            </w:r>
          </w:p>
        </w:tc>
        <w:tc>
          <w:tcPr>
            <w:tcW w:w="850" w:type="dxa"/>
          </w:tcPr>
          <w:p w14:paraId="0E14B3FA" w14:textId="77777777" w:rsidR="00E31616" w:rsidRDefault="00E31616" w:rsidP="00C33BE0">
            <w:pPr>
              <w:rPr>
                <w:sz w:val="18"/>
                <w:szCs w:val="18"/>
                <w:rtl/>
              </w:rPr>
            </w:pPr>
            <w:r>
              <w:rPr>
                <w:rFonts w:hint="cs"/>
                <w:sz w:val="18"/>
                <w:szCs w:val="18"/>
                <w:rtl/>
              </w:rPr>
              <w:t>דלי</w:t>
            </w:r>
          </w:p>
        </w:tc>
        <w:tc>
          <w:tcPr>
            <w:tcW w:w="711" w:type="dxa"/>
          </w:tcPr>
          <w:p w14:paraId="4B493DA9" w14:textId="77777777" w:rsidR="00E31616" w:rsidRDefault="00E31616" w:rsidP="00C33BE0">
            <w:pPr>
              <w:rPr>
                <w:sz w:val="18"/>
                <w:szCs w:val="18"/>
                <w:rtl/>
              </w:rPr>
            </w:pPr>
            <w:r>
              <w:rPr>
                <w:rFonts w:hint="cs"/>
                <w:sz w:val="18"/>
                <w:szCs w:val="18"/>
                <w:rtl/>
              </w:rPr>
              <w:t>דגים</w:t>
            </w:r>
          </w:p>
        </w:tc>
        <w:tc>
          <w:tcPr>
            <w:tcW w:w="707" w:type="dxa"/>
          </w:tcPr>
          <w:p w14:paraId="53CF4CF1" w14:textId="77777777" w:rsidR="00E31616" w:rsidRDefault="00E31616" w:rsidP="00C33BE0">
            <w:pPr>
              <w:rPr>
                <w:color w:val="FF0000"/>
                <w:sz w:val="18"/>
                <w:szCs w:val="18"/>
                <w:rtl/>
              </w:rPr>
            </w:pPr>
            <w:r>
              <w:rPr>
                <w:rFonts w:hint="cs"/>
                <w:color w:val="FF0000"/>
                <w:sz w:val="18"/>
                <w:szCs w:val="18"/>
                <w:rtl/>
              </w:rPr>
              <w:t>טלה</w:t>
            </w:r>
          </w:p>
        </w:tc>
        <w:tc>
          <w:tcPr>
            <w:tcW w:w="707" w:type="dxa"/>
          </w:tcPr>
          <w:p w14:paraId="52C79D81" w14:textId="77777777" w:rsidR="00E31616" w:rsidRDefault="00E31616" w:rsidP="00C33BE0">
            <w:pPr>
              <w:rPr>
                <w:sz w:val="18"/>
                <w:szCs w:val="18"/>
                <w:rtl/>
              </w:rPr>
            </w:pPr>
            <w:r>
              <w:rPr>
                <w:rFonts w:hint="cs"/>
                <w:sz w:val="18"/>
                <w:szCs w:val="18"/>
                <w:rtl/>
              </w:rPr>
              <w:t>שור</w:t>
            </w:r>
          </w:p>
        </w:tc>
      </w:tr>
      <w:tr w:rsidR="00563050" w14:paraId="4CCE0EA3" w14:textId="77777777" w:rsidTr="00907F55">
        <w:tc>
          <w:tcPr>
            <w:tcW w:w="425" w:type="dxa"/>
          </w:tcPr>
          <w:p w14:paraId="3F15F1A1" w14:textId="77777777" w:rsidR="00E31616" w:rsidRDefault="00E31616" w:rsidP="00C33BE0">
            <w:pPr>
              <w:jc w:val="center"/>
              <w:rPr>
                <w:sz w:val="18"/>
                <w:szCs w:val="18"/>
                <w:rtl/>
              </w:rPr>
            </w:pPr>
            <w:r>
              <w:rPr>
                <w:rFonts w:hint="cs"/>
                <w:sz w:val="18"/>
                <w:szCs w:val="18"/>
                <w:rtl/>
              </w:rPr>
              <w:t>4</w:t>
            </w:r>
          </w:p>
        </w:tc>
        <w:tc>
          <w:tcPr>
            <w:tcW w:w="1275" w:type="dxa"/>
          </w:tcPr>
          <w:p w14:paraId="47E387ED" w14:textId="77777777" w:rsidR="00E31616" w:rsidRDefault="00E31616" w:rsidP="00C33BE0">
            <w:pPr>
              <w:rPr>
                <w:sz w:val="18"/>
                <w:szCs w:val="18"/>
                <w:rtl/>
              </w:rPr>
            </w:pPr>
            <w:r>
              <w:rPr>
                <w:rFonts w:hint="cs"/>
                <w:sz w:val="18"/>
                <w:szCs w:val="18"/>
                <w:rtl/>
              </w:rPr>
              <w:t>תאומים</w:t>
            </w:r>
            <w:r>
              <w:rPr>
                <w:rFonts w:hint="cs"/>
                <w:sz w:val="18"/>
                <w:szCs w:val="18"/>
              </w:rPr>
              <w:t xml:space="preserve"> </w:t>
            </w:r>
            <w:r>
              <w:rPr>
                <w:rFonts w:hint="cs"/>
                <w:sz w:val="18"/>
                <w:szCs w:val="18"/>
                <w:rtl/>
              </w:rPr>
              <w:t>(</w:t>
            </w:r>
            <w:r>
              <w:rPr>
                <w:sz w:val="18"/>
                <w:szCs w:val="18"/>
              </w:rPr>
              <w:t>Gemini</w:t>
            </w:r>
            <w:r>
              <w:rPr>
                <w:rFonts w:cs="Arial" w:hint="cs"/>
                <w:sz w:val="18"/>
                <w:szCs w:val="18"/>
                <w:rtl/>
              </w:rPr>
              <w:t>)</w:t>
            </w:r>
          </w:p>
        </w:tc>
        <w:tc>
          <w:tcPr>
            <w:tcW w:w="708" w:type="dxa"/>
          </w:tcPr>
          <w:p w14:paraId="7EE27226" w14:textId="77777777" w:rsidR="00E31616" w:rsidRDefault="00E31616" w:rsidP="00C33BE0">
            <w:pPr>
              <w:rPr>
                <w:sz w:val="18"/>
                <w:szCs w:val="18"/>
                <w:rtl/>
              </w:rPr>
            </w:pPr>
            <w:r>
              <w:rPr>
                <w:rFonts w:hint="cs"/>
                <w:sz w:val="18"/>
                <w:szCs w:val="18"/>
                <w:rtl/>
              </w:rPr>
              <w:t>סרטן</w:t>
            </w:r>
          </w:p>
        </w:tc>
        <w:tc>
          <w:tcPr>
            <w:tcW w:w="711" w:type="dxa"/>
          </w:tcPr>
          <w:p w14:paraId="504220F4" w14:textId="77777777" w:rsidR="00E31616" w:rsidRDefault="00E31616" w:rsidP="00C33BE0">
            <w:pPr>
              <w:rPr>
                <w:sz w:val="18"/>
                <w:szCs w:val="18"/>
                <w:rtl/>
              </w:rPr>
            </w:pPr>
            <w:r>
              <w:rPr>
                <w:rFonts w:hint="cs"/>
                <w:sz w:val="18"/>
                <w:szCs w:val="18"/>
                <w:rtl/>
              </w:rPr>
              <w:t>אריה</w:t>
            </w:r>
          </w:p>
        </w:tc>
        <w:tc>
          <w:tcPr>
            <w:tcW w:w="848" w:type="dxa"/>
          </w:tcPr>
          <w:p w14:paraId="13F701F1" w14:textId="77777777" w:rsidR="00E31616" w:rsidRDefault="00E31616" w:rsidP="00C33BE0">
            <w:pPr>
              <w:rPr>
                <w:sz w:val="18"/>
                <w:szCs w:val="18"/>
                <w:rtl/>
              </w:rPr>
            </w:pPr>
            <w:r>
              <w:rPr>
                <w:rFonts w:hint="cs"/>
                <w:sz w:val="18"/>
                <w:szCs w:val="18"/>
                <w:rtl/>
              </w:rPr>
              <w:t>בתולה</w:t>
            </w:r>
          </w:p>
        </w:tc>
        <w:tc>
          <w:tcPr>
            <w:tcW w:w="711" w:type="dxa"/>
          </w:tcPr>
          <w:p w14:paraId="0612311A" w14:textId="77777777" w:rsidR="00E31616" w:rsidRDefault="00E31616" w:rsidP="00C33BE0">
            <w:pPr>
              <w:rPr>
                <w:sz w:val="18"/>
                <w:szCs w:val="18"/>
                <w:rtl/>
              </w:rPr>
            </w:pPr>
            <w:r>
              <w:rPr>
                <w:rFonts w:hint="cs"/>
                <w:sz w:val="18"/>
                <w:szCs w:val="18"/>
                <w:rtl/>
              </w:rPr>
              <w:t>מאזניים</w:t>
            </w:r>
          </w:p>
        </w:tc>
        <w:tc>
          <w:tcPr>
            <w:tcW w:w="851" w:type="dxa"/>
          </w:tcPr>
          <w:p w14:paraId="02F26EEB" w14:textId="77777777" w:rsidR="00E31616" w:rsidRDefault="00E31616" w:rsidP="00C33BE0">
            <w:pPr>
              <w:rPr>
                <w:sz w:val="18"/>
                <w:szCs w:val="18"/>
                <w:rtl/>
              </w:rPr>
            </w:pPr>
            <w:r>
              <w:rPr>
                <w:rFonts w:hint="cs"/>
                <w:sz w:val="18"/>
                <w:szCs w:val="18"/>
                <w:rtl/>
              </w:rPr>
              <w:t>עקרב</w:t>
            </w:r>
          </w:p>
        </w:tc>
        <w:tc>
          <w:tcPr>
            <w:tcW w:w="708" w:type="dxa"/>
          </w:tcPr>
          <w:p w14:paraId="2995D0E4" w14:textId="77777777" w:rsidR="00E31616" w:rsidRDefault="00E31616" w:rsidP="00C33BE0">
            <w:pPr>
              <w:rPr>
                <w:sz w:val="18"/>
                <w:szCs w:val="18"/>
                <w:rtl/>
              </w:rPr>
            </w:pPr>
            <w:r>
              <w:rPr>
                <w:rFonts w:hint="cs"/>
                <w:sz w:val="18"/>
                <w:szCs w:val="18"/>
                <w:rtl/>
              </w:rPr>
              <w:t>קשת</w:t>
            </w:r>
          </w:p>
        </w:tc>
        <w:tc>
          <w:tcPr>
            <w:tcW w:w="849" w:type="dxa"/>
          </w:tcPr>
          <w:p w14:paraId="737B720D" w14:textId="77777777" w:rsidR="00E31616" w:rsidRDefault="00E31616" w:rsidP="00C33BE0">
            <w:pPr>
              <w:rPr>
                <w:sz w:val="18"/>
                <w:szCs w:val="18"/>
                <w:rtl/>
              </w:rPr>
            </w:pPr>
            <w:r>
              <w:rPr>
                <w:rFonts w:hint="cs"/>
                <w:sz w:val="18"/>
                <w:szCs w:val="18"/>
                <w:rtl/>
              </w:rPr>
              <w:t>גדי</w:t>
            </w:r>
          </w:p>
        </w:tc>
        <w:tc>
          <w:tcPr>
            <w:tcW w:w="850" w:type="dxa"/>
          </w:tcPr>
          <w:p w14:paraId="61D3488B" w14:textId="77777777" w:rsidR="00E31616" w:rsidRDefault="00E31616" w:rsidP="00C33BE0">
            <w:pPr>
              <w:rPr>
                <w:sz w:val="18"/>
                <w:szCs w:val="18"/>
                <w:rtl/>
              </w:rPr>
            </w:pPr>
            <w:r>
              <w:rPr>
                <w:rFonts w:hint="cs"/>
                <w:sz w:val="18"/>
                <w:szCs w:val="18"/>
                <w:rtl/>
              </w:rPr>
              <w:t>דלי</w:t>
            </w:r>
          </w:p>
        </w:tc>
        <w:tc>
          <w:tcPr>
            <w:tcW w:w="711" w:type="dxa"/>
          </w:tcPr>
          <w:p w14:paraId="0192E506" w14:textId="77777777" w:rsidR="00E31616" w:rsidRDefault="00E31616" w:rsidP="00C33BE0">
            <w:pPr>
              <w:rPr>
                <w:sz w:val="18"/>
                <w:szCs w:val="18"/>
                <w:rtl/>
              </w:rPr>
            </w:pPr>
            <w:r>
              <w:rPr>
                <w:rFonts w:hint="cs"/>
                <w:sz w:val="18"/>
                <w:szCs w:val="18"/>
                <w:rtl/>
              </w:rPr>
              <w:t>דגים</w:t>
            </w:r>
          </w:p>
        </w:tc>
        <w:tc>
          <w:tcPr>
            <w:tcW w:w="707" w:type="dxa"/>
          </w:tcPr>
          <w:p w14:paraId="7B68D990" w14:textId="77777777" w:rsidR="00E31616" w:rsidRDefault="00E31616" w:rsidP="00C33BE0">
            <w:pPr>
              <w:rPr>
                <w:color w:val="FF0000"/>
                <w:sz w:val="18"/>
                <w:szCs w:val="18"/>
                <w:rtl/>
              </w:rPr>
            </w:pPr>
            <w:r>
              <w:rPr>
                <w:rFonts w:hint="cs"/>
                <w:color w:val="FF0000"/>
                <w:sz w:val="18"/>
                <w:szCs w:val="18"/>
                <w:rtl/>
              </w:rPr>
              <w:t>טלה</w:t>
            </w:r>
          </w:p>
        </w:tc>
        <w:tc>
          <w:tcPr>
            <w:tcW w:w="707" w:type="dxa"/>
          </w:tcPr>
          <w:p w14:paraId="006F66F9" w14:textId="77777777" w:rsidR="00E31616" w:rsidRDefault="00E31616" w:rsidP="00C33BE0">
            <w:pPr>
              <w:rPr>
                <w:sz w:val="18"/>
                <w:szCs w:val="18"/>
                <w:rtl/>
              </w:rPr>
            </w:pPr>
            <w:r>
              <w:rPr>
                <w:rFonts w:hint="cs"/>
                <w:sz w:val="18"/>
                <w:szCs w:val="18"/>
                <w:rtl/>
              </w:rPr>
              <w:t>שור</w:t>
            </w:r>
          </w:p>
        </w:tc>
      </w:tr>
      <w:tr w:rsidR="00563050" w14:paraId="7AA91C6E" w14:textId="77777777" w:rsidTr="00907F55">
        <w:tc>
          <w:tcPr>
            <w:tcW w:w="425" w:type="dxa"/>
          </w:tcPr>
          <w:p w14:paraId="18145531" w14:textId="77777777" w:rsidR="00E31616" w:rsidRDefault="00E31616" w:rsidP="00C33BE0">
            <w:pPr>
              <w:jc w:val="center"/>
              <w:rPr>
                <w:sz w:val="18"/>
                <w:szCs w:val="18"/>
                <w:rtl/>
              </w:rPr>
            </w:pPr>
            <w:r>
              <w:rPr>
                <w:rFonts w:hint="cs"/>
                <w:sz w:val="18"/>
                <w:szCs w:val="18"/>
                <w:rtl/>
              </w:rPr>
              <w:t>5 (מים)</w:t>
            </w:r>
          </w:p>
        </w:tc>
        <w:tc>
          <w:tcPr>
            <w:tcW w:w="1275" w:type="dxa"/>
          </w:tcPr>
          <w:p w14:paraId="5F14ECCD" w14:textId="77777777" w:rsidR="00E31616" w:rsidRDefault="00E31616" w:rsidP="00C33BE0">
            <w:pPr>
              <w:rPr>
                <w:sz w:val="18"/>
                <w:szCs w:val="18"/>
                <w:rtl/>
              </w:rPr>
            </w:pPr>
            <w:r>
              <w:rPr>
                <w:rFonts w:hint="cs"/>
                <w:sz w:val="18"/>
                <w:szCs w:val="18"/>
                <w:rtl/>
              </w:rPr>
              <w:t>סרטן</w:t>
            </w:r>
          </w:p>
        </w:tc>
        <w:tc>
          <w:tcPr>
            <w:tcW w:w="708" w:type="dxa"/>
          </w:tcPr>
          <w:p w14:paraId="40CD508F" w14:textId="77777777" w:rsidR="00E31616" w:rsidRDefault="00E31616" w:rsidP="00C33BE0">
            <w:pPr>
              <w:rPr>
                <w:sz w:val="18"/>
                <w:szCs w:val="18"/>
                <w:rtl/>
              </w:rPr>
            </w:pPr>
            <w:r>
              <w:rPr>
                <w:rFonts w:hint="cs"/>
                <w:sz w:val="18"/>
                <w:szCs w:val="18"/>
                <w:rtl/>
              </w:rPr>
              <w:t>סרטן</w:t>
            </w:r>
          </w:p>
        </w:tc>
        <w:tc>
          <w:tcPr>
            <w:tcW w:w="711" w:type="dxa"/>
          </w:tcPr>
          <w:p w14:paraId="1F9860DB" w14:textId="77777777" w:rsidR="00E31616" w:rsidRDefault="00E31616" w:rsidP="00C33BE0">
            <w:pPr>
              <w:rPr>
                <w:sz w:val="18"/>
                <w:szCs w:val="18"/>
                <w:rtl/>
              </w:rPr>
            </w:pPr>
            <w:r>
              <w:rPr>
                <w:rFonts w:hint="cs"/>
                <w:sz w:val="18"/>
                <w:szCs w:val="18"/>
                <w:rtl/>
              </w:rPr>
              <w:t>בתולה</w:t>
            </w:r>
          </w:p>
        </w:tc>
        <w:tc>
          <w:tcPr>
            <w:tcW w:w="848" w:type="dxa"/>
          </w:tcPr>
          <w:p w14:paraId="33C88268" w14:textId="77777777" w:rsidR="00E31616" w:rsidRDefault="00E31616" w:rsidP="00C33BE0">
            <w:pPr>
              <w:rPr>
                <w:sz w:val="18"/>
                <w:szCs w:val="18"/>
                <w:rtl/>
              </w:rPr>
            </w:pPr>
            <w:r>
              <w:rPr>
                <w:rFonts w:hint="cs"/>
                <w:sz w:val="18"/>
                <w:szCs w:val="18"/>
                <w:rtl/>
              </w:rPr>
              <w:t>מאזניים</w:t>
            </w:r>
          </w:p>
        </w:tc>
        <w:tc>
          <w:tcPr>
            <w:tcW w:w="711" w:type="dxa"/>
          </w:tcPr>
          <w:p w14:paraId="2E3FA93F" w14:textId="77777777" w:rsidR="00E31616" w:rsidRDefault="00E31616" w:rsidP="00C33BE0">
            <w:pPr>
              <w:rPr>
                <w:sz w:val="18"/>
                <w:szCs w:val="18"/>
                <w:rtl/>
              </w:rPr>
            </w:pPr>
            <w:r>
              <w:rPr>
                <w:rFonts w:hint="cs"/>
                <w:sz w:val="18"/>
                <w:szCs w:val="18"/>
                <w:rtl/>
              </w:rPr>
              <w:t>מאזניים</w:t>
            </w:r>
          </w:p>
        </w:tc>
        <w:tc>
          <w:tcPr>
            <w:tcW w:w="851" w:type="dxa"/>
          </w:tcPr>
          <w:p w14:paraId="5B4CAB14" w14:textId="77777777" w:rsidR="00E31616" w:rsidRDefault="00E31616" w:rsidP="00C33BE0">
            <w:pPr>
              <w:rPr>
                <w:sz w:val="18"/>
                <w:szCs w:val="18"/>
                <w:rtl/>
              </w:rPr>
            </w:pPr>
            <w:r>
              <w:rPr>
                <w:rFonts w:hint="cs"/>
                <w:sz w:val="18"/>
                <w:szCs w:val="18"/>
                <w:rtl/>
              </w:rPr>
              <w:t>עקרב</w:t>
            </w:r>
          </w:p>
        </w:tc>
        <w:tc>
          <w:tcPr>
            <w:tcW w:w="708" w:type="dxa"/>
          </w:tcPr>
          <w:p w14:paraId="274C0C43" w14:textId="77777777" w:rsidR="00E31616" w:rsidRDefault="00E31616" w:rsidP="00C33BE0">
            <w:pPr>
              <w:rPr>
                <w:sz w:val="18"/>
                <w:szCs w:val="18"/>
                <w:rtl/>
              </w:rPr>
            </w:pPr>
            <w:r>
              <w:rPr>
                <w:rFonts w:hint="cs"/>
                <w:sz w:val="18"/>
                <w:szCs w:val="18"/>
                <w:rtl/>
              </w:rPr>
              <w:t>גדי</w:t>
            </w:r>
          </w:p>
        </w:tc>
        <w:tc>
          <w:tcPr>
            <w:tcW w:w="849" w:type="dxa"/>
          </w:tcPr>
          <w:p w14:paraId="2B7F32B1" w14:textId="77777777" w:rsidR="00E31616" w:rsidRDefault="00E31616" w:rsidP="00C33BE0">
            <w:pPr>
              <w:rPr>
                <w:sz w:val="18"/>
                <w:szCs w:val="18"/>
                <w:rtl/>
              </w:rPr>
            </w:pPr>
            <w:r>
              <w:rPr>
                <w:rFonts w:hint="cs"/>
                <w:sz w:val="18"/>
                <w:szCs w:val="18"/>
                <w:rtl/>
              </w:rPr>
              <w:t>גדי</w:t>
            </w:r>
          </w:p>
        </w:tc>
        <w:tc>
          <w:tcPr>
            <w:tcW w:w="850" w:type="dxa"/>
          </w:tcPr>
          <w:p w14:paraId="49C88DA9" w14:textId="77777777" w:rsidR="00E31616" w:rsidRDefault="00E31616" w:rsidP="00C33BE0">
            <w:pPr>
              <w:rPr>
                <w:sz w:val="18"/>
                <w:szCs w:val="18"/>
                <w:rtl/>
              </w:rPr>
            </w:pPr>
            <w:r>
              <w:rPr>
                <w:rFonts w:hint="cs"/>
                <w:sz w:val="18"/>
                <w:szCs w:val="18"/>
                <w:rtl/>
              </w:rPr>
              <w:t>דגים</w:t>
            </w:r>
          </w:p>
        </w:tc>
        <w:tc>
          <w:tcPr>
            <w:tcW w:w="711" w:type="dxa"/>
          </w:tcPr>
          <w:p w14:paraId="2DEF72AC" w14:textId="77777777" w:rsidR="00E31616" w:rsidRDefault="00E31616" w:rsidP="00C33BE0">
            <w:pPr>
              <w:rPr>
                <w:sz w:val="18"/>
                <w:szCs w:val="18"/>
                <w:rtl/>
              </w:rPr>
            </w:pPr>
            <w:r>
              <w:rPr>
                <w:rFonts w:hint="cs"/>
                <w:sz w:val="18"/>
                <w:szCs w:val="18"/>
                <w:rtl/>
              </w:rPr>
              <w:t>טלה</w:t>
            </w:r>
          </w:p>
        </w:tc>
        <w:tc>
          <w:tcPr>
            <w:tcW w:w="707" w:type="dxa"/>
          </w:tcPr>
          <w:p w14:paraId="560F0800" w14:textId="77777777" w:rsidR="00E31616" w:rsidRDefault="00E31616" w:rsidP="00C33BE0">
            <w:pPr>
              <w:rPr>
                <w:color w:val="FF0000"/>
                <w:sz w:val="18"/>
                <w:szCs w:val="18"/>
                <w:rtl/>
              </w:rPr>
            </w:pPr>
            <w:r>
              <w:rPr>
                <w:rFonts w:hint="cs"/>
                <w:color w:val="FF0000"/>
                <w:sz w:val="18"/>
                <w:szCs w:val="18"/>
                <w:rtl/>
              </w:rPr>
              <w:t>שור</w:t>
            </w:r>
          </w:p>
        </w:tc>
        <w:tc>
          <w:tcPr>
            <w:tcW w:w="707" w:type="dxa"/>
          </w:tcPr>
          <w:p w14:paraId="19B2C7D6" w14:textId="77777777" w:rsidR="00E31616" w:rsidRDefault="00E31616" w:rsidP="00C33BE0">
            <w:pPr>
              <w:rPr>
                <w:sz w:val="18"/>
                <w:szCs w:val="18"/>
                <w:rtl/>
              </w:rPr>
            </w:pPr>
            <w:r>
              <w:rPr>
                <w:rFonts w:hint="cs"/>
                <w:sz w:val="18"/>
                <w:szCs w:val="18"/>
                <w:rtl/>
              </w:rPr>
              <w:t>תאומים</w:t>
            </w:r>
          </w:p>
        </w:tc>
      </w:tr>
      <w:tr w:rsidR="00563050" w14:paraId="32B4068F" w14:textId="77777777" w:rsidTr="00907F55">
        <w:tc>
          <w:tcPr>
            <w:tcW w:w="425" w:type="dxa"/>
          </w:tcPr>
          <w:p w14:paraId="44B490EF" w14:textId="77777777" w:rsidR="00E31616" w:rsidRDefault="00E31616" w:rsidP="00C33BE0">
            <w:pPr>
              <w:jc w:val="center"/>
              <w:rPr>
                <w:sz w:val="18"/>
                <w:szCs w:val="18"/>
                <w:rtl/>
              </w:rPr>
            </w:pPr>
            <w:r>
              <w:rPr>
                <w:rFonts w:hint="cs"/>
                <w:sz w:val="18"/>
                <w:szCs w:val="18"/>
                <w:rtl/>
              </w:rPr>
              <w:t>6</w:t>
            </w:r>
          </w:p>
        </w:tc>
        <w:tc>
          <w:tcPr>
            <w:tcW w:w="1275" w:type="dxa"/>
          </w:tcPr>
          <w:p w14:paraId="5E290D18" w14:textId="77777777" w:rsidR="00E31616" w:rsidRDefault="00E31616" w:rsidP="00C33BE0">
            <w:pPr>
              <w:rPr>
                <w:sz w:val="18"/>
                <w:szCs w:val="18"/>
                <w:rtl/>
              </w:rPr>
            </w:pPr>
            <w:r>
              <w:rPr>
                <w:rFonts w:hint="cs"/>
                <w:sz w:val="18"/>
                <w:szCs w:val="18"/>
                <w:rtl/>
              </w:rPr>
              <w:t>סרטן</w:t>
            </w:r>
            <w:r>
              <w:rPr>
                <w:rFonts w:hint="cs"/>
                <w:sz w:val="18"/>
                <w:szCs w:val="18"/>
              </w:rPr>
              <w:t xml:space="preserve"> </w:t>
            </w:r>
            <w:r>
              <w:rPr>
                <w:rFonts w:hint="cs"/>
                <w:sz w:val="18"/>
                <w:szCs w:val="18"/>
                <w:rtl/>
              </w:rPr>
              <w:t>(</w:t>
            </w:r>
            <w:r>
              <w:rPr>
                <w:sz w:val="18"/>
                <w:szCs w:val="18"/>
              </w:rPr>
              <w:t>Cancer</w:t>
            </w:r>
            <w:r>
              <w:rPr>
                <w:rFonts w:cs="Arial" w:hint="cs"/>
                <w:sz w:val="18"/>
                <w:szCs w:val="18"/>
                <w:rtl/>
              </w:rPr>
              <w:t>)</w:t>
            </w:r>
          </w:p>
        </w:tc>
        <w:tc>
          <w:tcPr>
            <w:tcW w:w="708" w:type="dxa"/>
          </w:tcPr>
          <w:p w14:paraId="67E83D9D" w14:textId="77777777" w:rsidR="00E31616" w:rsidRDefault="00E31616" w:rsidP="00C33BE0">
            <w:pPr>
              <w:rPr>
                <w:sz w:val="18"/>
                <w:szCs w:val="18"/>
                <w:rtl/>
              </w:rPr>
            </w:pPr>
            <w:r>
              <w:rPr>
                <w:rFonts w:hint="cs"/>
                <w:sz w:val="18"/>
                <w:szCs w:val="18"/>
                <w:rtl/>
              </w:rPr>
              <w:t xml:space="preserve">אריה </w:t>
            </w:r>
          </w:p>
        </w:tc>
        <w:tc>
          <w:tcPr>
            <w:tcW w:w="711" w:type="dxa"/>
          </w:tcPr>
          <w:p w14:paraId="53909F74" w14:textId="77777777" w:rsidR="00E31616" w:rsidRDefault="00E31616" w:rsidP="00C33BE0">
            <w:pPr>
              <w:rPr>
                <w:sz w:val="18"/>
                <w:szCs w:val="18"/>
                <w:rtl/>
              </w:rPr>
            </w:pPr>
            <w:r>
              <w:rPr>
                <w:rFonts w:hint="cs"/>
                <w:sz w:val="18"/>
                <w:szCs w:val="18"/>
                <w:rtl/>
              </w:rPr>
              <w:t>בתולה</w:t>
            </w:r>
          </w:p>
        </w:tc>
        <w:tc>
          <w:tcPr>
            <w:tcW w:w="848" w:type="dxa"/>
          </w:tcPr>
          <w:p w14:paraId="6E4202CC" w14:textId="77777777" w:rsidR="00E31616" w:rsidRDefault="00E31616" w:rsidP="00C33BE0">
            <w:pPr>
              <w:rPr>
                <w:sz w:val="18"/>
                <w:szCs w:val="18"/>
                <w:rtl/>
              </w:rPr>
            </w:pPr>
            <w:r>
              <w:rPr>
                <w:rFonts w:hint="cs"/>
                <w:sz w:val="18"/>
                <w:szCs w:val="18"/>
                <w:rtl/>
              </w:rPr>
              <w:t>מאזניים</w:t>
            </w:r>
          </w:p>
        </w:tc>
        <w:tc>
          <w:tcPr>
            <w:tcW w:w="711" w:type="dxa"/>
          </w:tcPr>
          <w:p w14:paraId="75724E42" w14:textId="77777777" w:rsidR="00E31616" w:rsidRDefault="00E31616" w:rsidP="00C33BE0">
            <w:pPr>
              <w:rPr>
                <w:sz w:val="18"/>
                <w:szCs w:val="18"/>
                <w:rtl/>
              </w:rPr>
            </w:pPr>
            <w:r>
              <w:rPr>
                <w:rFonts w:hint="cs"/>
                <w:sz w:val="18"/>
                <w:szCs w:val="18"/>
                <w:rtl/>
              </w:rPr>
              <w:t>עקרב</w:t>
            </w:r>
          </w:p>
        </w:tc>
        <w:tc>
          <w:tcPr>
            <w:tcW w:w="851" w:type="dxa"/>
          </w:tcPr>
          <w:p w14:paraId="3D312773" w14:textId="77777777" w:rsidR="00E31616" w:rsidRDefault="00E31616" w:rsidP="00C33BE0">
            <w:pPr>
              <w:rPr>
                <w:sz w:val="18"/>
                <w:szCs w:val="18"/>
                <w:rtl/>
              </w:rPr>
            </w:pPr>
            <w:r>
              <w:rPr>
                <w:rFonts w:hint="cs"/>
                <w:sz w:val="18"/>
                <w:szCs w:val="18"/>
                <w:rtl/>
              </w:rPr>
              <w:t>קשת</w:t>
            </w:r>
          </w:p>
        </w:tc>
        <w:tc>
          <w:tcPr>
            <w:tcW w:w="708" w:type="dxa"/>
          </w:tcPr>
          <w:p w14:paraId="21C328CB" w14:textId="77777777" w:rsidR="00E31616" w:rsidRDefault="00E31616" w:rsidP="00C33BE0">
            <w:pPr>
              <w:rPr>
                <w:sz w:val="18"/>
                <w:szCs w:val="18"/>
                <w:rtl/>
              </w:rPr>
            </w:pPr>
            <w:r>
              <w:rPr>
                <w:rFonts w:hint="cs"/>
                <w:sz w:val="18"/>
                <w:szCs w:val="18"/>
                <w:rtl/>
              </w:rPr>
              <w:t>גדי</w:t>
            </w:r>
          </w:p>
        </w:tc>
        <w:tc>
          <w:tcPr>
            <w:tcW w:w="849" w:type="dxa"/>
          </w:tcPr>
          <w:p w14:paraId="5700A832" w14:textId="77777777" w:rsidR="00E31616" w:rsidRDefault="00E31616" w:rsidP="00C33BE0">
            <w:pPr>
              <w:rPr>
                <w:sz w:val="18"/>
                <w:szCs w:val="18"/>
                <w:rtl/>
              </w:rPr>
            </w:pPr>
            <w:r>
              <w:rPr>
                <w:rFonts w:hint="cs"/>
                <w:sz w:val="18"/>
                <w:szCs w:val="18"/>
                <w:rtl/>
              </w:rPr>
              <w:t>דלי</w:t>
            </w:r>
          </w:p>
        </w:tc>
        <w:tc>
          <w:tcPr>
            <w:tcW w:w="850" w:type="dxa"/>
          </w:tcPr>
          <w:p w14:paraId="4F4165B2" w14:textId="77777777" w:rsidR="00E31616" w:rsidRDefault="00E31616" w:rsidP="00C33BE0">
            <w:pPr>
              <w:rPr>
                <w:sz w:val="18"/>
                <w:szCs w:val="18"/>
                <w:rtl/>
              </w:rPr>
            </w:pPr>
            <w:r>
              <w:rPr>
                <w:rFonts w:hint="cs"/>
                <w:sz w:val="18"/>
                <w:szCs w:val="18"/>
                <w:rtl/>
              </w:rPr>
              <w:t>דגים</w:t>
            </w:r>
          </w:p>
        </w:tc>
        <w:tc>
          <w:tcPr>
            <w:tcW w:w="711" w:type="dxa"/>
          </w:tcPr>
          <w:p w14:paraId="1AE74E35" w14:textId="77777777" w:rsidR="00E31616" w:rsidRDefault="00E31616" w:rsidP="00C33BE0">
            <w:pPr>
              <w:rPr>
                <w:sz w:val="18"/>
                <w:szCs w:val="18"/>
                <w:rtl/>
              </w:rPr>
            </w:pPr>
            <w:r>
              <w:rPr>
                <w:rFonts w:hint="cs"/>
                <w:sz w:val="18"/>
                <w:szCs w:val="18"/>
                <w:rtl/>
              </w:rPr>
              <w:t>טלה</w:t>
            </w:r>
          </w:p>
        </w:tc>
        <w:tc>
          <w:tcPr>
            <w:tcW w:w="707" w:type="dxa"/>
          </w:tcPr>
          <w:p w14:paraId="36B01A5A" w14:textId="77777777" w:rsidR="00E31616" w:rsidRDefault="00E31616" w:rsidP="00C33BE0">
            <w:pPr>
              <w:rPr>
                <w:color w:val="FF0000"/>
                <w:sz w:val="18"/>
                <w:szCs w:val="18"/>
                <w:rtl/>
              </w:rPr>
            </w:pPr>
            <w:r>
              <w:rPr>
                <w:rFonts w:hint="cs"/>
                <w:color w:val="FF0000"/>
                <w:sz w:val="18"/>
                <w:szCs w:val="18"/>
                <w:rtl/>
              </w:rPr>
              <w:t>שור</w:t>
            </w:r>
          </w:p>
        </w:tc>
        <w:tc>
          <w:tcPr>
            <w:tcW w:w="707" w:type="dxa"/>
          </w:tcPr>
          <w:p w14:paraId="1CEFB308" w14:textId="77777777" w:rsidR="00E31616" w:rsidRDefault="00E31616" w:rsidP="00C33BE0">
            <w:pPr>
              <w:rPr>
                <w:sz w:val="12"/>
                <w:szCs w:val="12"/>
                <w:rtl/>
              </w:rPr>
            </w:pPr>
            <w:r>
              <w:rPr>
                <w:rFonts w:hint="cs"/>
                <w:sz w:val="18"/>
                <w:szCs w:val="18"/>
                <w:rtl/>
              </w:rPr>
              <w:t>תאומים</w:t>
            </w:r>
          </w:p>
        </w:tc>
      </w:tr>
      <w:tr w:rsidR="00563050" w14:paraId="7D59B9AD" w14:textId="77777777" w:rsidTr="00907F55">
        <w:tc>
          <w:tcPr>
            <w:tcW w:w="425" w:type="dxa"/>
          </w:tcPr>
          <w:p w14:paraId="3F6C6ED2" w14:textId="77777777" w:rsidR="00E31616" w:rsidRDefault="00E31616" w:rsidP="00C33BE0">
            <w:pPr>
              <w:jc w:val="center"/>
              <w:rPr>
                <w:sz w:val="18"/>
                <w:szCs w:val="18"/>
                <w:rtl/>
              </w:rPr>
            </w:pPr>
            <w:r>
              <w:rPr>
                <w:rFonts w:hint="cs"/>
                <w:sz w:val="18"/>
                <w:szCs w:val="18"/>
                <w:rtl/>
              </w:rPr>
              <w:t>7</w:t>
            </w:r>
          </w:p>
        </w:tc>
        <w:tc>
          <w:tcPr>
            <w:tcW w:w="1275" w:type="dxa"/>
          </w:tcPr>
          <w:p w14:paraId="3DE44415" w14:textId="77777777" w:rsidR="00E31616" w:rsidRDefault="00E31616" w:rsidP="00C33BE0">
            <w:pPr>
              <w:rPr>
                <w:sz w:val="18"/>
                <w:szCs w:val="18"/>
                <w:rtl/>
              </w:rPr>
            </w:pPr>
            <w:r>
              <w:rPr>
                <w:rFonts w:hint="cs"/>
                <w:sz w:val="18"/>
                <w:szCs w:val="18"/>
                <w:rtl/>
              </w:rPr>
              <w:t>סרטן</w:t>
            </w:r>
          </w:p>
        </w:tc>
        <w:tc>
          <w:tcPr>
            <w:tcW w:w="708" w:type="dxa"/>
          </w:tcPr>
          <w:p w14:paraId="7914B2A4" w14:textId="77777777" w:rsidR="00E31616" w:rsidRDefault="00E31616" w:rsidP="00C33BE0">
            <w:pPr>
              <w:rPr>
                <w:sz w:val="18"/>
                <w:szCs w:val="18"/>
                <w:rtl/>
              </w:rPr>
            </w:pPr>
            <w:r>
              <w:rPr>
                <w:rFonts w:hint="cs"/>
                <w:sz w:val="18"/>
                <w:szCs w:val="18"/>
                <w:rtl/>
              </w:rPr>
              <w:t>אריה</w:t>
            </w:r>
          </w:p>
        </w:tc>
        <w:tc>
          <w:tcPr>
            <w:tcW w:w="711" w:type="dxa"/>
          </w:tcPr>
          <w:p w14:paraId="2A1635B1" w14:textId="77777777" w:rsidR="00E31616" w:rsidRDefault="00E31616" w:rsidP="00C33BE0">
            <w:pPr>
              <w:rPr>
                <w:sz w:val="18"/>
                <w:szCs w:val="18"/>
                <w:highlight w:val="magenta"/>
                <w:rtl/>
              </w:rPr>
            </w:pPr>
            <w:r>
              <w:rPr>
                <w:rFonts w:hint="cs"/>
                <w:sz w:val="18"/>
                <w:szCs w:val="18"/>
                <w:rtl/>
              </w:rPr>
              <w:t>מאזניים</w:t>
            </w:r>
            <w:r>
              <w:rPr>
                <w:rFonts w:hint="cs"/>
                <w:sz w:val="18"/>
                <w:szCs w:val="18"/>
                <w:highlight w:val="magenta"/>
                <w:rtl/>
              </w:rPr>
              <w:t xml:space="preserve"> </w:t>
            </w:r>
          </w:p>
        </w:tc>
        <w:tc>
          <w:tcPr>
            <w:tcW w:w="848" w:type="dxa"/>
          </w:tcPr>
          <w:p w14:paraId="3116815F" w14:textId="77777777" w:rsidR="00E31616" w:rsidRDefault="00E31616" w:rsidP="00C33BE0">
            <w:pPr>
              <w:rPr>
                <w:sz w:val="18"/>
                <w:szCs w:val="18"/>
                <w:rtl/>
              </w:rPr>
            </w:pPr>
            <w:r>
              <w:rPr>
                <w:rFonts w:hint="cs"/>
                <w:sz w:val="18"/>
                <w:szCs w:val="18"/>
                <w:rtl/>
              </w:rPr>
              <w:t>מאזניים</w:t>
            </w:r>
          </w:p>
        </w:tc>
        <w:tc>
          <w:tcPr>
            <w:tcW w:w="711" w:type="dxa"/>
          </w:tcPr>
          <w:p w14:paraId="476DEA96" w14:textId="77777777" w:rsidR="00E31616" w:rsidRDefault="00E31616" w:rsidP="00C33BE0">
            <w:pPr>
              <w:rPr>
                <w:sz w:val="18"/>
                <w:szCs w:val="18"/>
                <w:rtl/>
              </w:rPr>
            </w:pPr>
            <w:r>
              <w:rPr>
                <w:rFonts w:hint="cs"/>
                <w:sz w:val="18"/>
                <w:szCs w:val="18"/>
                <w:rtl/>
              </w:rPr>
              <w:t>עקרב</w:t>
            </w:r>
          </w:p>
        </w:tc>
        <w:tc>
          <w:tcPr>
            <w:tcW w:w="851" w:type="dxa"/>
          </w:tcPr>
          <w:p w14:paraId="5ECD447F" w14:textId="77777777" w:rsidR="00E31616" w:rsidRDefault="00E31616" w:rsidP="00C33BE0">
            <w:pPr>
              <w:rPr>
                <w:sz w:val="18"/>
                <w:szCs w:val="18"/>
                <w:rtl/>
              </w:rPr>
            </w:pPr>
            <w:r>
              <w:rPr>
                <w:rFonts w:hint="cs"/>
                <w:sz w:val="18"/>
                <w:szCs w:val="18"/>
                <w:rtl/>
              </w:rPr>
              <w:t>קשת</w:t>
            </w:r>
          </w:p>
        </w:tc>
        <w:tc>
          <w:tcPr>
            <w:tcW w:w="708" w:type="dxa"/>
          </w:tcPr>
          <w:p w14:paraId="03C9AB56" w14:textId="77777777" w:rsidR="00E31616" w:rsidRDefault="00E31616" w:rsidP="00C33BE0">
            <w:pPr>
              <w:rPr>
                <w:sz w:val="18"/>
                <w:szCs w:val="18"/>
                <w:rtl/>
              </w:rPr>
            </w:pPr>
            <w:r>
              <w:rPr>
                <w:rFonts w:hint="cs"/>
                <w:sz w:val="18"/>
                <w:szCs w:val="18"/>
                <w:rtl/>
              </w:rPr>
              <w:t>גדי</w:t>
            </w:r>
          </w:p>
        </w:tc>
        <w:tc>
          <w:tcPr>
            <w:tcW w:w="849" w:type="dxa"/>
          </w:tcPr>
          <w:p w14:paraId="6ABEA4A2" w14:textId="77777777" w:rsidR="00E31616" w:rsidRDefault="00E31616" w:rsidP="00C33BE0">
            <w:pPr>
              <w:rPr>
                <w:sz w:val="18"/>
                <w:szCs w:val="18"/>
                <w:rtl/>
              </w:rPr>
            </w:pPr>
            <w:r>
              <w:rPr>
                <w:rFonts w:hint="cs"/>
                <w:sz w:val="18"/>
                <w:szCs w:val="18"/>
                <w:rtl/>
              </w:rPr>
              <w:t>דלי</w:t>
            </w:r>
          </w:p>
        </w:tc>
        <w:tc>
          <w:tcPr>
            <w:tcW w:w="850" w:type="dxa"/>
          </w:tcPr>
          <w:p w14:paraId="2EBEC301" w14:textId="77777777" w:rsidR="00E31616" w:rsidRDefault="00E31616" w:rsidP="00C33BE0">
            <w:pPr>
              <w:rPr>
                <w:sz w:val="18"/>
                <w:szCs w:val="18"/>
                <w:rtl/>
              </w:rPr>
            </w:pPr>
            <w:r>
              <w:rPr>
                <w:rFonts w:hint="cs"/>
                <w:sz w:val="18"/>
                <w:szCs w:val="18"/>
                <w:rtl/>
              </w:rPr>
              <w:t>טלה</w:t>
            </w:r>
          </w:p>
        </w:tc>
        <w:tc>
          <w:tcPr>
            <w:tcW w:w="711" w:type="dxa"/>
          </w:tcPr>
          <w:p w14:paraId="674BC345" w14:textId="77777777" w:rsidR="00E31616" w:rsidRDefault="00E31616" w:rsidP="00C33BE0">
            <w:pPr>
              <w:rPr>
                <w:sz w:val="18"/>
                <w:szCs w:val="18"/>
                <w:rtl/>
              </w:rPr>
            </w:pPr>
            <w:r>
              <w:rPr>
                <w:rFonts w:hint="cs"/>
                <w:sz w:val="18"/>
                <w:szCs w:val="18"/>
                <w:rtl/>
              </w:rPr>
              <w:t>טלה</w:t>
            </w:r>
          </w:p>
        </w:tc>
        <w:tc>
          <w:tcPr>
            <w:tcW w:w="707" w:type="dxa"/>
          </w:tcPr>
          <w:p w14:paraId="608F19F6" w14:textId="77777777" w:rsidR="00E31616" w:rsidRDefault="00E31616" w:rsidP="00C33BE0">
            <w:pPr>
              <w:rPr>
                <w:color w:val="FF0000"/>
                <w:sz w:val="18"/>
                <w:szCs w:val="18"/>
                <w:rtl/>
              </w:rPr>
            </w:pPr>
            <w:r>
              <w:rPr>
                <w:rFonts w:hint="cs"/>
                <w:color w:val="FF0000"/>
                <w:sz w:val="18"/>
                <w:szCs w:val="18"/>
                <w:rtl/>
              </w:rPr>
              <w:t>שור</w:t>
            </w:r>
          </w:p>
        </w:tc>
        <w:tc>
          <w:tcPr>
            <w:tcW w:w="707" w:type="dxa"/>
          </w:tcPr>
          <w:p w14:paraId="6CE3E1C8" w14:textId="77777777" w:rsidR="00E31616" w:rsidRDefault="00E31616" w:rsidP="00C33BE0">
            <w:pPr>
              <w:rPr>
                <w:sz w:val="12"/>
                <w:szCs w:val="12"/>
                <w:rtl/>
              </w:rPr>
            </w:pPr>
            <w:r>
              <w:rPr>
                <w:rFonts w:hint="cs"/>
                <w:sz w:val="18"/>
                <w:szCs w:val="18"/>
                <w:rtl/>
              </w:rPr>
              <w:t>תאומים</w:t>
            </w:r>
          </w:p>
        </w:tc>
      </w:tr>
      <w:tr w:rsidR="00563050" w14:paraId="069487DF" w14:textId="77777777" w:rsidTr="00907F55">
        <w:tc>
          <w:tcPr>
            <w:tcW w:w="425" w:type="dxa"/>
          </w:tcPr>
          <w:p w14:paraId="76352425" w14:textId="77777777" w:rsidR="00E31616" w:rsidRDefault="00E31616" w:rsidP="00C33BE0">
            <w:pPr>
              <w:jc w:val="center"/>
              <w:rPr>
                <w:sz w:val="18"/>
                <w:szCs w:val="18"/>
                <w:rtl/>
              </w:rPr>
            </w:pPr>
            <w:r>
              <w:rPr>
                <w:rFonts w:hint="cs"/>
                <w:sz w:val="18"/>
                <w:szCs w:val="18"/>
                <w:rtl/>
              </w:rPr>
              <w:t>8 (אש)</w:t>
            </w:r>
          </w:p>
        </w:tc>
        <w:tc>
          <w:tcPr>
            <w:tcW w:w="1275" w:type="dxa"/>
          </w:tcPr>
          <w:p w14:paraId="6FB89AD9" w14:textId="77777777" w:rsidR="00E31616" w:rsidRDefault="00E31616" w:rsidP="00C33BE0">
            <w:pPr>
              <w:rPr>
                <w:sz w:val="18"/>
                <w:szCs w:val="18"/>
                <w:rtl/>
              </w:rPr>
            </w:pPr>
            <w:r>
              <w:rPr>
                <w:rFonts w:hint="cs"/>
                <w:sz w:val="18"/>
                <w:szCs w:val="18"/>
                <w:rtl/>
              </w:rPr>
              <w:t xml:space="preserve">אריה </w:t>
            </w:r>
          </w:p>
        </w:tc>
        <w:tc>
          <w:tcPr>
            <w:tcW w:w="708" w:type="dxa"/>
          </w:tcPr>
          <w:p w14:paraId="181956F8" w14:textId="77777777" w:rsidR="00E31616" w:rsidRDefault="00E31616" w:rsidP="00C33BE0">
            <w:pPr>
              <w:rPr>
                <w:sz w:val="18"/>
                <w:szCs w:val="18"/>
                <w:rtl/>
              </w:rPr>
            </w:pPr>
            <w:r>
              <w:rPr>
                <w:rFonts w:hint="cs"/>
                <w:sz w:val="18"/>
                <w:szCs w:val="18"/>
                <w:rtl/>
              </w:rPr>
              <w:t>בתולה</w:t>
            </w:r>
          </w:p>
        </w:tc>
        <w:tc>
          <w:tcPr>
            <w:tcW w:w="711" w:type="dxa"/>
          </w:tcPr>
          <w:p w14:paraId="1F2A1D5F" w14:textId="77777777" w:rsidR="00E31616" w:rsidRDefault="00E31616" w:rsidP="00C33BE0">
            <w:pPr>
              <w:rPr>
                <w:sz w:val="18"/>
                <w:szCs w:val="18"/>
                <w:rtl/>
              </w:rPr>
            </w:pPr>
            <w:r>
              <w:rPr>
                <w:rFonts w:hint="cs"/>
                <w:sz w:val="18"/>
                <w:szCs w:val="18"/>
                <w:rtl/>
              </w:rPr>
              <w:t>מאזניים</w:t>
            </w:r>
          </w:p>
        </w:tc>
        <w:tc>
          <w:tcPr>
            <w:tcW w:w="848" w:type="dxa"/>
          </w:tcPr>
          <w:p w14:paraId="2DB57E9C" w14:textId="77777777" w:rsidR="00E31616" w:rsidRDefault="00E31616" w:rsidP="00C33BE0">
            <w:pPr>
              <w:rPr>
                <w:sz w:val="18"/>
                <w:szCs w:val="18"/>
                <w:rtl/>
              </w:rPr>
            </w:pPr>
            <w:r>
              <w:rPr>
                <w:rFonts w:hint="cs"/>
                <w:sz w:val="18"/>
                <w:szCs w:val="18"/>
                <w:rtl/>
              </w:rPr>
              <w:t>עקרב</w:t>
            </w:r>
          </w:p>
        </w:tc>
        <w:tc>
          <w:tcPr>
            <w:tcW w:w="711" w:type="dxa"/>
          </w:tcPr>
          <w:p w14:paraId="26C6E9E2" w14:textId="77777777" w:rsidR="00E31616" w:rsidRDefault="00E31616" w:rsidP="00C33BE0">
            <w:pPr>
              <w:rPr>
                <w:sz w:val="18"/>
                <w:szCs w:val="18"/>
                <w:rtl/>
              </w:rPr>
            </w:pPr>
            <w:r>
              <w:rPr>
                <w:rFonts w:hint="cs"/>
                <w:sz w:val="18"/>
                <w:szCs w:val="18"/>
                <w:rtl/>
              </w:rPr>
              <w:t>קשת</w:t>
            </w:r>
          </w:p>
        </w:tc>
        <w:tc>
          <w:tcPr>
            <w:tcW w:w="851" w:type="dxa"/>
          </w:tcPr>
          <w:p w14:paraId="38075A52" w14:textId="77777777" w:rsidR="00E31616" w:rsidRDefault="00E31616" w:rsidP="00C33BE0">
            <w:pPr>
              <w:rPr>
                <w:sz w:val="18"/>
                <w:szCs w:val="18"/>
                <w:rtl/>
              </w:rPr>
            </w:pPr>
            <w:r>
              <w:rPr>
                <w:rFonts w:hint="cs"/>
                <w:sz w:val="18"/>
                <w:szCs w:val="18"/>
                <w:rtl/>
              </w:rPr>
              <w:t>גדי</w:t>
            </w:r>
          </w:p>
        </w:tc>
        <w:tc>
          <w:tcPr>
            <w:tcW w:w="708" w:type="dxa"/>
          </w:tcPr>
          <w:p w14:paraId="0D20BFC1" w14:textId="77777777" w:rsidR="00E31616" w:rsidRDefault="00E31616" w:rsidP="00C33BE0">
            <w:pPr>
              <w:rPr>
                <w:sz w:val="18"/>
                <w:szCs w:val="18"/>
                <w:rtl/>
              </w:rPr>
            </w:pPr>
            <w:r>
              <w:rPr>
                <w:rFonts w:hint="cs"/>
                <w:sz w:val="18"/>
                <w:szCs w:val="18"/>
                <w:rtl/>
              </w:rPr>
              <w:t xml:space="preserve">דלי </w:t>
            </w:r>
          </w:p>
        </w:tc>
        <w:tc>
          <w:tcPr>
            <w:tcW w:w="849" w:type="dxa"/>
          </w:tcPr>
          <w:p w14:paraId="3C68F8EC" w14:textId="77777777" w:rsidR="00E31616" w:rsidRDefault="00E31616" w:rsidP="00C33BE0">
            <w:pPr>
              <w:rPr>
                <w:sz w:val="18"/>
                <w:szCs w:val="18"/>
                <w:rtl/>
              </w:rPr>
            </w:pPr>
            <w:r>
              <w:rPr>
                <w:rFonts w:hint="cs"/>
                <w:sz w:val="18"/>
                <w:szCs w:val="18"/>
                <w:rtl/>
              </w:rPr>
              <w:t>דגים</w:t>
            </w:r>
          </w:p>
        </w:tc>
        <w:tc>
          <w:tcPr>
            <w:tcW w:w="850" w:type="dxa"/>
          </w:tcPr>
          <w:p w14:paraId="22225D36" w14:textId="77777777" w:rsidR="00E31616" w:rsidRDefault="00E31616" w:rsidP="00C33BE0">
            <w:pPr>
              <w:rPr>
                <w:sz w:val="18"/>
                <w:szCs w:val="18"/>
                <w:rtl/>
              </w:rPr>
            </w:pPr>
            <w:r>
              <w:rPr>
                <w:rFonts w:hint="cs"/>
                <w:sz w:val="18"/>
                <w:szCs w:val="18"/>
                <w:rtl/>
              </w:rPr>
              <w:t>טלה</w:t>
            </w:r>
          </w:p>
        </w:tc>
        <w:tc>
          <w:tcPr>
            <w:tcW w:w="711" w:type="dxa"/>
          </w:tcPr>
          <w:p w14:paraId="1B5EB48A" w14:textId="77777777" w:rsidR="00E31616" w:rsidRDefault="00E31616" w:rsidP="00C33BE0">
            <w:pPr>
              <w:rPr>
                <w:sz w:val="18"/>
                <w:szCs w:val="18"/>
                <w:rtl/>
              </w:rPr>
            </w:pPr>
            <w:r>
              <w:rPr>
                <w:rFonts w:hint="cs"/>
                <w:sz w:val="18"/>
                <w:szCs w:val="18"/>
                <w:rtl/>
              </w:rPr>
              <w:t>שור</w:t>
            </w:r>
          </w:p>
        </w:tc>
        <w:tc>
          <w:tcPr>
            <w:tcW w:w="707" w:type="dxa"/>
          </w:tcPr>
          <w:p w14:paraId="1B40D665" w14:textId="77777777" w:rsidR="00E31616" w:rsidRDefault="00E31616" w:rsidP="00C33BE0">
            <w:pPr>
              <w:rPr>
                <w:color w:val="FF0000"/>
                <w:sz w:val="18"/>
                <w:szCs w:val="18"/>
                <w:rtl/>
              </w:rPr>
            </w:pPr>
            <w:r>
              <w:rPr>
                <w:rFonts w:hint="cs"/>
                <w:color w:val="FF0000"/>
                <w:sz w:val="18"/>
                <w:szCs w:val="18"/>
                <w:rtl/>
              </w:rPr>
              <w:t>תאומים</w:t>
            </w:r>
          </w:p>
        </w:tc>
        <w:tc>
          <w:tcPr>
            <w:tcW w:w="707" w:type="dxa"/>
          </w:tcPr>
          <w:p w14:paraId="216DA660" w14:textId="77777777" w:rsidR="00E31616" w:rsidRDefault="00E31616" w:rsidP="00C33BE0">
            <w:pPr>
              <w:rPr>
                <w:sz w:val="18"/>
                <w:szCs w:val="18"/>
                <w:rtl/>
              </w:rPr>
            </w:pPr>
            <w:r>
              <w:rPr>
                <w:rFonts w:hint="cs"/>
                <w:sz w:val="18"/>
                <w:szCs w:val="18"/>
                <w:rtl/>
              </w:rPr>
              <w:t>סרטן</w:t>
            </w:r>
          </w:p>
        </w:tc>
      </w:tr>
      <w:tr w:rsidR="00563050" w14:paraId="0D5BB239" w14:textId="77777777" w:rsidTr="00907F55">
        <w:tc>
          <w:tcPr>
            <w:tcW w:w="425" w:type="dxa"/>
          </w:tcPr>
          <w:p w14:paraId="0B2D2512" w14:textId="77777777" w:rsidR="00E31616" w:rsidRDefault="00E31616" w:rsidP="00C33BE0">
            <w:pPr>
              <w:jc w:val="center"/>
              <w:rPr>
                <w:sz w:val="18"/>
                <w:szCs w:val="18"/>
                <w:rtl/>
              </w:rPr>
            </w:pPr>
            <w:r>
              <w:rPr>
                <w:rFonts w:hint="cs"/>
                <w:sz w:val="18"/>
                <w:szCs w:val="18"/>
                <w:rtl/>
              </w:rPr>
              <w:t>9</w:t>
            </w:r>
          </w:p>
        </w:tc>
        <w:tc>
          <w:tcPr>
            <w:tcW w:w="1275" w:type="dxa"/>
          </w:tcPr>
          <w:p w14:paraId="5DF3D9B6" w14:textId="77777777" w:rsidR="00E31616" w:rsidRDefault="00E31616" w:rsidP="00C33BE0">
            <w:pPr>
              <w:rPr>
                <w:sz w:val="18"/>
                <w:szCs w:val="18"/>
                <w:rtl/>
              </w:rPr>
            </w:pPr>
            <w:r>
              <w:rPr>
                <w:rFonts w:hint="cs"/>
                <w:sz w:val="18"/>
                <w:szCs w:val="18"/>
                <w:rtl/>
              </w:rPr>
              <w:t>אריה</w:t>
            </w:r>
            <w:r>
              <w:rPr>
                <w:rFonts w:hint="cs"/>
                <w:sz w:val="18"/>
                <w:szCs w:val="18"/>
              </w:rPr>
              <w:t xml:space="preserve"> </w:t>
            </w:r>
            <w:r>
              <w:rPr>
                <w:rFonts w:hint="cs"/>
                <w:sz w:val="18"/>
                <w:szCs w:val="18"/>
                <w:rtl/>
              </w:rPr>
              <w:t>(</w:t>
            </w:r>
            <w:r>
              <w:rPr>
                <w:sz w:val="18"/>
                <w:szCs w:val="18"/>
              </w:rPr>
              <w:t>Leo</w:t>
            </w:r>
            <w:r>
              <w:rPr>
                <w:rFonts w:hint="cs"/>
                <w:sz w:val="18"/>
                <w:szCs w:val="18"/>
                <w:rtl/>
              </w:rPr>
              <w:t>)</w:t>
            </w:r>
          </w:p>
        </w:tc>
        <w:tc>
          <w:tcPr>
            <w:tcW w:w="708" w:type="dxa"/>
          </w:tcPr>
          <w:p w14:paraId="6EF40177" w14:textId="77777777" w:rsidR="00E31616" w:rsidRDefault="00E31616" w:rsidP="00C33BE0">
            <w:pPr>
              <w:rPr>
                <w:sz w:val="18"/>
                <w:szCs w:val="18"/>
                <w:rtl/>
              </w:rPr>
            </w:pPr>
            <w:r>
              <w:rPr>
                <w:rFonts w:hint="cs"/>
                <w:sz w:val="18"/>
                <w:szCs w:val="18"/>
                <w:rtl/>
              </w:rPr>
              <w:t>בתולה</w:t>
            </w:r>
          </w:p>
        </w:tc>
        <w:tc>
          <w:tcPr>
            <w:tcW w:w="711" w:type="dxa"/>
          </w:tcPr>
          <w:p w14:paraId="21E93715" w14:textId="77777777" w:rsidR="00E31616" w:rsidRDefault="00E31616" w:rsidP="00C33BE0">
            <w:pPr>
              <w:rPr>
                <w:sz w:val="18"/>
                <w:szCs w:val="18"/>
                <w:rtl/>
              </w:rPr>
            </w:pPr>
            <w:r>
              <w:rPr>
                <w:rFonts w:hint="cs"/>
                <w:sz w:val="18"/>
                <w:szCs w:val="18"/>
                <w:rtl/>
              </w:rPr>
              <w:t>מאזניים</w:t>
            </w:r>
          </w:p>
        </w:tc>
        <w:tc>
          <w:tcPr>
            <w:tcW w:w="848" w:type="dxa"/>
          </w:tcPr>
          <w:p w14:paraId="0AF2D60E" w14:textId="77777777" w:rsidR="00E31616" w:rsidRDefault="00E31616" w:rsidP="00C33BE0">
            <w:pPr>
              <w:rPr>
                <w:sz w:val="18"/>
                <w:szCs w:val="18"/>
                <w:rtl/>
              </w:rPr>
            </w:pPr>
            <w:r>
              <w:rPr>
                <w:rFonts w:hint="cs"/>
                <w:sz w:val="18"/>
                <w:szCs w:val="18"/>
                <w:rtl/>
              </w:rPr>
              <w:t>עקרב</w:t>
            </w:r>
          </w:p>
        </w:tc>
        <w:tc>
          <w:tcPr>
            <w:tcW w:w="711" w:type="dxa"/>
          </w:tcPr>
          <w:p w14:paraId="210A9E1F" w14:textId="77777777" w:rsidR="00E31616" w:rsidRDefault="00E31616" w:rsidP="00C33BE0">
            <w:pPr>
              <w:rPr>
                <w:sz w:val="18"/>
                <w:szCs w:val="18"/>
                <w:rtl/>
              </w:rPr>
            </w:pPr>
            <w:r>
              <w:rPr>
                <w:rFonts w:hint="cs"/>
                <w:sz w:val="18"/>
                <w:szCs w:val="18"/>
                <w:rtl/>
              </w:rPr>
              <w:t>קשת</w:t>
            </w:r>
          </w:p>
        </w:tc>
        <w:tc>
          <w:tcPr>
            <w:tcW w:w="851" w:type="dxa"/>
          </w:tcPr>
          <w:p w14:paraId="2F60C63B" w14:textId="77777777" w:rsidR="00E31616" w:rsidRDefault="00E31616" w:rsidP="00C33BE0">
            <w:pPr>
              <w:rPr>
                <w:sz w:val="18"/>
                <w:szCs w:val="18"/>
                <w:rtl/>
              </w:rPr>
            </w:pPr>
            <w:r>
              <w:rPr>
                <w:rFonts w:hint="cs"/>
                <w:sz w:val="18"/>
                <w:szCs w:val="18"/>
                <w:rtl/>
              </w:rPr>
              <w:t>גדי</w:t>
            </w:r>
          </w:p>
        </w:tc>
        <w:tc>
          <w:tcPr>
            <w:tcW w:w="708" w:type="dxa"/>
          </w:tcPr>
          <w:p w14:paraId="2EA19D67" w14:textId="77777777" w:rsidR="00E31616" w:rsidRDefault="00E31616" w:rsidP="00C33BE0">
            <w:pPr>
              <w:rPr>
                <w:sz w:val="18"/>
                <w:szCs w:val="18"/>
                <w:rtl/>
              </w:rPr>
            </w:pPr>
            <w:r>
              <w:rPr>
                <w:rFonts w:hint="cs"/>
                <w:sz w:val="18"/>
                <w:szCs w:val="18"/>
                <w:rtl/>
              </w:rPr>
              <w:t>דלי</w:t>
            </w:r>
          </w:p>
        </w:tc>
        <w:tc>
          <w:tcPr>
            <w:tcW w:w="849" w:type="dxa"/>
          </w:tcPr>
          <w:p w14:paraId="09203557" w14:textId="77777777" w:rsidR="00E31616" w:rsidRDefault="00E31616" w:rsidP="00C33BE0">
            <w:pPr>
              <w:rPr>
                <w:sz w:val="18"/>
                <w:szCs w:val="18"/>
                <w:rtl/>
              </w:rPr>
            </w:pPr>
            <w:r>
              <w:rPr>
                <w:rFonts w:hint="cs"/>
                <w:sz w:val="18"/>
                <w:szCs w:val="18"/>
                <w:rtl/>
              </w:rPr>
              <w:t>דגים</w:t>
            </w:r>
          </w:p>
        </w:tc>
        <w:tc>
          <w:tcPr>
            <w:tcW w:w="850" w:type="dxa"/>
          </w:tcPr>
          <w:p w14:paraId="33AAF192" w14:textId="77777777" w:rsidR="00E31616" w:rsidRDefault="00E31616" w:rsidP="00C33BE0">
            <w:pPr>
              <w:rPr>
                <w:sz w:val="18"/>
                <w:szCs w:val="18"/>
                <w:rtl/>
              </w:rPr>
            </w:pPr>
            <w:r>
              <w:rPr>
                <w:rFonts w:hint="cs"/>
                <w:sz w:val="18"/>
                <w:szCs w:val="18"/>
                <w:rtl/>
              </w:rPr>
              <w:t>טלה</w:t>
            </w:r>
          </w:p>
        </w:tc>
        <w:tc>
          <w:tcPr>
            <w:tcW w:w="711" w:type="dxa"/>
          </w:tcPr>
          <w:p w14:paraId="400232E6" w14:textId="77777777" w:rsidR="00E31616" w:rsidRDefault="00E31616" w:rsidP="00C33BE0">
            <w:pPr>
              <w:rPr>
                <w:sz w:val="18"/>
                <w:szCs w:val="18"/>
                <w:rtl/>
              </w:rPr>
            </w:pPr>
            <w:r>
              <w:rPr>
                <w:rFonts w:hint="cs"/>
                <w:sz w:val="18"/>
                <w:szCs w:val="18"/>
                <w:rtl/>
              </w:rPr>
              <w:t>שור</w:t>
            </w:r>
          </w:p>
        </w:tc>
        <w:tc>
          <w:tcPr>
            <w:tcW w:w="707" w:type="dxa"/>
          </w:tcPr>
          <w:p w14:paraId="2F67789F" w14:textId="77777777" w:rsidR="00E31616" w:rsidRDefault="00E31616" w:rsidP="00C33BE0">
            <w:pPr>
              <w:rPr>
                <w:color w:val="FF0000"/>
                <w:sz w:val="18"/>
                <w:szCs w:val="18"/>
                <w:rtl/>
              </w:rPr>
            </w:pPr>
            <w:r>
              <w:rPr>
                <w:rFonts w:hint="cs"/>
                <w:color w:val="FF0000"/>
                <w:sz w:val="18"/>
                <w:szCs w:val="18"/>
                <w:rtl/>
              </w:rPr>
              <w:t>תאומים</w:t>
            </w:r>
          </w:p>
        </w:tc>
        <w:tc>
          <w:tcPr>
            <w:tcW w:w="707" w:type="dxa"/>
          </w:tcPr>
          <w:p w14:paraId="2F8B4826" w14:textId="77777777" w:rsidR="00E31616" w:rsidRDefault="00E31616" w:rsidP="00C33BE0">
            <w:pPr>
              <w:rPr>
                <w:sz w:val="18"/>
                <w:szCs w:val="18"/>
                <w:rtl/>
              </w:rPr>
            </w:pPr>
            <w:r>
              <w:rPr>
                <w:rFonts w:hint="cs"/>
                <w:sz w:val="18"/>
                <w:szCs w:val="18"/>
                <w:rtl/>
              </w:rPr>
              <w:t>סרטן</w:t>
            </w:r>
          </w:p>
        </w:tc>
      </w:tr>
      <w:tr w:rsidR="00563050" w14:paraId="2C86740D" w14:textId="77777777" w:rsidTr="00907F55">
        <w:tc>
          <w:tcPr>
            <w:tcW w:w="425" w:type="dxa"/>
          </w:tcPr>
          <w:p w14:paraId="11D0F513" w14:textId="77777777" w:rsidR="00E31616" w:rsidRDefault="00E31616" w:rsidP="00C33BE0">
            <w:pPr>
              <w:jc w:val="center"/>
              <w:rPr>
                <w:sz w:val="16"/>
                <w:szCs w:val="16"/>
                <w:rtl/>
              </w:rPr>
            </w:pPr>
            <w:r>
              <w:rPr>
                <w:rFonts w:hint="cs"/>
                <w:sz w:val="16"/>
                <w:szCs w:val="16"/>
                <w:rtl/>
              </w:rPr>
              <w:t>10 (אדמה)</w:t>
            </w:r>
          </w:p>
        </w:tc>
        <w:tc>
          <w:tcPr>
            <w:tcW w:w="1275" w:type="dxa"/>
          </w:tcPr>
          <w:p w14:paraId="18568E81" w14:textId="77777777" w:rsidR="00E31616" w:rsidRDefault="00E31616" w:rsidP="00C33BE0">
            <w:pPr>
              <w:rPr>
                <w:sz w:val="18"/>
                <w:szCs w:val="18"/>
                <w:rtl/>
              </w:rPr>
            </w:pPr>
            <w:r>
              <w:rPr>
                <w:rFonts w:hint="cs"/>
                <w:sz w:val="18"/>
                <w:szCs w:val="18"/>
                <w:rtl/>
              </w:rPr>
              <w:t>בתולה</w:t>
            </w:r>
          </w:p>
        </w:tc>
        <w:tc>
          <w:tcPr>
            <w:tcW w:w="708" w:type="dxa"/>
          </w:tcPr>
          <w:p w14:paraId="4BA5B1F8" w14:textId="77777777" w:rsidR="00E31616" w:rsidRDefault="00E31616" w:rsidP="00C33BE0">
            <w:pPr>
              <w:rPr>
                <w:sz w:val="18"/>
                <w:szCs w:val="18"/>
                <w:rtl/>
              </w:rPr>
            </w:pPr>
            <w:r>
              <w:rPr>
                <w:rFonts w:hint="cs"/>
                <w:sz w:val="18"/>
                <w:szCs w:val="18"/>
                <w:rtl/>
              </w:rPr>
              <w:t>מאזניים</w:t>
            </w:r>
          </w:p>
        </w:tc>
        <w:tc>
          <w:tcPr>
            <w:tcW w:w="711" w:type="dxa"/>
          </w:tcPr>
          <w:p w14:paraId="2EA95F65" w14:textId="77777777" w:rsidR="00E31616" w:rsidRDefault="00E31616" w:rsidP="00C33BE0">
            <w:pPr>
              <w:rPr>
                <w:sz w:val="18"/>
                <w:szCs w:val="18"/>
                <w:rtl/>
              </w:rPr>
            </w:pPr>
            <w:r>
              <w:rPr>
                <w:rFonts w:hint="cs"/>
                <w:sz w:val="18"/>
                <w:szCs w:val="18"/>
                <w:rtl/>
              </w:rPr>
              <w:t>עקרב</w:t>
            </w:r>
          </w:p>
        </w:tc>
        <w:tc>
          <w:tcPr>
            <w:tcW w:w="848" w:type="dxa"/>
          </w:tcPr>
          <w:p w14:paraId="32BD798A" w14:textId="77777777" w:rsidR="00E31616" w:rsidRDefault="00E31616" w:rsidP="00C33BE0">
            <w:pPr>
              <w:rPr>
                <w:sz w:val="18"/>
                <w:szCs w:val="18"/>
                <w:rtl/>
              </w:rPr>
            </w:pPr>
            <w:r>
              <w:rPr>
                <w:rFonts w:hint="cs"/>
                <w:sz w:val="18"/>
                <w:szCs w:val="18"/>
                <w:rtl/>
              </w:rPr>
              <w:t>קשת</w:t>
            </w:r>
          </w:p>
        </w:tc>
        <w:tc>
          <w:tcPr>
            <w:tcW w:w="711" w:type="dxa"/>
          </w:tcPr>
          <w:p w14:paraId="29EC606D" w14:textId="77777777" w:rsidR="00E31616" w:rsidRDefault="00E31616" w:rsidP="00C33BE0">
            <w:pPr>
              <w:rPr>
                <w:sz w:val="18"/>
                <w:szCs w:val="18"/>
                <w:rtl/>
              </w:rPr>
            </w:pPr>
            <w:r>
              <w:rPr>
                <w:rFonts w:hint="cs"/>
                <w:sz w:val="18"/>
                <w:szCs w:val="18"/>
                <w:rtl/>
              </w:rPr>
              <w:t>גדי</w:t>
            </w:r>
          </w:p>
        </w:tc>
        <w:tc>
          <w:tcPr>
            <w:tcW w:w="851" w:type="dxa"/>
          </w:tcPr>
          <w:p w14:paraId="6C3BFF66" w14:textId="77777777" w:rsidR="00E31616" w:rsidRDefault="00E31616" w:rsidP="00C33BE0">
            <w:pPr>
              <w:rPr>
                <w:sz w:val="18"/>
                <w:szCs w:val="18"/>
                <w:rtl/>
              </w:rPr>
            </w:pPr>
            <w:r>
              <w:rPr>
                <w:rFonts w:hint="cs"/>
                <w:sz w:val="18"/>
                <w:szCs w:val="18"/>
                <w:rtl/>
              </w:rPr>
              <w:t>גדי</w:t>
            </w:r>
          </w:p>
        </w:tc>
        <w:tc>
          <w:tcPr>
            <w:tcW w:w="708" w:type="dxa"/>
          </w:tcPr>
          <w:p w14:paraId="54C1E909" w14:textId="77777777" w:rsidR="00E31616" w:rsidRDefault="00E31616" w:rsidP="00C33BE0">
            <w:pPr>
              <w:rPr>
                <w:sz w:val="18"/>
                <w:szCs w:val="18"/>
                <w:rtl/>
              </w:rPr>
            </w:pPr>
            <w:r>
              <w:rPr>
                <w:rFonts w:hint="cs"/>
                <w:sz w:val="18"/>
                <w:szCs w:val="18"/>
                <w:rtl/>
              </w:rPr>
              <w:t>דגים</w:t>
            </w:r>
          </w:p>
        </w:tc>
        <w:tc>
          <w:tcPr>
            <w:tcW w:w="849" w:type="dxa"/>
          </w:tcPr>
          <w:p w14:paraId="2E15D736" w14:textId="77777777" w:rsidR="00E31616" w:rsidRDefault="00E31616" w:rsidP="00C33BE0">
            <w:pPr>
              <w:rPr>
                <w:sz w:val="18"/>
                <w:szCs w:val="18"/>
                <w:rtl/>
              </w:rPr>
            </w:pPr>
            <w:r>
              <w:rPr>
                <w:rFonts w:hint="cs"/>
                <w:sz w:val="18"/>
                <w:szCs w:val="18"/>
                <w:rtl/>
              </w:rPr>
              <w:t>טלה</w:t>
            </w:r>
          </w:p>
        </w:tc>
        <w:tc>
          <w:tcPr>
            <w:tcW w:w="850" w:type="dxa"/>
          </w:tcPr>
          <w:p w14:paraId="16EDFD66" w14:textId="77777777" w:rsidR="00E31616" w:rsidRDefault="00E31616" w:rsidP="00C33BE0">
            <w:pPr>
              <w:rPr>
                <w:sz w:val="18"/>
                <w:szCs w:val="18"/>
                <w:rtl/>
              </w:rPr>
            </w:pPr>
            <w:r>
              <w:rPr>
                <w:rFonts w:hint="cs"/>
                <w:sz w:val="18"/>
                <w:szCs w:val="18"/>
                <w:rtl/>
              </w:rPr>
              <w:t>שור</w:t>
            </w:r>
          </w:p>
        </w:tc>
        <w:tc>
          <w:tcPr>
            <w:tcW w:w="711" w:type="dxa"/>
          </w:tcPr>
          <w:p w14:paraId="431EF02C" w14:textId="77777777" w:rsidR="00E31616" w:rsidRDefault="00E31616" w:rsidP="00C33BE0">
            <w:pPr>
              <w:rPr>
                <w:sz w:val="18"/>
                <w:szCs w:val="18"/>
                <w:rtl/>
              </w:rPr>
            </w:pPr>
            <w:r>
              <w:rPr>
                <w:rFonts w:hint="cs"/>
                <w:sz w:val="18"/>
                <w:szCs w:val="18"/>
                <w:rtl/>
              </w:rPr>
              <w:t>תאומים</w:t>
            </w:r>
          </w:p>
        </w:tc>
        <w:tc>
          <w:tcPr>
            <w:tcW w:w="707" w:type="dxa"/>
          </w:tcPr>
          <w:p w14:paraId="14F091B7" w14:textId="77777777" w:rsidR="00E31616" w:rsidRDefault="00E31616" w:rsidP="00C33BE0">
            <w:pPr>
              <w:rPr>
                <w:color w:val="FF0000"/>
                <w:sz w:val="18"/>
                <w:szCs w:val="18"/>
                <w:rtl/>
              </w:rPr>
            </w:pPr>
            <w:r>
              <w:rPr>
                <w:rFonts w:hint="cs"/>
                <w:color w:val="FF0000"/>
                <w:sz w:val="18"/>
                <w:szCs w:val="18"/>
                <w:rtl/>
              </w:rPr>
              <w:t>סרטן</w:t>
            </w:r>
          </w:p>
        </w:tc>
        <w:tc>
          <w:tcPr>
            <w:tcW w:w="707" w:type="dxa"/>
          </w:tcPr>
          <w:p w14:paraId="6C12E920" w14:textId="77777777" w:rsidR="00E31616" w:rsidRDefault="00E31616" w:rsidP="00C33BE0">
            <w:pPr>
              <w:rPr>
                <w:sz w:val="18"/>
                <w:szCs w:val="18"/>
                <w:rtl/>
              </w:rPr>
            </w:pPr>
            <w:r>
              <w:rPr>
                <w:rFonts w:hint="cs"/>
                <w:sz w:val="18"/>
                <w:szCs w:val="18"/>
                <w:rtl/>
              </w:rPr>
              <w:t xml:space="preserve">אריה </w:t>
            </w:r>
          </w:p>
        </w:tc>
      </w:tr>
      <w:tr w:rsidR="00563050" w14:paraId="46CE1F6C" w14:textId="77777777" w:rsidTr="00907F55">
        <w:tc>
          <w:tcPr>
            <w:tcW w:w="425" w:type="dxa"/>
          </w:tcPr>
          <w:p w14:paraId="3D1EE147" w14:textId="77777777" w:rsidR="00E31616" w:rsidRDefault="00E31616" w:rsidP="00C33BE0">
            <w:pPr>
              <w:jc w:val="center"/>
              <w:rPr>
                <w:sz w:val="18"/>
                <w:szCs w:val="18"/>
                <w:rtl/>
              </w:rPr>
            </w:pPr>
            <w:r>
              <w:rPr>
                <w:rFonts w:hint="cs"/>
                <w:sz w:val="18"/>
                <w:szCs w:val="18"/>
                <w:rtl/>
              </w:rPr>
              <w:t>11</w:t>
            </w:r>
          </w:p>
        </w:tc>
        <w:tc>
          <w:tcPr>
            <w:tcW w:w="1275" w:type="dxa"/>
          </w:tcPr>
          <w:p w14:paraId="64B5305D" w14:textId="77777777" w:rsidR="00E31616" w:rsidRDefault="00E31616" w:rsidP="00C33BE0">
            <w:pPr>
              <w:rPr>
                <w:sz w:val="18"/>
                <w:szCs w:val="18"/>
                <w:rtl/>
              </w:rPr>
            </w:pPr>
            <w:r>
              <w:rPr>
                <w:rFonts w:hint="cs"/>
                <w:sz w:val="18"/>
                <w:szCs w:val="18"/>
                <w:rtl/>
              </w:rPr>
              <w:t>בתולה</w:t>
            </w:r>
            <w:r>
              <w:rPr>
                <w:rFonts w:hint="cs"/>
                <w:sz w:val="18"/>
                <w:szCs w:val="18"/>
              </w:rPr>
              <w:t xml:space="preserve"> </w:t>
            </w:r>
            <w:r>
              <w:rPr>
                <w:rFonts w:hint="cs"/>
                <w:sz w:val="18"/>
                <w:szCs w:val="18"/>
                <w:rtl/>
              </w:rPr>
              <w:t>(</w:t>
            </w:r>
            <w:r>
              <w:rPr>
                <w:sz w:val="18"/>
                <w:szCs w:val="18"/>
              </w:rPr>
              <w:t>Leo</w:t>
            </w:r>
            <w:r>
              <w:rPr>
                <w:rFonts w:hint="cs"/>
                <w:sz w:val="18"/>
                <w:szCs w:val="18"/>
                <w:rtl/>
              </w:rPr>
              <w:t>)</w:t>
            </w:r>
          </w:p>
        </w:tc>
        <w:tc>
          <w:tcPr>
            <w:tcW w:w="708" w:type="dxa"/>
          </w:tcPr>
          <w:p w14:paraId="160D5C3E" w14:textId="77777777" w:rsidR="00E31616" w:rsidRDefault="00E31616" w:rsidP="00C33BE0">
            <w:pPr>
              <w:rPr>
                <w:sz w:val="18"/>
                <w:szCs w:val="18"/>
                <w:rtl/>
              </w:rPr>
            </w:pPr>
            <w:r>
              <w:rPr>
                <w:rFonts w:hint="cs"/>
                <w:sz w:val="18"/>
                <w:szCs w:val="18"/>
                <w:rtl/>
              </w:rPr>
              <w:t>מאזניים</w:t>
            </w:r>
          </w:p>
        </w:tc>
        <w:tc>
          <w:tcPr>
            <w:tcW w:w="711" w:type="dxa"/>
          </w:tcPr>
          <w:p w14:paraId="1998850D" w14:textId="77777777" w:rsidR="00E31616" w:rsidRDefault="00E31616" w:rsidP="00C33BE0">
            <w:pPr>
              <w:rPr>
                <w:sz w:val="18"/>
                <w:szCs w:val="18"/>
                <w:rtl/>
              </w:rPr>
            </w:pPr>
            <w:r>
              <w:rPr>
                <w:rFonts w:hint="cs"/>
                <w:sz w:val="18"/>
                <w:szCs w:val="18"/>
                <w:rtl/>
              </w:rPr>
              <w:t>עקרב</w:t>
            </w:r>
          </w:p>
        </w:tc>
        <w:tc>
          <w:tcPr>
            <w:tcW w:w="848" w:type="dxa"/>
          </w:tcPr>
          <w:p w14:paraId="0B3504FD" w14:textId="77777777" w:rsidR="00E31616" w:rsidRDefault="00E31616" w:rsidP="00C33BE0">
            <w:pPr>
              <w:rPr>
                <w:sz w:val="18"/>
                <w:szCs w:val="18"/>
                <w:rtl/>
              </w:rPr>
            </w:pPr>
            <w:r>
              <w:rPr>
                <w:rFonts w:hint="cs"/>
                <w:sz w:val="18"/>
                <w:szCs w:val="18"/>
                <w:rtl/>
              </w:rPr>
              <w:t>קשת</w:t>
            </w:r>
          </w:p>
        </w:tc>
        <w:tc>
          <w:tcPr>
            <w:tcW w:w="711" w:type="dxa"/>
          </w:tcPr>
          <w:p w14:paraId="0C0D1968" w14:textId="77777777" w:rsidR="00E31616" w:rsidRDefault="00E31616" w:rsidP="00C33BE0">
            <w:pPr>
              <w:rPr>
                <w:sz w:val="18"/>
                <w:szCs w:val="18"/>
                <w:rtl/>
              </w:rPr>
            </w:pPr>
            <w:r>
              <w:rPr>
                <w:rFonts w:hint="cs"/>
                <w:sz w:val="18"/>
                <w:szCs w:val="18"/>
                <w:rtl/>
              </w:rPr>
              <w:t>גדי</w:t>
            </w:r>
          </w:p>
        </w:tc>
        <w:tc>
          <w:tcPr>
            <w:tcW w:w="851" w:type="dxa"/>
          </w:tcPr>
          <w:p w14:paraId="6D9466CC" w14:textId="77777777" w:rsidR="00E31616" w:rsidRDefault="00E31616" w:rsidP="00C33BE0">
            <w:pPr>
              <w:rPr>
                <w:sz w:val="18"/>
                <w:szCs w:val="18"/>
                <w:rtl/>
              </w:rPr>
            </w:pPr>
            <w:r>
              <w:rPr>
                <w:rFonts w:hint="cs"/>
                <w:sz w:val="18"/>
                <w:szCs w:val="18"/>
                <w:rtl/>
              </w:rPr>
              <w:t>דלי</w:t>
            </w:r>
          </w:p>
        </w:tc>
        <w:tc>
          <w:tcPr>
            <w:tcW w:w="708" w:type="dxa"/>
          </w:tcPr>
          <w:p w14:paraId="71388CE7" w14:textId="77777777" w:rsidR="00E31616" w:rsidRDefault="00E31616" w:rsidP="00C33BE0">
            <w:pPr>
              <w:rPr>
                <w:sz w:val="18"/>
                <w:szCs w:val="18"/>
                <w:rtl/>
              </w:rPr>
            </w:pPr>
            <w:r>
              <w:rPr>
                <w:rFonts w:hint="cs"/>
                <w:sz w:val="18"/>
                <w:szCs w:val="18"/>
                <w:rtl/>
              </w:rPr>
              <w:t>דגים</w:t>
            </w:r>
          </w:p>
        </w:tc>
        <w:tc>
          <w:tcPr>
            <w:tcW w:w="849" w:type="dxa"/>
          </w:tcPr>
          <w:p w14:paraId="2182703B" w14:textId="77777777" w:rsidR="00E31616" w:rsidRDefault="00E31616" w:rsidP="00C33BE0">
            <w:pPr>
              <w:rPr>
                <w:sz w:val="18"/>
                <w:szCs w:val="18"/>
                <w:rtl/>
              </w:rPr>
            </w:pPr>
            <w:r>
              <w:rPr>
                <w:rFonts w:hint="cs"/>
                <w:sz w:val="18"/>
                <w:szCs w:val="18"/>
                <w:rtl/>
              </w:rPr>
              <w:t>טלה</w:t>
            </w:r>
          </w:p>
        </w:tc>
        <w:tc>
          <w:tcPr>
            <w:tcW w:w="850" w:type="dxa"/>
          </w:tcPr>
          <w:p w14:paraId="24185A15" w14:textId="77777777" w:rsidR="00E31616" w:rsidRDefault="00E31616" w:rsidP="00C33BE0">
            <w:pPr>
              <w:rPr>
                <w:sz w:val="18"/>
                <w:szCs w:val="18"/>
                <w:rtl/>
              </w:rPr>
            </w:pPr>
            <w:r>
              <w:rPr>
                <w:rFonts w:hint="cs"/>
                <w:sz w:val="18"/>
                <w:szCs w:val="18"/>
                <w:rtl/>
              </w:rPr>
              <w:t>שור</w:t>
            </w:r>
          </w:p>
        </w:tc>
        <w:tc>
          <w:tcPr>
            <w:tcW w:w="711" w:type="dxa"/>
          </w:tcPr>
          <w:p w14:paraId="55449884" w14:textId="77777777" w:rsidR="00E31616" w:rsidRDefault="00E31616" w:rsidP="00C33BE0">
            <w:pPr>
              <w:rPr>
                <w:sz w:val="18"/>
                <w:szCs w:val="18"/>
                <w:rtl/>
              </w:rPr>
            </w:pPr>
            <w:r>
              <w:rPr>
                <w:rFonts w:hint="cs"/>
                <w:sz w:val="18"/>
                <w:szCs w:val="18"/>
                <w:rtl/>
              </w:rPr>
              <w:t>תאומים</w:t>
            </w:r>
          </w:p>
        </w:tc>
        <w:tc>
          <w:tcPr>
            <w:tcW w:w="707" w:type="dxa"/>
          </w:tcPr>
          <w:p w14:paraId="439BE555" w14:textId="77777777" w:rsidR="00E31616" w:rsidRDefault="00E31616" w:rsidP="00C33BE0">
            <w:pPr>
              <w:rPr>
                <w:color w:val="FF0000"/>
                <w:sz w:val="18"/>
                <w:szCs w:val="18"/>
                <w:rtl/>
              </w:rPr>
            </w:pPr>
            <w:r>
              <w:rPr>
                <w:rFonts w:hint="cs"/>
                <w:color w:val="FF0000"/>
                <w:sz w:val="18"/>
                <w:szCs w:val="18"/>
                <w:rtl/>
              </w:rPr>
              <w:t>סרטן</w:t>
            </w:r>
          </w:p>
        </w:tc>
        <w:tc>
          <w:tcPr>
            <w:tcW w:w="707" w:type="dxa"/>
          </w:tcPr>
          <w:p w14:paraId="4EB9BE80" w14:textId="77777777" w:rsidR="00E31616" w:rsidRDefault="00E31616" w:rsidP="00C33BE0">
            <w:pPr>
              <w:rPr>
                <w:sz w:val="18"/>
                <w:szCs w:val="18"/>
                <w:rtl/>
              </w:rPr>
            </w:pPr>
            <w:r>
              <w:rPr>
                <w:rFonts w:hint="cs"/>
                <w:sz w:val="18"/>
                <w:szCs w:val="18"/>
                <w:rtl/>
              </w:rPr>
              <w:t>אריה</w:t>
            </w:r>
          </w:p>
        </w:tc>
      </w:tr>
      <w:tr w:rsidR="00563050" w14:paraId="674B8DCB" w14:textId="77777777" w:rsidTr="00907F55">
        <w:tc>
          <w:tcPr>
            <w:tcW w:w="425" w:type="dxa"/>
          </w:tcPr>
          <w:p w14:paraId="6C9853CA" w14:textId="77777777" w:rsidR="00E31616" w:rsidRDefault="00E31616" w:rsidP="00C33BE0">
            <w:pPr>
              <w:jc w:val="center"/>
              <w:rPr>
                <w:sz w:val="18"/>
                <w:szCs w:val="18"/>
                <w:rtl/>
              </w:rPr>
            </w:pPr>
            <w:r>
              <w:rPr>
                <w:rFonts w:hint="cs"/>
                <w:sz w:val="18"/>
                <w:szCs w:val="18"/>
                <w:rtl/>
              </w:rPr>
              <w:t>12 (אוויר)</w:t>
            </w:r>
          </w:p>
        </w:tc>
        <w:tc>
          <w:tcPr>
            <w:tcW w:w="1275" w:type="dxa"/>
          </w:tcPr>
          <w:p w14:paraId="2AD35941" w14:textId="77777777" w:rsidR="00E31616" w:rsidRDefault="00E31616" w:rsidP="00C33BE0">
            <w:pPr>
              <w:rPr>
                <w:sz w:val="18"/>
                <w:szCs w:val="18"/>
                <w:rtl/>
              </w:rPr>
            </w:pPr>
            <w:r>
              <w:rPr>
                <w:rFonts w:hint="cs"/>
                <w:sz w:val="18"/>
                <w:szCs w:val="18"/>
                <w:rtl/>
              </w:rPr>
              <w:t>מאזניים (פסח)</w:t>
            </w:r>
          </w:p>
        </w:tc>
        <w:tc>
          <w:tcPr>
            <w:tcW w:w="708" w:type="dxa"/>
          </w:tcPr>
          <w:p w14:paraId="0913E99C" w14:textId="77777777" w:rsidR="00E31616" w:rsidRDefault="00E31616" w:rsidP="00C33BE0">
            <w:pPr>
              <w:rPr>
                <w:sz w:val="18"/>
                <w:szCs w:val="18"/>
                <w:rtl/>
              </w:rPr>
            </w:pPr>
            <w:r>
              <w:rPr>
                <w:rFonts w:hint="cs"/>
                <w:sz w:val="18"/>
                <w:szCs w:val="18"/>
                <w:rtl/>
              </w:rPr>
              <w:t>מאזניים</w:t>
            </w:r>
          </w:p>
        </w:tc>
        <w:tc>
          <w:tcPr>
            <w:tcW w:w="711" w:type="dxa"/>
          </w:tcPr>
          <w:p w14:paraId="5BF5B4BA" w14:textId="77777777" w:rsidR="00E31616" w:rsidRDefault="00E31616" w:rsidP="00C33BE0">
            <w:pPr>
              <w:rPr>
                <w:sz w:val="18"/>
                <w:szCs w:val="18"/>
                <w:rtl/>
              </w:rPr>
            </w:pPr>
            <w:r>
              <w:rPr>
                <w:rFonts w:hint="cs"/>
                <w:b/>
                <w:bCs/>
                <w:color w:val="E36C0A" w:themeColor="accent6" w:themeShade="BF"/>
                <w:sz w:val="16"/>
                <w:szCs w:val="16"/>
                <w:u w:val="single"/>
                <w:rtl/>
              </w:rPr>
              <w:t>קשת</w:t>
            </w:r>
            <w:r>
              <w:rPr>
                <w:rFonts w:hint="cs"/>
                <w:sz w:val="18"/>
                <w:szCs w:val="18"/>
                <w:rtl/>
              </w:rPr>
              <w:t xml:space="preserve"> </w:t>
            </w:r>
          </w:p>
        </w:tc>
        <w:tc>
          <w:tcPr>
            <w:tcW w:w="848" w:type="dxa"/>
          </w:tcPr>
          <w:p w14:paraId="7C23201A" w14:textId="77777777" w:rsidR="00E31616" w:rsidRDefault="00E31616" w:rsidP="00C33BE0">
            <w:pPr>
              <w:rPr>
                <w:sz w:val="18"/>
                <w:szCs w:val="18"/>
                <w:rtl/>
              </w:rPr>
            </w:pPr>
            <w:r>
              <w:rPr>
                <w:rFonts w:hint="cs"/>
                <w:sz w:val="18"/>
                <w:szCs w:val="18"/>
                <w:rtl/>
              </w:rPr>
              <w:t>גדי</w:t>
            </w:r>
          </w:p>
        </w:tc>
        <w:tc>
          <w:tcPr>
            <w:tcW w:w="711" w:type="dxa"/>
          </w:tcPr>
          <w:p w14:paraId="6A939229" w14:textId="77777777" w:rsidR="00E31616" w:rsidRDefault="00E31616" w:rsidP="00C33BE0">
            <w:pPr>
              <w:rPr>
                <w:sz w:val="18"/>
                <w:szCs w:val="18"/>
                <w:rtl/>
              </w:rPr>
            </w:pPr>
            <w:r>
              <w:rPr>
                <w:rFonts w:hint="cs"/>
                <w:sz w:val="18"/>
                <w:szCs w:val="18"/>
                <w:rtl/>
              </w:rPr>
              <w:t>גדי</w:t>
            </w:r>
          </w:p>
        </w:tc>
        <w:tc>
          <w:tcPr>
            <w:tcW w:w="851" w:type="dxa"/>
          </w:tcPr>
          <w:p w14:paraId="3A5B0D88" w14:textId="77777777" w:rsidR="00E31616" w:rsidRDefault="00E31616" w:rsidP="00C33BE0">
            <w:pPr>
              <w:rPr>
                <w:sz w:val="18"/>
                <w:szCs w:val="18"/>
                <w:rtl/>
              </w:rPr>
            </w:pPr>
            <w:r>
              <w:rPr>
                <w:rFonts w:hint="cs"/>
                <w:sz w:val="18"/>
                <w:szCs w:val="18"/>
                <w:rtl/>
              </w:rPr>
              <w:t>דלי</w:t>
            </w:r>
          </w:p>
        </w:tc>
        <w:tc>
          <w:tcPr>
            <w:tcW w:w="708" w:type="dxa"/>
          </w:tcPr>
          <w:p w14:paraId="5222DDB1" w14:textId="77777777" w:rsidR="00E31616" w:rsidRDefault="00E31616" w:rsidP="00C33BE0">
            <w:pPr>
              <w:rPr>
                <w:sz w:val="18"/>
                <w:szCs w:val="18"/>
                <w:rtl/>
              </w:rPr>
            </w:pPr>
            <w:r>
              <w:rPr>
                <w:rFonts w:hint="cs"/>
                <w:sz w:val="18"/>
                <w:szCs w:val="18"/>
                <w:rtl/>
              </w:rPr>
              <w:t>טלה</w:t>
            </w:r>
          </w:p>
        </w:tc>
        <w:tc>
          <w:tcPr>
            <w:tcW w:w="849" w:type="dxa"/>
          </w:tcPr>
          <w:p w14:paraId="1E9FAD7D" w14:textId="77777777" w:rsidR="00E31616" w:rsidRDefault="00E31616" w:rsidP="00C33BE0">
            <w:pPr>
              <w:rPr>
                <w:sz w:val="18"/>
                <w:szCs w:val="18"/>
                <w:rtl/>
              </w:rPr>
            </w:pPr>
            <w:r>
              <w:rPr>
                <w:rFonts w:hint="cs"/>
                <w:sz w:val="18"/>
                <w:szCs w:val="18"/>
                <w:rtl/>
              </w:rPr>
              <w:t>טלה</w:t>
            </w:r>
          </w:p>
        </w:tc>
        <w:tc>
          <w:tcPr>
            <w:tcW w:w="850" w:type="dxa"/>
          </w:tcPr>
          <w:p w14:paraId="6ECF543F" w14:textId="77777777" w:rsidR="00E31616" w:rsidRDefault="00E31616" w:rsidP="00C33BE0">
            <w:pPr>
              <w:rPr>
                <w:sz w:val="12"/>
                <w:szCs w:val="12"/>
                <w:rtl/>
              </w:rPr>
            </w:pPr>
            <w:r>
              <w:rPr>
                <w:rFonts w:hint="cs"/>
                <w:sz w:val="12"/>
                <w:szCs w:val="12"/>
                <w:rtl/>
              </w:rPr>
              <w:t>תאומים</w:t>
            </w:r>
          </w:p>
        </w:tc>
        <w:tc>
          <w:tcPr>
            <w:tcW w:w="711" w:type="dxa"/>
          </w:tcPr>
          <w:p w14:paraId="22DFEBCD" w14:textId="77777777" w:rsidR="00E31616" w:rsidRDefault="00E31616" w:rsidP="00C33BE0">
            <w:pPr>
              <w:rPr>
                <w:sz w:val="18"/>
                <w:szCs w:val="18"/>
                <w:rtl/>
              </w:rPr>
            </w:pPr>
            <w:r>
              <w:rPr>
                <w:rFonts w:hint="cs"/>
                <w:sz w:val="18"/>
                <w:szCs w:val="18"/>
                <w:rtl/>
              </w:rPr>
              <w:t>סרטן</w:t>
            </w:r>
          </w:p>
        </w:tc>
        <w:tc>
          <w:tcPr>
            <w:tcW w:w="707" w:type="dxa"/>
          </w:tcPr>
          <w:p w14:paraId="0365D525" w14:textId="77777777" w:rsidR="00E31616" w:rsidRDefault="00E31616" w:rsidP="00C33BE0">
            <w:pPr>
              <w:rPr>
                <w:color w:val="FF0000"/>
                <w:sz w:val="18"/>
                <w:szCs w:val="18"/>
                <w:rtl/>
              </w:rPr>
            </w:pPr>
            <w:r>
              <w:rPr>
                <w:rFonts w:hint="cs"/>
                <w:color w:val="FF0000"/>
                <w:sz w:val="18"/>
                <w:szCs w:val="18"/>
                <w:rtl/>
              </w:rPr>
              <w:t xml:space="preserve">אריה </w:t>
            </w:r>
          </w:p>
        </w:tc>
        <w:tc>
          <w:tcPr>
            <w:tcW w:w="707" w:type="dxa"/>
          </w:tcPr>
          <w:p w14:paraId="74AE8C5C" w14:textId="77777777" w:rsidR="00E31616" w:rsidRDefault="00E31616" w:rsidP="00C33BE0">
            <w:pPr>
              <w:rPr>
                <w:sz w:val="18"/>
                <w:szCs w:val="18"/>
                <w:rtl/>
              </w:rPr>
            </w:pPr>
            <w:r>
              <w:rPr>
                <w:rFonts w:hint="cs"/>
                <w:sz w:val="18"/>
                <w:szCs w:val="18"/>
                <w:rtl/>
              </w:rPr>
              <w:t>בתולה</w:t>
            </w:r>
          </w:p>
        </w:tc>
      </w:tr>
      <w:tr w:rsidR="00563050" w14:paraId="4465999E" w14:textId="77777777" w:rsidTr="00907F55">
        <w:tc>
          <w:tcPr>
            <w:tcW w:w="425" w:type="dxa"/>
          </w:tcPr>
          <w:p w14:paraId="588BA5FF" w14:textId="77777777" w:rsidR="00E31616" w:rsidRDefault="00E31616" w:rsidP="00C33BE0">
            <w:pPr>
              <w:jc w:val="center"/>
              <w:rPr>
                <w:sz w:val="18"/>
                <w:szCs w:val="18"/>
                <w:rtl/>
              </w:rPr>
            </w:pPr>
            <w:r>
              <w:rPr>
                <w:rFonts w:hint="cs"/>
                <w:sz w:val="18"/>
                <w:szCs w:val="18"/>
                <w:rtl/>
              </w:rPr>
              <w:t>13</w:t>
            </w:r>
          </w:p>
        </w:tc>
        <w:tc>
          <w:tcPr>
            <w:tcW w:w="1275" w:type="dxa"/>
          </w:tcPr>
          <w:p w14:paraId="006C0E25" w14:textId="77777777" w:rsidR="00E31616" w:rsidRDefault="00E31616" w:rsidP="00C33BE0">
            <w:pPr>
              <w:rPr>
                <w:sz w:val="18"/>
                <w:szCs w:val="18"/>
                <w:rtl/>
              </w:rPr>
            </w:pPr>
            <w:r>
              <w:rPr>
                <w:rFonts w:hint="cs"/>
                <w:sz w:val="18"/>
                <w:szCs w:val="18"/>
                <w:rtl/>
              </w:rPr>
              <w:t>מאזניים (</w:t>
            </w:r>
            <w:r>
              <w:rPr>
                <w:rFonts w:cs="Arial"/>
                <w:sz w:val="18"/>
                <w:szCs w:val="18"/>
                <w:rtl/>
              </w:rPr>
              <w:t>מוזניא</w:t>
            </w:r>
            <w:r>
              <w:rPr>
                <w:rFonts w:hint="cs"/>
                <w:sz w:val="18"/>
                <w:szCs w:val="18"/>
                <w:rtl/>
              </w:rPr>
              <w:t>)</w:t>
            </w:r>
          </w:p>
        </w:tc>
        <w:tc>
          <w:tcPr>
            <w:tcW w:w="708" w:type="dxa"/>
          </w:tcPr>
          <w:p w14:paraId="4C674123" w14:textId="77777777" w:rsidR="00E31616" w:rsidRDefault="00E31616" w:rsidP="00C33BE0">
            <w:pPr>
              <w:rPr>
                <w:sz w:val="18"/>
                <w:szCs w:val="18"/>
                <w:rtl/>
              </w:rPr>
            </w:pPr>
            <w:r>
              <w:rPr>
                <w:rFonts w:hint="cs"/>
                <w:sz w:val="18"/>
                <w:szCs w:val="18"/>
                <w:rtl/>
              </w:rPr>
              <w:t>עקרב</w:t>
            </w:r>
          </w:p>
        </w:tc>
        <w:tc>
          <w:tcPr>
            <w:tcW w:w="711" w:type="dxa"/>
          </w:tcPr>
          <w:p w14:paraId="303AAF30" w14:textId="77777777" w:rsidR="00E31616" w:rsidRDefault="00E31616" w:rsidP="00C33BE0">
            <w:pPr>
              <w:rPr>
                <w:sz w:val="18"/>
                <w:szCs w:val="18"/>
                <w:rtl/>
              </w:rPr>
            </w:pPr>
            <w:r>
              <w:rPr>
                <w:rFonts w:hint="cs"/>
                <w:sz w:val="18"/>
                <w:szCs w:val="18"/>
                <w:rtl/>
              </w:rPr>
              <w:t>קשת</w:t>
            </w:r>
          </w:p>
        </w:tc>
        <w:tc>
          <w:tcPr>
            <w:tcW w:w="848" w:type="dxa"/>
          </w:tcPr>
          <w:p w14:paraId="565F90B7" w14:textId="77777777" w:rsidR="00E31616" w:rsidRDefault="00E31616" w:rsidP="00C33BE0">
            <w:pPr>
              <w:rPr>
                <w:sz w:val="18"/>
                <w:szCs w:val="18"/>
                <w:rtl/>
              </w:rPr>
            </w:pPr>
            <w:r>
              <w:rPr>
                <w:rFonts w:hint="cs"/>
                <w:sz w:val="18"/>
                <w:szCs w:val="18"/>
                <w:rtl/>
              </w:rPr>
              <w:t>גדי</w:t>
            </w:r>
          </w:p>
        </w:tc>
        <w:tc>
          <w:tcPr>
            <w:tcW w:w="711" w:type="dxa"/>
          </w:tcPr>
          <w:p w14:paraId="2B3F92E0" w14:textId="77777777" w:rsidR="00E31616" w:rsidRDefault="00E31616" w:rsidP="00C33BE0">
            <w:pPr>
              <w:rPr>
                <w:sz w:val="18"/>
                <w:szCs w:val="18"/>
                <w:rtl/>
              </w:rPr>
            </w:pPr>
            <w:r>
              <w:rPr>
                <w:rFonts w:hint="cs"/>
                <w:sz w:val="18"/>
                <w:szCs w:val="18"/>
                <w:rtl/>
              </w:rPr>
              <w:t>דלי</w:t>
            </w:r>
          </w:p>
        </w:tc>
        <w:tc>
          <w:tcPr>
            <w:tcW w:w="851" w:type="dxa"/>
          </w:tcPr>
          <w:p w14:paraId="40F25F69" w14:textId="77777777" w:rsidR="00E31616" w:rsidRDefault="00E31616" w:rsidP="00C33BE0">
            <w:pPr>
              <w:rPr>
                <w:sz w:val="18"/>
                <w:szCs w:val="18"/>
                <w:rtl/>
              </w:rPr>
            </w:pPr>
            <w:r>
              <w:rPr>
                <w:rFonts w:hint="cs"/>
                <w:sz w:val="18"/>
                <w:szCs w:val="18"/>
                <w:rtl/>
              </w:rPr>
              <w:t>דגים</w:t>
            </w:r>
          </w:p>
        </w:tc>
        <w:tc>
          <w:tcPr>
            <w:tcW w:w="708" w:type="dxa"/>
          </w:tcPr>
          <w:p w14:paraId="2D43164A" w14:textId="77777777" w:rsidR="00E31616" w:rsidRDefault="00E31616" w:rsidP="00C33BE0">
            <w:pPr>
              <w:rPr>
                <w:sz w:val="18"/>
                <w:szCs w:val="18"/>
                <w:rtl/>
              </w:rPr>
            </w:pPr>
            <w:r>
              <w:rPr>
                <w:rFonts w:hint="cs"/>
                <w:sz w:val="18"/>
                <w:szCs w:val="18"/>
                <w:rtl/>
              </w:rPr>
              <w:t>טלה</w:t>
            </w:r>
          </w:p>
        </w:tc>
        <w:tc>
          <w:tcPr>
            <w:tcW w:w="849" w:type="dxa"/>
          </w:tcPr>
          <w:p w14:paraId="01BAD1E1" w14:textId="77777777" w:rsidR="00E31616" w:rsidRDefault="00E31616" w:rsidP="00C33BE0">
            <w:pPr>
              <w:rPr>
                <w:sz w:val="18"/>
                <w:szCs w:val="18"/>
                <w:rtl/>
              </w:rPr>
            </w:pPr>
            <w:r>
              <w:rPr>
                <w:rFonts w:hint="cs"/>
                <w:sz w:val="18"/>
                <w:szCs w:val="18"/>
                <w:rtl/>
              </w:rPr>
              <w:t>שור</w:t>
            </w:r>
          </w:p>
        </w:tc>
        <w:tc>
          <w:tcPr>
            <w:tcW w:w="850" w:type="dxa"/>
          </w:tcPr>
          <w:p w14:paraId="771252AB" w14:textId="77777777" w:rsidR="00E31616" w:rsidRDefault="00E31616" w:rsidP="00C33BE0">
            <w:pPr>
              <w:rPr>
                <w:sz w:val="12"/>
                <w:szCs w:val="12"/>
                <w:rtl/>
              </w:rPr>
            </w:pPr>
            <w:r>
              <w:rPr>
                <w:rFonts w:hint="cs"/>
                <w:sz w:val="12"/>
                <w:szCs w:val="12"/>
                <w:rtl/>
              </w:rPr>
              <w:t>תאומים</w:t>
            </w:r>
          </w:p>
        </w:tc>
        <w:tc>
          <w:tcPr>
            <w:tcW w:w="711" w:type="dxa"/>
          </w:tcPr>
          <w:p w14:paraId="14FA513A" w14:textId="77777777" w:rsidR="00E31616" w:rsidRDefault="00E31616" w:rsidP="00C33BE0">
            <w:pPr>
              <w:rPr>
                <w:sz w:val="18"/>
                <w:szCs w:val="18"/>
                <w:rtl/>
              </w:rPr>
            </w:pPr>
            <w:r>
              <w:rPr>
                <w:rFonts w:hint="cs"/>
                <w:sz w:val="18"/>
                <w:szCs w:val="18"/>
                <w:rtl/>
              </w:rPr>
              <w:t>סרטן</w:t>
            </w:r>
          </w:p>
        </w:tc>
        <w:tc>
          <w:tcPr>
            <w:tcW w:w="707" w:type="dxa"/>
          </w:tcPr>
          <w:p w14:paraId="620AE639" w14:textId="77777777" w:rsidR="00E31616" w:rsidRDefault="00E31616" w:rsidP="00C33BE0">
            <w:pPr>
              <w:rPr>
                <w:color w:val="FF0000"/>
                <w:sz w:val="18"/>
                <w:szCs w:val="18"/>
                <w:rtl/>
              </w:rPr>
            </w:pPr>
            <w:r>
              <w:rPr>
                <w:rFonts w:hint="cs"/>
                <w:color w:val="FF0000"/>
                <w:sz w:val="18"/>
                <w:szCs w:val="18"/>
                <w:rtl/>
              </w:rPr>
              <w:t>אריה</w:t>
            </w:r>
          </w:p>
        </w:tc>
        <w:tc>
          <w:tcPr>
            <w:tcW w:w="707" w:type="dxa"/>
          </w:tcPr>
          <w:p w14:paraId="572F15D6" w14:textId="77777777" w:rsidR="00E31616" w:rsidRDefault="00E31616" w:rsidP="00C33BE0">
            <w:pPr>
              <w:rPr>
                <w:sz w:val="18"/>
                <w:szCs w:val="18"/>
                <w:rtl/>
              </w:rPr>
            </w:pPr>
            <w:r>
              <w:rPr>
                <w:rFonts w:hint="cs"/>
                <w:sz w:val="18"/>
                <w:szCs w:val="18"/>
                <w:rtl/>
              </w:rPr>
              <w:t>בתולה</w:t>
            </w:r>
          </w:p>
        </w:tc>
      </w:tr>
      <w:tr w:rsidR="00563050" w14:paraId="46A87E17" w14:textId="77777777" w:rsidTr="00907F55">
        <w:tc>
          <w:tcPr>
            <w:tcW w:w="425" w:type="dxa"/>
          </w:tcPr>
          <w:p w14:paraId="08C32B4D" w14:textId="77777777" w:rsidR="00E31616" w:rsidRDefault="00E31616" w:rsidP="00C33BE0">
            <w:pPr>
              <w:jc w:val="center"/>
              <w:rPr>
                <w:sz w:val="18"/>
                <w:szCs w:val="18"/>
                <w:rtl/>
              </w:rPr>
            </w:pPr>
            <w:r>
              <w:rPr>
                <w:rFonts w:hint="cs"/>
                <w:sz w:val="18"/>
                <w:szCs w:val="18"/>
                <w:rtl/>
              </w:rPr>
              <w:t>14-יד'</w:t>
            </w:r>
          </w:p>
        </w:tc>
        <w:tc>
          <w:tcPr>
            <w:tcW w:w="1275" w:type="dxa"/>
          </w:tcPr>
          <w:p w14:paraId="4260E7D6" w14:textId="77777777" w:rsidR="00E31616" w:rsidRDefault="00E31616" w:rsidP="00C33BE0">
            <w:pPr>
              <w:rPr>
                <w:sz w:val="18"/>
                <w:szCs w:val="18"/>
                <w:rtl/>
              </w:rPr>
            </w:pPr>
            <w:r>
              <w:rPr>
                <w:rFonts w:hint="cs"/>
                <w:sz w:val="18"/>
                <w:szCs w:val="18"/>
                <w:rtl/>
              </w:rPr>
              <w:t>מאזניים (</w:t>
            </w:r>
            <w:r>
              <w:rPr>
                <w:sz w:val="18"/>
                <w:szCs w:val="18"/>
              </w:rPr>
              <w:t>LIbra</w:t>
            </w:r>
            <w:r>
              <w:rPr>
                <w:rFonts w:hint="cs"/>
                <w:sz w:val="18"/>
                <w:szCs w:val="18"/>
                <w:rtl/>
              </w:rPr>
              <w:t>)</w:t>
            </w:r>
          </w:p>
        </w:tc>
        <w:tc>
          <w:tcPr>
            <w:tcW w:w="708" w:type="dxa"/>
          </w:tcPr>
          <w:p w14:paraId="1AAAE5CB" w14:textId="77777777" w:rsidR="00E31616" w:rsidRDefault="00E31616" w:rsidP="00C33BE0">
            <w:pPr>
              <w:rPr>
                <w:sz w:val="18"/>
                <w:szCs w:val="18"/>
                <w:rtl/>
              </w:rPr>
            </w:pPr>
            <w:r>
              <w:rPr>
                <w:rFonts w:hint="cs"/>
                <w:sz w:val="18"/>
                <w:szCs w:val="18"/>
                <w:rtl/>
              </w:rPr>
              <w:t>עקרב</w:t>
            </w:r>
          </w:p>
        </w:tc>
        <w:tc>
          <w:tcPr>
            <w:tcW w:w="711" w:type="dxa"/>
          </w:tcPr>
          <w:p w14:paraId="293E698D" w14:textId="77777777" w:rsidR="00E31616" w:rsidRDefault="00E31616" w:rsidP="00C33BE0">
            <w:pPr>
              <w:rPr>
                <w:sz w:val="18"/>
                <w:szCs w:val="18"/>
                <w:rtl/>
              </w:rPr>
            </w:pPr>
            <w:r>
              <w:rPr>
                <w:rFonts w:hint="cs"/>
                <w:sz w:val="18"/>
                <w:szCs w:val="18"/>
                <w:rtl/>
              </w:rPr>
              <w:t>גדי</w:t>
            </w:r>
          </w:p>
        </w:tc>
        <w:tc>
          <w:tcPr>
            <w:tcW w:w="848" w:type="dxa"/>
          </w:tcPr>
          <w:p w14:paraId="5A6400AA" w14:textId="77777777" w:rsidR="00E31616" w:rsidRDefault="00E31616" w:rsidP="00C33BE0">
            <w:pPr>
              <w:rPr>
                <w:sz w:val="18"/>
                <w:szCs w:val="18"/>
                <w:rtl/>
              </w:rPr>
            </w:pPr>
            <w:r>
              <w:rPr>
                <w:rFonts w:hint="cs"/>
                <w:sz w:val="18"/>
                <w:szCs w:val="18"/>
                <w:rtl/>
              </w:rPr>
              <w:t>גדי</w:t>
            </w:r>
          </w:p>
        </w:tc>
        <w:tc>
          <w:tcPr>
            <w:tcW w:w="711" w:type="dxa"/>
          </w:tcPr>
          <w:p w14:paraId="497A6DAC" w14:textId="77777777" w:rsidR="00E31616" w:rsidRDefault="00E31616" w:rsidP="00C33BE0">
            <w:pPr>
              <w:rPr>
                <w:sz w:val="18"/>
                <w:szCs w:val="18"/>
                <w:rtl/>
              </w:rPr>
            </w:pPr>
            <w:r>
              <w:rPr>
                <w:rFonts w:hint="cs"/>
                <w:sz w:val="18"/>
                <w:szCs w:val="18"/>
                <w:rtl/>
              </w:rPr>
              <w:t>דלי</w:t>
            </w:r>
          </w:p>
        </w:tc>
        <w:tc>
          <w:tcPr>
            <w:tcW w:w="851" w:type="dxa"/>
          </w:tcPr>
          <w:p w14:paraId="78CE393F" w14:textId="77777777" w:rsidR="00E31616" w:rsidRDefault="00E31616" w:rsidP="00C33BE0">
            <w:pPr>
              <w:rPr>
                <w:sz w:val="18"/>
                <w:szCs w:val="18"/>
                <w:rtl/>
              </w:rPr>
            </w:pPr>
            <w:r>
              <w:rPr>
                <w:rFonts w:hint="cs"/>
                <w:sz w:val="18"/>
                <w:szCs w:val="18"/>
                <w:rtl/>
              </w:rPr>
              <w:t>דגים</w:t>
            </w:r>
          </w:p>
        </w:tc>
        <w:tc>
          <w:tcPr>
            <w:tcW w:w="708" w:type="dxa"/>
          </w:tcPr>
          <w:p w14:paraId="1A7716F5" w14:textId="77777777" w:rsidR="00E31616" w:rsidRDefault="00E31616" w:rsidP="00C33BE0">
            <w:pPr>
              <w:rPr>
                <w:sz w:val="18"/>
                <w:szCs w:val="18"/>
                <w:rtl/>
              </w:rPr>
            </w:pPr>
            <w:r>
              <w:rPr>
                <w:rFonts w:hint="cs"/>
                <w:sz w:val="18"/>
                <w:szCs w:val="18"/>
                <w:rtl/>
              </w:rPr>
              <w:t>טלה</w:t>
            </w:r>
          </w:p>
        </w:tc>
        <w:tc>
          <w:tcPr>
            <w:tcW w:w="849" w:type="dxa"/>
          </w:tcPr>
          <w:p w14:paraId="65B86C39" w14:textId="77777777" w:rsidR="00E31616" w:rsidRDefault="00E31616" w:rsidP="00C33BE0">
            <w:pPr>
              <w:rPr>
                <w:sz w:val="18"/>
                <w:szCs w:val="18"/>
                <w:rtl/>
              </w:rPr>
            </w:pPr>
            <w:r>
              <w:rPr>
                <w:rFonts w:hint="cs"/>
                <w:sz w:val="18"/>
                <w:szCs w:val="18"/>
                <w:rtl/>
              </w:rPr>
              <w:t>שור</w:t>
            </w:r>
          </w:p>
        </w:tc>
        <w:tc>
          <w:tcPr>
            <w:tcW w:w="850" w:type="dxa"/>
          </w:tcPr>
          <w:p w14:paraId="6F1CC1E3" w14:textId="77777777" w:rsidR="00E31616" w:rsidRDefault="00E31616" w:rsidP="00C33BE0">
            <w:pPr>
              <w:rPr>
                <w:sz w:val="18"/>
                <w:szCs w:val="18"/>
                <w:rtl/>
              </w:rPr>
            </w:pPr>
            <w:r>
              <w:rPr>
                <w:rFonts w:hint="cs"/>
                <w:sz w:val="18"/>
                <w:szCs w:val="18"/>
                <w:rtl/>
              </w:rPr>
              <w:t>סרטן</w:t>
            </w:r>
          </w:p>
        </w:tc>
        <w:tc>
          <w:tcPr>
            <w:tcW w:w="711" w:type="dxa"/>
          </w:tcPr>
          <w:p w14:paraId="3D4712FB" w14:textId="77777777" w:rsidR="00E31616" w:rsidRDefault="00E31616" w:rsidP="00C33BE0">
            <w:pPr>
              <w:rPr>
                <w:sz w:val="18"/>
                <w:szCs w:val="18"/>
                <w:rtl/>
              </w:rPr>
            </w:pPr>
            <w:r>
              <w:rPr>
                <w:rFonts w:hint="cs"/>
                <w:sz w:val="18"/>
                <w:szCs w:val="18"/>
                <w:rtl/>
              </w:rPr>
              <w:t>סרטן</w:t>
            </w:r>
          </w:p>
        </w:tc>
        <w:tc>
          <w:tcPr>
            <w:tcW w:w="707" w:type="dxa"/>
          </w:tcPr>
          <w:p w14:paraId="6AB00837" w14:textId="77777777" w:rsidR="00E31616" w:rsidRDefault="00E31616" w:rsidP="00C33BE0">
            <w:pPr>
              <w:rPr>
                <w:color w:val="FF0000"/>
                <w:sz w:val="18"/>
                <w:szCs w:val="18"/>
                <w:rtl/>
              </w:rPr>
            </w:pPr>
            <w:r>
              <w:rPr>
                <w:rFonts w:hint="cs"/>
                <w:color w:val="FF0000"/>
                <w:sz w:val="18"/>
                <w:szCs w:val="18"/>
                <w:rtl/>
              </w:rPr>
              <w:t xml:space="preserve">אריה </w:t>
            </w:r>
          </w:p>
        </w:tc>
        <w:tc>
          <w:tcPr>
            <w:tcW w:w="707" w:type="dxa"/>
          </w:tcPr>
          <w:p w14:paraId="7E38086F" w14:textId="77777777" w:rsidR="00E31616" w:rsidRDefault="00E31616" w:rsidP="00C33BE0">
            <w:pPr>
              <w:rPr>
                <w:sz w:val="18"/>
                <w:szCs w:val="18"/>
                <w:rtl/>
              </w:rPr>
            </w:pPr>
            <w:r>
              <w:rPr>
                <w:rFonts w:hint="cs"/>
                <w:sz w:val="18"/>
                <w:szCs w:val="18"/>
                <w:rtl/>
              </w:rPr>
              <w:t>בתולה</w:t>
            </w:r>
          </w:p>
        </w:tc>
      </w:tr>
      <w:tr w:rsidR="00563050" w14:paraId="2DF05643" w14:textId="77777777" w:rsidTr="00907F55">
        <w:trPr>
          <w:trHeight w:val="600"/>
        </w:trPr>
        <w:tc>
          <w:tcPr>
            <w:tcW w:w="425" w:type="dxa"/>
          </w:tcPr>
          <w:p w14:paraId="48FA0442" w14:textId="77777777" w:rsidR="00E31616" w:rsidRDefault="00E31616" w:rsidP="00C33BE0">
            <w:pPr>
              <w:jc w:val="center"/>
              <w:rPr>
                <w:sz w:val="18"/>
                <w:szCs w:val="18"/>
                <w:rtl/>
              </w:rPr>
            </w:pPr>
            <w:r>
              <w:rPr>
                <w:rFonts w:hint="cs"/>
                <w:sz w:val="18"/>
                <w:szCs w:val="18"/>
                <w:rtl/>
              </w:rPr>
              <w:t>15 (מים)</w:t>
            </w:r>
          </w:p>
        </w:tc>
        <w:tc>
          <w:tcPr>
            <w:tcW w:w="1275" w:type="dxa"/>
          </w:tcPr>
          <w:p w14:paraId="3A8231E4" w14:textId="77777777" w:rsidR="00E31616" w:rsidRDefault="00E31616" w:rsidP="00C33BE0">
            <w:pPr>
              <w:rPr>
                <w:sz w:val="18"/>
                <w:szCs w:val="18"/>
                <w:rtl/>
              </w:rPr>
            </w:pPr>
            <w:r>
              <w:rPr>
                <w:rFonts w:hint="cs"/>
                <w:sz w:val="18"/>
                <w:szCs w:val="18"/>
                <w:rtl/>
              </w:rPr>
              <w:t>עקרב (עקרבא)</w:t>
            </w:r>
          </w:p>
        </w:tc>
        <w:tc>
          <w:tcPr>
            <w:tcW w:w="708" w:type="dxa"/>
          </w:tcPr>
          <w:p w14:paraId="2FC0D078" w14:textId="77777777" w:rsidR="00E31616" w:rsidRDefault="00E31616" w:rsidP="00C33BE0">
            <w:pPr>
              <w:rPr>
                <w:sz w:val="18"/>
                <w:szCs w:val="18"/>
                <w:rtl/>
              </w:rPr>
            </w:pPr>
            <w:r>
              <w:rPr>
                <w:rFonts w:hint="cs"/>
                <w:sz w:val="18"/>
                <w:szCs w:val="18"/>
                <w:rtl/>
              </w:rPr>
              <w:t>קשת</w:t>
            </w:r>
          </w:p>
        </w:tc>
        <w:tc>
          <w:tcPr>
            <w:tcW w:w="711" w:type="dxa"/>
          </w:tcPr>
          <w:p w14:paraId="130A60DD" w14:textId="77777777" w:rsidR="00E31616" w:rsidRDefault="00E31616" w:rsidP="00C33BE0">
            <w:pPr>
              <w:rPr>
                <w:sz w:val="18"/>
                <w:szCs w:val="18"/>
                <w:rtl/>
              </w:rPr>
            </w:pPr>
            <w:r>
              <w:rPr>
                <w:rFonts w:hint="cs"/>
                <w:b/>
                <w:bCs/>
                <w:color w:val="E36C0A" w:themeColor="accent6" w:themeShade="BF"/>
                <w:sz w:val="16"/>
                <w:szCs w:val="16"/>
                <w:u w:val="single"/>
                <w:rtl/>
              </w:rPr>
              <w:t>גדי</w:t>
            </w:r>
            <w:r>
              <w:rPr>
                <w:rFonts w:hint="cs"/>
                <w:sz w:val="18"/>
                <w:szCs w:val="18"/>
                <w:rtl/>
              </w:rPr>
              <w:t xml:space="preserve"> </w:t>
            </w:r>
            <w:r>
              <w:rPr>
                <w:rFonts w:hint="cs"/>
                <w:b/>
                <w:bCs/>
                <w:sz w:val="12"/>
                <w:szCs w:val="12"/>
                <w:highlight w:val="magenta"/>
                <w:rtl/>
              </w:rPr>
              <w:t xml:space="preserve"> שבועות 15.3)</w:t>
            </w:r>
            <w:r>
              <w:rPr>
                <w:rStyle w:val="ab"/>
                <w:sz w:val="18"/>
                <w:szCs w:val="18"/>
                <w:rtl/>
              </w:rPr>
              <w:footnoteReference w:id="62"/>
            </w:r>
          </w:p>
        </w:tc>
        <w:tc>
          <w:tcPr>
            <w:tcW w:w="848" w:type="dxa"/>
          </w:tcPr>
          <w:p w14:paraId="1032CCE3" w14:textId="77777777" w:rsidR="00E31616" w:rsidRDefault="00E31616" w:rsidP="00C33BE0">
            <w:pPr>
              <w:rPr>
                <w:sz w:val="18"/>
                <w:szCs w:val="18"/>
                <w:rtl/>
              </w:rPr>
            </w:pPr>
            <w:r>
              <w:rPr>
                <w:rFonts w:hint="cs"/>
                <w:sz w:val="18"/>
                <w:szCs w:val="18"/>
                <w:rtl/>
              </w:rPr>
              <w:t>דלי</w:t>
            </w:r>
          </w:p>
        </w:tc>
        <w:tc>
          <w:tcPr>
            <w:tcW w:w="711" w:type="dxa"/>
          </w:tcPr>
          <w:p w14:paraId="07EAE8B3" w14:textId="77777777" w:rsidR="00E31616" w:rsidRDefault="00E31616" w:rsidP="00C33BE0">
            <w:pPr>
              <w:rPr>
                <w:sz w:val="18"/>
                <w:szCs w:val="18"/>
                <w:rtl/>
              </w:rPr>
            </w:pPr>
            <w:r>
              <w:rPr>
                <w:rFonts w:hint="cs"/>
                <w:sz w:val="18"/>
                <w:szCs w:val="18"/>
                <w:rtl/>
              </w:rPr>
              <w:t>דגים</w:t>
            </w:r>
          </w:p>
        </w:tc>
        <w:tc>
          <w:tcPr>
            <w:tcW w:w="851" w:type="dxa"/>
          </w:tcPr>
          <w:p w14:paraId="59EDD266" w14:textId="77777777" w:rsidR="00E31616" w:rsidRDefault="00E31616" w:rsidP="00C33BE0">
            <w:pPr>
              <w:rPr>
                <w:sz w:val="18"/>
                <w:szCs w:val="18"/>
                <w:rtl/>
              </w:rPr>
            </w:pPr>
            <w:r>
              <w:rPr>
                <w:rFonts w:hint="cs"/>
                <w:sz w:val="18"/>
                <w:szCs w:val="18"/>
                <w:rtl/>
              </w:rPr>
              <w:t>טלה</w:t>
            </w:r>
          </w:p>
        </w:tc>
        <w:tc>
          <w:tcPr>
            <w:tcW w:w="708" w:type="dxa"/>
          </w:tcPr>
          <w:p w14:paraId="13AD75D0" w14:textId="36B4A767" w:rsidR="00E31616" w:rsidRDefault="00E31616" w:rsidP="00C33BE0">
            <w:pPr>
              <w:rPr>
                <w:b/>
                <w:bCs/>
                <w:color w:val="E36C0A" w:themeColor="accent6" w:themeShade="BF"/>
                <w:sz w:val="14"/>
                <w:szCs w:val="14"/>
                <w:rtl/>
              </w:rPr>
            </w:pPr>
            <w:r>
              <w:rPr>
                <w:rFonts w:hint="cs"/>
                <w:b/>
                <w:bCs/>
                <w:color w:val="E36C0A" w:themeColor="accent6" w:themeShade="BF"/>
                <w:sz w:val="20"/>
                <w:szCs w:val="20"/>
                <w:u w:val="single"/>
                <w:rtl/>
              </w:rPr>
              <w:t>שור</w:t>
            </w:r>
            <w:r w:rsidR="009302C3">
              <w:rPr>
                <w:rStyle w:val="ab"/>
                <w:b/>
                <w:bCs/>
                <w:color w:val="E36C0A" w:themeColor="accent6" w:themeShade="BF"/>
                <w:sz w:val="20"/>
                <w:szCs w:val="20"/>
                <w:u w:val="single"/>
                <w:rtl/>
              </w:rPr>
              <w:footnoteReference w:id="63"/>
            </w:r>
            <w:r>
              <w:rPr>
                <w:rStyle w:val="ab"/>
                <w:b/>
                <w:bCs/>
                <w:sz w:val="14"/>
                <w:szCs w:val="14"/>
                <w:rtl/>
              </w:rPr>
              <w:t xml:space="preserve"> </w:t>
            </w:r>
          </w:p>
        </w:tc>
        <w:tc>
          <w:tcPr>
            <w:tcW w:w="849" w:type="dxa"/>
          </w:tcPr>
          <w:p w14:paraId="008D6F7A" w14:textId="77777777" w:rsidR="00E31616" w:rsidRDefault="00E31616" w:rsidP="00C33BE0">
            <w:pPr>
              <w:rPr>
                <w:sz w:val="14"/>
                <w:szCs w:val="14"/>
                <w:rtl/>
              </w:rPr>
            </w:pPr>
            <w:r>
              <w:rPr>
                <w:rFonts w:hint="cs"/>
                <w:sz w:val="14"/>
                <w:szCs w:val="14"/>
                <w:rtl/>
              </w:rPr>
              <w:t>תאומים</w:t>
            </w:r>
          </w:p>
        </w:tc>
        <w:tc>
          <w:tcPr>
            <w:tcW w:w="850" w:type="dxa"/>
          </w:tcPr>
          <w:p w14:paraId="4CFA56AA" w14:textId="77777777" w:rsidR="00E31616" w:rsidRDefault="00E31616" w:rsidP="00C33BE0">
            <w:pPr>
              <w:rPr>
                <w:sz w:val="18"/>
                <w:szCs w:val="18"/>
                <w:rtl/>
              </w:rPr>
            </w:pPr>
            <w:r>
              <w:rPr>
                <w:rFonts w:hint="cs"/>
                <w:sz w:val="18"/>
                <w:szCs w:val="18"/>
                <w:rtl/>
              </w:rPr>
              <w:t>סרטן</w:t>
            </w:r>
          </w:p>
        </w:tc>
        <w:tc>
          <w:tcPr>
            <w:tcW w:w="711" w:type="dxa"/>
          </w:tcPr>
          <w:p w14:paraId="3ADB8C34" w14:textId="77777777" w:rsidR="00E31616" w:rsidRDefault="00E31616" w:rsidP="00C33BE0">
            <w:pPr>
              <w:rPr>
                <w:sz w:val="18"/>
                <w:szCs w:val="18"/>
                <w:rtl/>
              </w:rPr>
            </w:pPr>
            <w:r>
              <w:rPr>
                <w:rFonts w:hint="cs"/>
                <w:sz w:val="18"/>
                <w:szCs w:val="18"/>
                <w:rtl/>
              </w:rPr>
              <w:t xml:space="preserve">אריה </w:t>
            </w:r>
          </w:p>
        </w:tc>
        <w:tc>
          <w:tcPr>
            <w:tcW w:w="707" w:type="dxa"/>
          </w:tcPr>
          <w:p w14:paraId="139E8108" w14:textId="77777777" w:rsidR="00E31616" w:rsidRDefault="00E31616" w:rsidP="00C33BE0">
            <w:pPr>
              <w:rPr>
                <w:color w:val="FF0000"/>
                <w:sz w:val="18"/>
                <w:szCs w:val="18"/>
                <w:rtl/>
              </w:rPr>
            </w:pPr>
            <w:r>
              <w:rPr>
                <w:rFonts w:hint="cs"/>
                <w:color w:val="FF0000"/>
                <w:sz w:val="18"/>
                <w:szCs w:val="18"/>
                <w:rtl/>
              </w:rPr>
              <w:t>בתולה</w:t>
            </w:r>
          </w:p>
        </w:tc>
        <w:tc>
          <w:tcPr>
            <w:tcW w:w="707" w:type="dxa"/>
          </w:tcPr>
          <w:p w14:paraId="42C8D717" w14:textId="77777777" w:rsidR="00E31616" w:rsidRDefault="00E31616" w:rsidP="00C33BE0">
            <w:pPr>
              <w:rPr>
                <w:sz w:val="18"/>
                <w:szCs w:val="18"/>
                <w:rtl/>
              </w:rPr>
            </w:pPr>
            <w:r>
              <w:rPr>
                <w:rFonts w:hint="cs"/>
                <w:sz w:val="18"/>
                <w:szCs w:val="18"/>
                <w:rtl/>
              </w:rPr>
              <w:t>מאזניים</w:t>
            </w:r>
          </w:p>
        </w:tc>
      </w:tr>
      <w:tr w:rsidR="00563050" w14:paraId="1D1E40F0" w14:textId="77777777" w:rsidTr="00907F55">
        <w:tc>
          <w:tcPr>
            <w:tcW w:w="425" w:type="dxa"/>
          </w:tcPr>
          <w:p w14:paraId="782A180F" w14:textId="77777777" w:rsidR="00E31616" w:rsidRDefault="00E31616" w:rsidP="00C33BE0">
            <w:pPr>
              <w:jc w:val="center"/>
              <w:rPr>
                <w:sz w:val="18"/>
                <w:szCs w:val="18"/>
                <w:rtl/>
              </w:rPr>
            </w:pPr>
            <w:r>
              <w:rPr>
                <w:rFonts w:hint="cs"/>
                <w:sz w:val="18"/>
                <w:szCs w:val="18"/>
                <w:rtl/>
              </w:rPr>
              <w:t>16</w:t>
            </w:r>
          </w:p>
        </w:tc>
        <w:tc>
          <w:tcPr>
            <w:tcW w:w="1275" w:type="dxa"/>
          </w:tcPr>
          <w:p w14:paraId="01EA01D9" w14:textId="77777777" w:rsidR="00E31616" w:rsidRDefault="00E31616" w:rsidP="00C33BE0">
            <w:pPr>
              <w:rPr>
                <w:sz w:val="18"/>
                <w:szCs w:val="18"/>
                <w:rtl/>
              </w:rPr>
            </w:pPr>
            <w:r>
              <w:rPr>
                <w:rFonts w:hint="cs"/>
                <w:sz w:val="18"/>
                <w:szCs w:val="18"/>
                <w:rtl/>
              </w:rPr>
              <w:t>עקרב</w:t>
            </w:r>
            <w:r>
              <w:rPr>
                <w:rFonts w:hint="cs"/>
                <w:sz w:val="18"/>
                <w:szCs w:val="18"/>
              </w:rPr>
              <w:t xml:space="preserve"> </w:t>
            </w:r>
            <w:r>
              <w:rPr>
                <w:rFonts w:hint="cs"/>
                <w:sz w:val="18"/>
                <w:szCs w:val="18"/>
                <w:rtl/>
              </w:rPr>
              <w:t>(</w:t>
            </w:r>
            <w:r>
              <w:rPr>
                <w:sz w:val="18"/>
                <w:szCs w:val="18"/>
              </w:rPr>
              <w:t>Scorpius</w:t>
            </w:r>
            <w:r>
              <w:rPr>
                <w:rFonts w:hint="cs"/>
                <w:sz w:val="18"/>
                <w:szCs w:val="18"/>
                <w:rtl/>
              </w:rPr>
              <w:t>)</w:t>
            </w:r>
          </w:p>
        </w:tc>
        <w:tc>
          <w:tcPr>
            <w:tcW w:w="708" w:type="dxa"/>
          </w:tcPr>
          <w:p w14:paraId="095581D5" w14:textId="77777777" w:rsidR="00E31616" w:rsidRDefault="00E31616" w:rsidP="00C33BE0">
            <w:pPr>
              <w:rPr>
                <w:sz w:val="18"/>
                <w:szCs w:val="18"/>
                <w:rtl/>
              </w:rPr>
            </w:pPr>
            <w:r>
              <w:rPr>
                <w:rFonts w:hint="cs"/>
                <w:sz w:val="18"/>
                <w:szCs w:val="18"/>
                <w:rtl/>
              </w:rPr>
              <w:t>קשת</w:t>
            </w:r>
          </w:p>
        </w:tc>
        <w:tc>
          <w:tcPr>
            <w:tcW w:w="711" w:type="dxa"/>
          </w:tcPr>
          <w:p w14:paraId="30626B00" w14:textId="77777777" w:rsidR="00E31616" w:rsidRDefault="00E31616" w:rsidP="00C33BE0">
            <w:pPr>
              <w:rPr>
                <w:sz w:val="18"/>
                <w:szCs w:val="18"/>
                <w:rtl/>
              </w:rPr>
            </w:pPr>
            <w:r>
              <w:rPr>
                <w:rFonts w:hint="cs"/>
                <w:sz w:val="18"/>
                <w:szCs w:val="18"/>
                <w:rtl/>
              </w:rPr>
              <w:t>גדי</w:t>
            </w:r>
          </w:p>
        </w:tc>
        <w:tc>
          <w:tcPr>
            <w:tcW w:w="848" w:type="dxa"/>
          </w:tcPr>
          <w:p w14:paraId="4AAFA652" w14:textId="77777777" w:rsidR="00E31616" w:rsidRDefault="00E31616" w:rsidP="00C33BE0">
            <w:pPr>
              <w:rPr>
                <w:sz w:val="18"/>
                <w:szCs w:val="18"/>
                <w:rtl/>
              </w:rPr>
            </w:pPr>
            <w:r>
              <w:rPr>
                <w:rFonts w:hint="cs"/>
                <w:sz w:val="18"/>
                <w:szCs w:val="18"/>
                <w:rtl/>
              </w:rPr>
              <w:t>דלי</w:t>
            </w:r>
          </w:p>
        </w:tc>
        <w:tc>
          <w:tcPr>
            <w:tcW w:w="711" w:type="dxa"/>
          </w:tcPr>
          <w:p w14:paraId="4F8C85BF" w14:textId="77777777" w:rsidR="00E31616" w:rsidRDefault="00E31616" w:rsidP="00C33BE0">
            <w:pPr>
              <w:rPr>
                <w:sz w:val="18"/>
                <w:szCs w:val="18"/>
                <w:rtl/>
              </w:rPr>
            </w:pPr>
            <w:r>
              <w:rPr>
                <w:rFonts w:hint="cs"/>
                <w:sz w:val="18"/>
                <w:szCs w:val="18"/>
                <w:rtl/>
              </w:rPr>
              <w:t>דגים</w:t>
            </w:r>
          </w:p>
        </w:tc>
        <w:tc>
          <w:tcPr>
            <w:tcW w:w="851" w:type="dxa"/>
          </w:tcPr>
          <w:p w14:paraId="5CF3CC66" w14:textId="77777777" w:rsidR="00E31616" w:rsidRDefault="00E31616" w:rsidP="00C33BE0">
            <w:pPr>
              <w:rPr>
                <w:sz w:val="18"/>
                <w:szCs w:val="18"/>
                <w:rtl/>
              </w:rPr>
            </w:pPr>
            <w:r>
              <w:rPr>
                <w:rFonts w:hint="cs"/>
                <w:sz w:val="18"/>
                <w:szCs w:val="18"/>
                <w:rtl/>
              </w:rPr>
              <w:t>טלה</w:t>
            </w:r>
          </w:p>
        </w:tc>
        <w:tc>
          <w:tcPr>
            <w:tcW w:w="708" w:type="dxa"/>
          </w:tcPr>
          <w:p w14:paraId="0FF540FF" w14:textId="16864FB9" w:rsidR="00E31616" w:rsidRDefault="00E31616" w:rsidP="00C33BE0">
            <w:pPr>
              <w:rPr>
                <w:color w:val="E36C0A" w:themeColor="accent6" w:themeShade="BF"/>
                <w:sz w:val="14"/>
                <w:szCs w:val="14"/>
                <w:rtl/>
              </w:rPr>
            </w:pPr>
            <w:r>
              <w:rPr>
                <w:rFonts w:hint="cs"/>
                <w:b/>
                <w:bCs/>
                <w:color w:val="E36C0A" w:themeColor="accent6" w:themeShade="BF"/>
                <w:sz w:val="16"/>
                <w:szCs w:val="16"/>
                <w:rtl/>
              </w:rPr>
              <w:t xml:space="preserve">שור </w:t>
            </w:r>
          </w:p>
        </w:tc>
        <w:tc>
          <w:tcPr>
            <w:tcW w:w="849" w:type="dxa"/>
          </w:tcPr>
          <w:p w14:paraId="4ECB253E" w14:textId="77777777" w:rsidR="00E31616" w:rsidRDefault="00E31616" w:rsidP="00C33BE0">
            <w:pPr>
              <w:rPr>
                <w:sz w:val="14"/>
                <w:szCs w:val="14"/>
                <w:rtl/>
              </w:rPr>
            </w:pPr>
            <w:r>
              <w:rPr>
                <w:rFonts w:hint="cs"/>
                <w:sz w:val="14"/>
                <w:szCs w:val="14"/>
                <w:rtl/>
              </w:rPr>
              <w:t>תאומים</w:t>
            </w:r>
          </w:p>
        </w:tc>
        <w:tc>
          <w:tcPr>
            <w:tcW w:w="850" w:type="dxa"/>
          </w:tcPr>
          <w:p w14:paraId="6260949D" w14:textId="77777777" w:rsidR="00E31616" w:rsidRDefault="00E31616" w:rsidP="00C33BE0">
            <w:pPr>
              <w:rPr>
                <w:sz w:val="18"/>
                <w:szCs w:val="18"/>
                <w:rtl/>
              </w:rPr>
            </w:pPr>
            <w:r>
              <w:rPr>
                <w:rFonts w:hint="cs"/>
                <w:sz w:val="18"/>
                <w:szCs w:val="18"/>
                <w:rtl/>
              </w:rPr>
              <w:t xml:space="preserve">אריה </w:t>
            </w:r>
          </w:p>
        </w:tc>
        <w:tc>
          <w:tcPr>
            <w:tcW w:w="711" w:type="dxa"/>
          </w:tcPr>
          <w:p w14:paraId="2E3223C0" w14:textId="77777777" w:rsidR="00E31616" w:rsidRDefault="00E31616" w:rsidP="00C33BE0">
            <w:pPr>
              <w:rPr>
                <w:sz w:val="18"/>
                <w:szCs w:val="18"/>
                <w:rtl/>
              </w:rPr>
            </w:pPr>
            <w:r>
              <w:rPr>
                <w:rFonts w:hint="cs"/>
                <w:sz w:val="18"/>
                <w:szCs w:val="18"/>
                <w:rtl/>
              </w:rPr>
              <w:t>אריה</w:t>
            </w:r>
          </w:p>
        </w:tc>
        <w:tc>
          <w:tcPr>
            <w:tcW w:w="707" w:type="dxa"/>
          </w:tcPr>
          <w:p w14:paraId="549258FC" w14:textId="77777777" w:rsidR="00E31616" w:rsidRDefault="00E31616" w:rsidP="00C33BE0">
            <w:pPr>
              <w:rPr>
                <w:sz w:val="18"/>
                <w:szCs w:val="18"/>
                <w:rtl/>
              </w:rPr>
            </w:pPr>
            <w:r>
              <w:rPr>
                <w:rFonts w:hint="cs"/>
                <w:sz w:val="18"/>
                <w:szCs w:val="18"/>
                <w:rtl/>
              </w:rPr>
              <w:t>בתולה</w:t>
            </w:r>
          </w:p>
        </w:tc>
        <w:tc>
          <w:tcPr>
            <w:tcW w:w="707" w:type="dxa"/>
          </w:tcPr>
          <w:p w14:paraId="0D6CAC64" w14:textId="77777777" w:rsidR="00E31616" w:rsidRDefault="00E31616" w:rsidP="00C33BE0">
            <w:pPr>
              <w:rPr>
                <w:sz w:val="18"/>
                <w:szCs w:val="18"/>
                <w:rtl/>
              </w:rPr>
            </w:pPr>
            <w:r>
              <w:rPr>
                <w:rFonts w:hint="cs"/>
                <w:sz w:val="18"/>
                <w:szCs w:val="18"/>
                <w:rtl/>
              </w:rPr>
              <w:t>מאזניים</w:t>
            </w:r>
          </w:p>
        </w:tc>
      </w:tr>
      <w:tr w:rsidR="00563050" w14:paraId="34C0C8FF" w14:textId="77777777" w:rsidTr="00907F55">
        <w:tc>
          <w:tcPr>
            <w:tcW w:w="425" w:type="dxa"/>
          </w:tcPr>
          <w:p w14:paraId="2CADEB0A" w14:textId="77777777" w:rsidR="00E31616" w:rsidRDefault="00E31616" w:rsidP="00C33BE0">
            <w:pPr>
              <w:jc w:val="center"/>
              <w:rPr>
                <w:sz w:val="18"/>
                <w:szCs w:val="18"/>
                <w:rtl/>
              </w:rPr>
            </w:pPr>
            <w:r>
              <w:rPr>
                <w:rFonts w:hint="cs"/>
                <w:sz w:val="18"/>
                <w:szCs w:val="18"/>
                <w:rtl/>
              </w:rPr>
              <w:t>17 (אש)</w:t>
            </w:r>
          </w:p>
        </w:tc>
        <w:tc>
          <w:tcPr>
            <w:tcW w:w="1275" w:type="dxa"/>
          </w:tcPr>
          <w:p w14:paraId="271EACC9" w14:textId="77777777" w:rsidR="00E31616" w:rsidRDefault="00E31616" w:rsidP="00C33BE0">
            <w:pPr>
              <w:rPr>
                <w:sz w:val="18"/>
                <w:szCs w:val="18"/>
                <w:rtl/>
              </w:rPr>
            </w:pPr>
            <w:r>
              <w:rPr>
                <w:rFonts w:hint="cs"/>
                <w:sz w:val="18"/>
                <w:szCs w:val="18"/>
                <w:rtl/>
              </w:rPr>
              <w:t>קשת</w:t>
            </w:r>
          </w:p>
        </w:tc>
        <w:tc>
          <w:tcPr>
            <w:tcW w:w="708" w:type="dxa"/>
          </w:tcPr>
          <w:p w14:paraId="5ED75FCD" w14:textId="77777777" w:rsidR="00E31616" w:rsidRDefault="00E31616" w:rsidP="00C33BE0">
            <w:pPr>
              <w:rPr>
                <w:sz w:val="18"/>
                <w:szCs w:val="18"/>
                <w:rtl/>
              </w:rPr>
            </w:pPr>
            <w:r>
              <w:rPr>
                <w:rFonts w:hint="cs"/>
                <w:sz w:val="18"/>
                <w:szCs w:val="18"/>
                <w:rtl/>
              </w:rPr>
              <w:t>גדי</w:t>
            </w:r>
          </w:p>
        </w:tc>
        <w:tc>
          <w:tcPr>
            <w:tcW w:w="711" w:type="dxa"/>
          </w:tcPr>
          <w:p w14:paraId="078331F0" w14:textId="77777777" w:rsidR="00E31616" w:rsidRDefault="00E31616" w:rsidP="00C33BE0">
            <w:pPr>
              <w:rPr>
                <w:sz w:val="18"/>
                <w:szCs w:val="18"/>
                <w:rtl/>
              </w:rPr>
            </w:pPr>
            <w:r>
              <w:rPr>
                <w:rFonts w:hint="cs"/>
                <w:sz w:val="18"/>
                <w:szCs w:val="18"/>
                <w:rtl/>
              </w:rPr>
              <w:t>דלי</w:t>
            </w:r>
          </w:p>
        </w:tc>
        <w:tc>
          <w:tcPr>
            <w:tcW w:w="848" w:type="dxa"/>
          </w:tcPr>
          <w:p w14:paraId="4F1F7E55" w14:textId="77777777" w:rsidR="00E31616" w:rsidRDefault="00E31616" w:rsidP="00C33BE0">
            <w:pPr>
              <w:rPr>
                <w:sz w:val="18"/>
                <w:szCs w:val="18"/>
                <w:rtl/>
              </w:rPr>
            </w:pPr>
            <w:r>
              <w:rPr>
                <w:rFonts w:hint="cs"/>
                <w:sz w:val="18"/>
                <w:szCs w:val="18"/>
                <w:rtl/>
              </w:rPr>
              <w:t>דגים</w:t>
            </w:r>
          </w:p>
        </w:tc>
        <w:tc>
          <w:tcPr>
            <w:tcW w:w="711" w:type="dxa"/>
          </w:tcPr>
          <w:p w14:paraId="063E5AEC" w14:textId="77777777" w:rsidR="00E31616" w:rsidRDefault="00E31616" w:rsidP="00C33BE0">
            <w:pPr>
              <w:rPr>
                <w:sz w:val="18"/>
                <w:szCs w:val="18"/>
                <w:rtl/>
              </w:rPr>
            </w:pPr>
            <w:r>
              <w:rPr>
                <w:rFonts w:hint="cs"/>
                <w:sz w:val="18"/>
                <w:szCs w:val="18"/>
                <w:rtl/>
              </w:rPr>
              <w:t>טלה</w:t>
            </w:r>
          </w:p>
        </w:tc>
        <w:tc>
          <w:tcPr>
            <w:tcW w:w="851" w:type="dxa"/>
          </w:tcPr>
          <w:p w14:paraId="2132D39F" w14:textId="77777777" w:rsidR="00E31616" w:rsidRDefault="00E31616" w:rsidP="00C33BE0">
            <w:pPr>
              <w:rPr>
                <w:sz w:val="18"/>
                <w:szCs w:val="18"/>
                <w:rtl/>
              </w:rPr>
            </w:pPr>
            <w:r>
              <w:rPr>
                <w:rFonts w:hint="cs"/>
                <w:sz w:val="18"/>
                <w:szCs w:val="18"/>
                <w:rtl/>
              </w:rPr>
              <w:t>שור</w:t>
            </w:r>
          </w:p>
        </w:tc>
        <w:tc>
          <w:tcPr>
            <w:tcW w:w="708" w:type="dxa"/>
          </w:tcPr>
          <w:p w14:paraId="35ED43F8" w14:textId="77777777" w:rsidR="00E31616" w:rsidRDefault="00E31616" w:rsidP="00C33BE0">
            <w:pPr>
              <w:rPr>
                <w:sz w:val="14"/>
                <w:szCs w:val="14"/>
                <w:rtl/>
              </w:rPr>
            </w:pPr>
            <w:r>
              <w:rPr>
                <w:rFonts w:hint="cs"/>
                <w:sz w:val="18"/>
                <w:szCs w:val="18"/>
                <w:rtl/>
              </w:rPr>
              <w:t xml:space="preserve">תאומים </w:t>
            </w:r>
          </w:p>
        </w:tc>
        <w:tc>
          <w:tcPr>
            <w:tcW w:w="849" w:type="dxa"/>
          </w:tcPr>
          <w:p w14:paraId="6A554653" w14:textId="77777777" w:rsidR="00E31616" w:rsidRDefault="00E31616" w:rsidP="00C33BE0">
            <w:pPr>
              <w:rPr>
                <w:sz w:val="18"/>
                <w:szCs w:val="18"/>
                <w:rtl/>
              </w:rPr>
            </w:pPr>
            <w:r>
              <w:rPr>
                <w:rFonts w:hint="cs"/>
                <w:sz w:val="18"/>
                <w:szCs w:val="18"/>
                <w:rtl/>
              </w:rPr>
              <w:t>סרטן</w:t>
            </w:r>
          </w:p>
        </w:tc>
        <w:tc>
          <w:tcPr>
            <w:tcW w:w="850" w:type="dxa"/>
          </w:tcPr>
          <w:p w14:paraId="6477D80F" w14:textId="77777777" w:rsidR="00E31616" w:rsidRDefault="00E31616" w:rsidP="00C33BE0">
            <w:pPr>
              <w:rPr>
                <w:sz w:val="18"/>
                <w:szCs w:val="18"/>
                <w:rtl/>
              </w:rPr>
            </w:pPr>
            <w:r>
              <w:rPr>
                <w:rFonts w:hint="cs"/>
                <w:sz w:val="18"/>
                <w:szCs w:val="18"/>
                <w:rtl/>
              </w:rPr>
              <w:t>אריה</w:t>
            </w:r>
          </w:p>
        </w:tc>
        <w:tc>
          <w:tcPr>
            <w:tcW w:w="711" w:type="dxa"/>
          </w:tcPr>
          <w:p w14:paraId="64A8A598" w14:textId="77777777" w:rsidR="00E31616" w:rsidRDefault="00E31616" w:rsidP="00C33BE0">
            <w:pPr>
              <w:rPr>
                <w:sz w:val="18"/>
                <w:szCs w:val="18"/>
                <w:rtl/>
              </w:rPr>
            </w:pPr>
            <w:r>
              <w:rPr>
                <w:rFonts w:hint="cs"/>
                <w:sz w:val="18"/>
                <w:szCs w:val="18"/>
                <w:rtl/>
              </w:rPr>
              <w:t>בתולה</w:t>
            </w:r>
          </w:p>
        </w:tc>
        <w:tc>
          <w:tcPr>
            <w:tcW w:w="707" w:type="dxa"/>
          </w:tcPr>
          <w:p w14:paraId="34E59282" w14:textId="77777777" w:rsidR="00E31616" w:rsidRDefault="00E31616" w:rsidP="00C33BE0">
            <w:pPr>
              <w:rPr>
                <w:sz w:val="18"/>
                <w:szCs w:val="18"/>
                <w:rtl/>
              </w:rPr>
            </w:pPr>
            <w:r>
              <w:rPr>
                <w:rFonts w:hint="cs"/>
                <w:sz w:val="18"/>
                <w:szCs w:val="18"/>
                <w:rtl/>
              </w:rPr>
              <w:t>מאזניים</w:t>
            </w:r>
          </w:p>
        </w:tc>
        <w:tc>
          <w:tcPr>
            <w:tcW w:w="707" w:type="dxa"/>
          </w:tcPr>
          <w:p w14:paraId="66325A58" w14:textId="77777777" w:rsidR="00E31616" w:rsidRDefault="00E31616" w:rsidP="00C33BE0">
            <w:pPr>
              <w:rPr>
                <w:sz w:val="18"/>
                <w:szCs w:val="18"/>
                <w:rtl/>
              </w:rPr>
            </w:pPr>
            <w:r>
              <w:rPr>
                <w:rFonts w:hint="cs"/>
                <w:sz w:val="18"/>
                <w:szCs w:val="18"/>
                <w:rtl/>
              </w:rPr>
              <w:t>עקרב</w:t>
            </w:r>
          </w:p>
        </w:tc>
      </w:tr>
      <w:tr w:rsidR="00563050" w14:paraId="7F89A0A8" w14:textId="77777777" w:rsidTr="00907F55">
        <w:tc>
          <w:tcPr>
            <w:tcW w:w="425" w:type="dxa"/>
          </w:tcPr>
          <w:p w14:paraId="62EBAF1C" w14:textId="77777777" w:rsidR="00E31616" w:rsidRDefault="00E31616" w:rsidP="00C33BE0">
            <w:pPr>
              <w:jc w:val="center"/>
              <w:rPr>
                <w:sz w:val="18"/>
                <w:szCs w:val="18"/>
                <w:rtl/>
              </w:rPr>
            </w:pPr>
            <w:r>
              <w:rPr>
                <w:rFonts w:hint="cs"/>
                <w:sz w:val="18"/>
                <w:szCs w:val="18"/>
                <w:rtl/>
              </w:rPr>
              <w:t>18</w:t>
            </w:r>
          </w:p>
        </w:tc>
        <w:tc>
          <w:tcPr>
            <w:tcW w:w="1275" w:type="dxa"/>
          </w:tcPr>
          <w:p w14:paraId="06A9A229" w14:textId="77777777" w:rsidR="00E31616" w:rsidRDefault="00E31616" w:rsidP="00C33BE0">
            <w:pPr>
              <w:rPr>
                <w:sz w:val="18"/>
                <w:szCs w:val="18"/>
                <w:rtl/>
              </w:rPr>
            </w:pPr>
            <w:r>
              <w:rPr>
                <w:rFonts w:hint="cs"/>
                <w:sz w:val="18"/>
                <w:szCs w:val="18"/>
                <w:rtl/>
              </w:rPr>
              <w:t>קשת</w:t>
            </w:r>
            <w:r>
              <w:rPr>
                <w:rFonts w:hint="cs"/>
                <w:sz w:val="18"/>
                <w:szCs w:val="18"/>
              </w:rPr>
              <w:t xml:space="preserve"> </w:t>
            </w:r>
            <w:r>
              <w:rPr>
                <w:rFonts w:hint="cs"/>
                <w:sz w:val="18"/>
                <w:szCs w:val="18"/>
                <w:rtl/>
              </w:rPr>
              <w:t>(</w:t>
            </w:r>
            <w:r>
              <w:rPr>
                <w:sz w:val="18"/>
                <w:szCs w:val="18"/>
              </w:rPr>
              <w:t>Sagittarius</w:t>
            </w:r>
            <w:r>
              <w:rPr>
                <w:rFonts w:hint="cs"/>
                <w:sz w:val="18"/>
                <w:szCs w:val="18"/>
                <w:rtl/>
              </w:rPr>
              <w:t>)</w:t>
            </w:r>
          </w:p>
        </w:tc>
        <w:tc>
          <w:tcPr>
            <w:tcW w:w="708" w:type="dxa"/>
          </w:tcPr>
          <w:p w14:paraId="34BEC255" w14:textId="77777777" w:rsidR="00E31616" w:rsidRDefault="00E31616" w:rsidP="00C33BE0">
            <w:pPr>
              <w:rPr>
                <w:sz w:val="18"/>
                <w:szCs w:val="18"/>
                <w:rtl/>
              </w:rPr>
            </w:pPr>
            <w:r>
              <w:rPr>
                <w:rFonts w:hint="cs"/>
                <w:sz w:val="18"/>
                <w:szCs w:val="18"/>
                <w:rtl/>
              </w:rPr>
              <w:t>גדי</w:t>
            </w:r>
          </w:p>
        </w:tc>
        <w:tc>
          <w:tcPr>
            <w:tcW w:w="711" w:type="dxa"/>
          </w:tcPr>
          <w:p w14:paraId="1531FCA4" w14:textId="77777777" w:rsidR="00E31616" w:rsidRDefault="00E31616" w:rsidP="00C33BE0">
            <w:pPr>
              <w:rPr>
                <w:sz w:val="18"/>
                <w:szCs w:val="18"/>
                <w:rtl/>
              </w:rPr>
            </w:pPr>
            <w:r>
              <w:rPr>
                <w:rFonts w:hint="cs"/>
                <w:sz w:val="18"/>
                <w:szCs w:val="18"/>
                <w:rtl/>
              </w:rPr>
              <w:t>דלי</w:t>
            </w:r>
          </w:p>
        </w:tc>
        <w:tc>
          <w:tcPr>
            <w:tcW w:w="848" w:type="dxa"/>
          </w:tcPr>
          <w:p w14:paraId="39B5D72D" w14:textId="77777777" w:rsidR="00E31616" w:rsidRDefault="00E31616" w:rsidP="00C33BE0">
            <w:pPr>
              <w:rPr>
                <w:sz w:val="18"/>
                <w:szCs w:val="18"/>
                <w:rtl/>
              </w:rPr>
            </w:pPr>
            <w:r>
              <w:rPr>
                <w:rFonts w:hint="cs"/>
                <w:sz w:val="18"/>
                <w:szCs w:val="18"/>
                <w:rtl/>
              </w:rPr>
              <w:t>דגים</w:t>
            </w:r>
          </w:p>
        </w:tc>
        <w:tc>
          <w:tcPr>
            <w:tcW w:w="711" w:type="dxa"/>
          </w:tcPr>
          <w:p w14:paraId="100CAAA6" w14:textId="77777777" w:rsidR="00E31616" w:rsidRDefault="00E31616" w:rsidP="00C33BE0">
            <w:pPr>
              <w:rPr>
                <w:sz w:val="18"/>
                <w:szCs w:val="18"/>
                <w:rtl/>
              </w:rPr>
            </w:pPr>
            <w:r>
              <w:rPr>
                <w:rFonts w:hint="cs"/>
                <w:sz w:val="18"/>
                <w:szCs w:val="18"/>
                <w:rtl/>
              </w:rPr>
              <w:t>טלה</w:t>
            </w:r>
          </w:p>
        </w:tc>
        <w:tc>
          <w:tcPr>
            <w:tcW w:w="851" w:type="dxa"/>
          </w:tcPr>
          <w:p w14:paraId="50FB58DA" w14:textId="77777777" w:rsidR="00E31616" w:rsidRDefault="00E31616" w:rsidP="00C33BE0">
            <w:pPr>
              <w:rPr>
                <w:sz w:val="18"/>
                <w:szCs w:val="18"/>
                <w:rtl/>
              </w:rPr>
            </w:pPr>
            <w:r>
              <w:rPr>
                <w:rFonts w:hint="cs"/>
                <w:sz w:val="18"/>
                <w:szCs w:val="18"/>
                <w:rtl/>
              </w:rPr>
              <w:t>שור</w:t>
            </w:r>
          </w:p>
        </w:tc>
        <w:tc>
          <w:tcPr>
            <w:tcW w:w="708" w:type="dxa"/>
          </w:tcPr>
          <w:p w14:paraId="558C8606" w14:textId="77777777" w:rsidR="00E31616" w:rsidRDefault="00E31616" w:rsidP="00C33BE0">
            <w:pPr>
              <w:rPr>
                <w:sz w:val="14"/>
                <w:szCs w:val="14"/>
                <w:rtl/>
              </w:rPr>
            </w:pPr>
            <w:r>
              <w:rPr>
                <w:rFonts w:hint="cs"/>
                <w:sz w:val="18"/>
                <w:szCs w:val="18"/>
                <w:rtl/>
              </w:rPr>
              <w:t>תאומים</w:t>
            </w:r>
          </w:p>
        </w:tc>
        <w:tc>
          <w:tcPr>
            <w:tcW w:w="849" w:type="dxa"/>
          </w:tcPr>
          <w:p w14:paraId="0AFE846D" w14:textId="77777777" w:rsidR="00E31616" w:rsidRDefault="00E31616" w:rsidP="00C33BE0">
            <w:pPr>
              <w:rPr>
                <w:sz w:val="18"/>
                <w:szCs w:val="18"/>
                <w:rtl/>
              </w:rPr>
            </w:pPr>
            <w:r>
              <w:rPr>
                <w:rFonts w:hint="cs"/>
                <w:sz w:val="18"/>
                <w:szCs w:val="18"/>
                <w:rtl/>
              </w:rPr>
              <w:t>סרטן</w:t>
            </w:r>
          </w:p>
        </w:tc>
        <w:tc>
          <w:tcPr>
            <w:tcW w:w="850" w:type="dxa"/>
          </w:tcPr>
          <w:p w14:paraId="612B00D1" w14:textId="77777777" w:rsidR="00E31616" w:rsidRDefault="00E31616" w:rsidP="00C33BE0">
            <w:pPr>
              <w:rPr>
                <w:sz w:val="18"/>
                <w:szCs w:val="18"/>
                <w:rtl/>
              </w:rPr>
            </w:pPr>
            <w:r>
              <w:rPr>
                <w:rFonts w:hint="cs"/>
                <w:sz w:val="18"/>
                <w:szCs w:val="18"/>
                <w:rtl/>
              </w:rPr>
              <w:t xml:space="preserve">אריה </w:t>
            </w:r>
          </w:p>
        </w:tc>
        <w:tc>
          <w:tcPr>
            <w:tcW w:w="711" w:type="dxa"/>
          </w:tcPr>
          <w:p w14:paraId="49CB4D1C" w14:textId="77777777" w:rsidR="00E31616" w:rsidRDefault="00E31616" w:rsidP="00C33BE0">
            <w:pPr>
              <w:rPr>
                <w:sz w:val="18"/>
                <w:szCs w:val="18"/>
                <w:rtl/>
              </w:rPr>
            </w:pPr>
            <w:r>
              <w:rPr>
                <w:rFonts w:hint="cs"/>
                <w:sz w:val="18"/>
                <w:szCs w:val="18"/>
                <w:rtl/>
              </w:rPr>
              <w:t>בתולה</w:t>
            </w:r>
          </w:p>
        </w:tc>
        <w:tc>
          <w:tcPr>
            <w:tcW w:w="707" w:type="dxa"/>
          </w:tcPr>
          <w:p w14:paraId="1759F654" w14:textId="77777777" w:rsidR="00E31616" w:rsidRDefault="00E31616" w:rsidP="00C33BE0">
            <w:pPr>
              <w:rPr>
                <w:sz w:val="18"/>
                <w:szCs w:val="18"/>
                <w:rtl/>
              </w:rPr>
            </w:pPr>
            <w:r>
              <w:rPr>
                <w:rFonts w:hint="cs"/>
                <w:sz w:val="18"/>
                <w:szCs w:val="18"/>
                <w:rtl/>
              </w:rPr>
              <w:t>מאזניים</w:t>
            </w:r>
          </w:p>
        </w:tc>
        <w:tc>
          <w:tcPr>
            <w:tcW w:w="707" w:type="dxa"/>
          </w:tcPr>
          <w:p w14:paraId="714BAF1B" w14:textId="77777777" w:rsidR="00E31616" w:rsidRDefault="00E31616" w:rsidP="00C33BE0">
            <w:pPr>
              <w:rPr>
                <w:sz w:val="18"/>
                <w:szCs w:val="18"/>
                <w:rtl/>
              </w:rPr>
            </w:pPr>
            <w:r>
              <w:rPr>
                <w:rFonts w:hint="cs"/>
                <w:sz w:val="18"/>
                <w:szCs w:val="18"/>
                <w:rtl/>
              </w:rPr>
              <w:t>עקרב</w:t>
            </w:r>
          </w:p>
        </w:tc>
      </w:tr>
      <w:tr w:rsidR="00563050" w14:paraId="6228D5F6" w14:textId="77777777" w:rsidTr="00907F55">
        <w:tc>
          <w:tcPr>
            <w:tcW w:w="425" w:type="dxa"/>
          </w:tcPr>
          <w:p w14:paraId="5DE544FD" w14:textId="77777777" w:rsidR="00E31616" w:rsidRDefault="00E31616" w:rsidP="00C33BE0">
            <w:pPr>
              <w:jc w:val="center"/>
              <w:rPr>
                <w:sz w:val="16"/>
                <w:szCs w:val="16"/>
                <w:rtl/>
              </w:rPr>
            </w:pPr>
            <w:r>
              <w:rPr>
                <w:rFonts w:hint="cs"/>
                <w:sz w:val="16"/>
                <w:szCs w:val="16"/>
                <w:rtl/>
              </w:rPr>
              <w:t>19 (אדמה)</w:t>
            </w:r>
          </w:p>
        </w:tc>
        <w:tc>
          <w:tcPr>
            <w:tcW w:w="1275" w:type="dxa"/>
          </w:tcPr>
          <w:p w14:paraId="3F9496C5" w14:textId="77777777" w:rsidR="00E31616" w:rsidRDefault="00E31616" w:rsidP="00C33BE0">
            <w:pPr>
              <w:rPr>
                <w:sz w:val="18"/>
                <w:szCs w:val="18"/>
                <w:rtl/>
              </w:rPr>
            </w:pPr>
            <w:r>
              <w:rPr>
                <w:rFonts w:hint="cs"/>
                <w:sz w:val="18"/>
                <w:szCs w:val="18"/>
                <w:rtl/>
              </w:rPr>
              <w:t>גדי</w:t>
            </w:r>
          </w:p>
        </w:tc>
        <w:tc>
          <w:tcPr>
            <w:tcW w:w="708" w:type="dxa"/>
          </w:tcPr>
          <w:p w14:paraId="4268DCE2" w14:textId="77777777" w:rsidR="00E31616" w:rsidRDefault="00E31616" w:rsidP="00C33BE0">
            <w:pPr>
              <w:rPr>
                <w:sz w:val="18"/>
                <w:szCs w:val="18"/>
                <w:rtl/>
              </w:rPr>
            </w:pPr>
            <w:r>
              <w:rPr>
                <w:rFonts w:hint="cs"/>
                <w:sz w:val="18"/>
                <w:szCs w:val="18"/>
                <w:rtl/>
              </w:rPr>
              <w:t>גדי</w:t>
            </w:r>
          </w:p>
        </w:tc>
        <w:tc>
          <w:tcPr>
            <w:tcW w:w="711" w:type="dxa"/>
          </w:tcPr>
          <w:p w14:paraId="4BEE915C" w14:textId="77777777" w:rsidR="00E31616" w:rsidRDefault="00E31616" w:rsidP="00C33BE0">
            <w:pPr>
              <w:rPr>
                <w:sz w:val="18"/>
                <w:szCs w:val="18"/>
                <w:rtl/>
              </w:rPr>
            </w:pPr>
            <w:r>
              <w:rPr>
                <w:rFonts w:hint="cs"/>
                <w:sz w:val="18"/>
                <w:szCs w:val="18"/>
                <w:rtl/>
              </w:rPr>
              <w:t>דגים</w:t>
            </w:r>
          </w:p>
        </w:tc>
        <w:tc>
          <w:tcPr>
            <w:tcW w:w="848" w:type="dxa"/>
          </w:tcPr>
          <w:p w14:paraId="1A4B464C" w14:textId="77777777" w:rsidR="00E31616" w:rsidRDefault="00E31616" w:rsidP="00C33BE0">
            <w:pPr>
              <w:rPr>
                <w:sz w:val="18"/>
                <w:szCs w:val="18"/>
                <w:rtl/>
              </w:rPr>
            </w:pPr>
            <w:r>
              <w:rPr>
                <w:rFonts w:hint="cs"/>
                <w:sz w:val="18"/>
                <w:szCs w:val="18"/>
                <w:rtl/>
              </w:rPr>
              <w:t>טלה</w:t>
            </w:r>
          </w:p>
        </w:tc>
        <w:tc>
          <w:tcPr>
            <w:tcW w:w="711" w:type="dxa"/>
          </w:tcPr>
          <w:p w14:paraId="54D49D36" w14:textId="77777777" w:rsidR="00E31616" w:rsidRDefault="00E31616" w:rsidP="00C33BE0">
            <w:pPr>
              <w:rPr>
                <w:sz w:val="18"/>
                <w:szCs w:val="18"/>
                <w:rtl/>
              </w:rPr>
            </w:pPr>
            <w:r>
              <w:rPr>
                <w:rFonts w:hint="cs"/>
                <w:sz w:val="18"/>
                <w:szCs w:val="18"/>
                <w:rtl/>
              </w:rPr>
              <w:t>טלה</w:t>
            </w:r>
          </w:p>
        </w:tc>
        <w:tc>
          <w:tcPr>
            <w:tcW w:w="851" w:type="dxa"/>
          </w:tcPr>
          <w:p w14:paraId="7BA00505" w14:textId="77777777" w:rsidR="00E31616" w:rsidRDefault="00E31616" w:rsidP="00C33BE0">
            <w:pPr>
              <w:rPr>
                <w:sz w:val="18"/>
                <w:szCs w:val="18"/>
                <w:rtl/>
              </w:rPr>
            </w:pPr>
            <w:r>
              <w:rPr>
                <w:rFonts w:hint="cs"/>
                <w:sz w:val="18"/>
                <w:szCs w:val="18"/>
                <w:rtl/>
              </w:rPr>
              <w:t>תאומים</w:t>
            </w:r>
          </w:p>
        </w:tc>
        <w:tc>
          <w:tcPr>
            <w:tcW w:w="708" w:type="dxa"/>
          </w:tcPr>
          <w:p w14:paraId="44ED79F1" w14:textId="77777777" w:rsidR="00E31616" w:rsidRDefault="00E31616" w:rsidP="00C33BE0">
            <w:pPr>
              <w:rPr>
                <w:sz w:val="18"/>
                <w:szCs w:val="18"/>
                <w:rtl/>
              </w:rPr>
            </w:pPr>
            <w:r>
              <w:rPr>
                <w:rFonts w:hint="cs"/>
                <w:sz w:val="18"/>
                <w:szCs w:val="18"/>
                <w:rtl/>
              </w:rPr>
              <w:t>סרטן</w:t>
            </w:r>
          </w:p>
        </w:tc>
        <w:tc>
          <w:tcPr>
            <w:tcW w:w="849" w:type="dxa"/>
          </w:tcPr>
          <w:p w14:paraId="656BE665" w14:textId="77777777" w:rsidR="00E31616" w:rsidRDefault="00E31616" w:rsidP="00C33BE0">
            <w:pPr>
              <w:rPr>
                <w:sz w:val="18"/>
                <w:szCs w:val="18"/>
                <w:rtl/>
              </w:rPr>
            </w:pPr>
            <w:r>
              <w:rPr>
                <w:rFonts w:hint="cs"/>
                <w:sz w:val="18"/>
                <w:szCs w:val="18"/>
                <w:rtl/>
              </w:rPr>
              <w:t xml:space="preserve">אריה </w:t>
            </w:r>
          </w:p>
        </w:tc>
        <w:tc>
          <w:tcPr>
            <w:tcW w:w="850" w:type="dxa"/>
          </w:tcPr>
          <w:p w14:paraId="77729458" w14:textId="77777777" w:rsidR="00E31616" w:rsidRDefault="00E31616" w:rsidP="00C33BE0">
            <w:pPr>
              <w:rPr>
                <w:sz w:val="18"/>
                <w:szCs w:val="18"/>
                <w:rtl/>
              </w:rPr>
            </w:pPr>
            <w:r>
              <w:rPr>
                <w:rFonts w:hint="cs"/>
                <w:sz w:val="18"/>
                <w:szCs w:val="18"/>
                <w:rtl/>
              </w:rPr>
              <w:t>בתולה</w:t>
            </w:r>
          </w:p>
        </w:tc>
        <w:tc>
          <w:tcPr>
            <w:tcW w:w="711" w:type="dxa"/>
          </w:tcPr>
          <w:p w14:paraId="01B1E424" w14:textId="77777777" w:rsidR="00E31616" w:rsidRDefault="00E31616" w:rsidP="00C33BE0">
            <w:pPr>
              <w:rPr>
                <w:sz w:val="18"/>
                <w:szCs w:val="18"/>
                <w:rtl/>
              </w:rPr>
            </w:pPr>
            <w:r>
              <w:rPr>
                <w:rFonts w:hint="cs"/>
                <w:sz w:val="18"/>
                <w:szCs w:val="18"/>
                <w:rtl/>
              </w:rPr>
              <w:t>מאזניים</w:t>
            </w:r>
          </w:p>
        </w:tc>
        <w:tc>
          <w:tcPr>
            <w:tcW w:w="707" w:type="dxa"/>
          </w:tcPr>
          <w:p w14:paraId="2089E969" w14:textId="77777777" w:rsidR="00E31616" w:rsidRDefault="00E31616" w:rsidP="00C33BE0">
            <w:pPr>
              <w:rPr>
                <w:sz w:val="18"/>
                <w:szCs w:val="18"/>
                <w:rtl/>
              </w:rPr>
            </w:pPr>
            <w:r>
              <w:rPr>
                <w:rFonts w:hint="cs"/>
                <w:sz w:val="18"/>
                <w:szCs w:val="18"/>
                <w:rtl/>
              </w:rPr>
              <w:t>עקרב</w:t>
            </w:r>
          </w:p>
        </w:tc>
        <w:tc>
          <w:tcPr>
            <w:tcW w:w="707" w:type="dxa"/>
          </w:tcPr>
          <w:p w14:paraId="65CC1AB1" w14:textId="77777777" w:rsidR="00E31616" w:rsidRDefault="00E31616" w:rsidP="00C33BE0">
            <w:pPr>
              <w:rPr>
                <w:sz w:val="18"/>
                <w:szCs w:val="18"/>
                <w:rtl/>
              </w:rPr>
            </w:pPr>
            <w:r>
              <w:rPr>
                <w:rFonts w:hint="cs"/>
                <w:sz w:val="18"/>
                <w:szCs w:val="18"/>
                <w:rtl/>
              </w:rPr>
              <w:t>קשת</w:t>
            </w:r>
          </w:p>
        </w:tc>
      </w:tr>
      <w:tr w:rsidR="00563050" w14:paraId="3DA8E800" w14:textId="77777777" w:rsidTr="00907F55">
        <w:tc>
          <w:tcPr>
            <w:tcW w:w="425" w:type="dxa"/>
          </w:tcPr>
          <w:p w14:paraId="53A51A27" w14:textId="77777777" w:rsidR="00E31616" w:rsidRDefault="00E31616" w:rsidP="00C33BE0">
            <w:pPr>
              <w:jc w:val="center"/>
              <w:rPr>
                <w:sz w:val="18"/>
                <w:szCs w:val="18"/>
                <w:rtl/>
              </w:rPr>
            </w:pPr>
            <w:r>
              <w:rPr>
                <w:rFonts w:hint="cs"/>
                <w:sz w:val="18"/>
                <w:szCs w:val="18"/>
                <w:rtl/>
              </w:rPr>
              <w:t>20</w:t>
            </w:r>
          </w:p>
        </w:tc>
        <w:tc>
          <w:tcPr>
            <w:tcW w:w="1275" w:type="dxa"/>
          </w:tcPr>
          <w:p w14:paraId="7FE9378F" w14:textId="77777777" w:rsidR="00E31616" w:rsidRDefault="00E31616" w:rsidP="00C33BE0">
            <w:pPr>
              <w:rPr>
                <w:sz w:val="18"/>
                <w:szCs w:val="18"/>
                <w:rtl/>
              </w:rPr>
            </w:pPr>
            <w:r>
              <w:rPr>
                <w:rFonts w:hint="cs"/>
                <w:sz w:val="18"/>
                <w:szCs w:val="18"/>
                <w:rtl/>
              </w:rPr>
              <w:t>גדי</w:t>
            </w:r>
            <w:r>
              <w:rPr>
                <w:rFonts w:hint="cs"/>
                <w:sz w:val="18"/>
                <w:szCs w:val="18"/>
              </w:rPr>
              <w:t xml:space="preserve"> </w:t>
            </w:r>
            <w:r>
              <w:rPr>
                <w:rFonts w:hint="cs"/>
                <w:sz w:val="18"/>
                <w:szCs w:val="18"/>
                <w:rtl/>
              </w:rPr>
              <w:t>(</w:t>
            </w:r>
            <w:r>
              <w:rPr>
                <w:sz w:val="18"/>
                <w:szCs w:val="18"/>
              </w:rPr>
              <w:t>Capricornus</w:t>
            </w:r>
            <w:r>
              <w:rPr>
                <w:rFonts w:hint="cs"/>
                <w:sz w:val="18"/>
                <w:szCs w:val="18"/>
                <w:rtl/>
              </w:rPr>
              <w:t>)</w:t>
            </w:r>
          </w:p>
        </w:tc>
        <w:tc>
          <w:tcPr>
            <w:tcW w:w="708" w:type="dxa"/>
          </w:tcPr>
          <w:p w14:paraId="310570A5" w14:textId="77777777" w:rsidR="00E31616" w:rsidRDefault="00E31616" w:rsidP="00C33BE0">
            <w:pPr>
              <w:rPr>
                <w:sz w:val="18"/>
                <w:szCs w:val="18"/>
                <w:rtl/>
              </w:rPr>
            </w:pPr>
            <w:r>
              <w:rPr>
                <w:rFonts w:hint="cs"/>
                <w:sz w:val="18"/>
                <w:szCs w:val="18"/>
                <w:rtl/>
              </w:rPr>
              <w:t>דלי</w:t>
            </w:r>
          </w:p>
        </w:tc>
        <w:tc>
          <w:tcPr>
            <w:tcW w:w="711" w:type="dxa"/>
          </w:tcPr>
          <w:p w14:paraId="38BF41FC" w14:textId="77777777" w:rsidR="00E31616" w:rsidRDefault="00E31616" w:rsidP="00C33BE0">
            <w:pPr>
              <w:rPr>
                <w:sz w:val="18"/>
                <w:szCs w:val="18"/>
                <w:rtl/>
              </w:rPr>
            </w:pPr>
            <w:r>
              <w:rPr>
                <w:rFonts w:hint="cs"/>
                <w:sz w:val="18"/>
                <w:szCs w:val="18"/>
                <w:rtl/>
              </w:rPr>
              <w:t>דגים</w:t>
            </w:r>
          </w:p>
        </w:tc>
        <w:tc>
          <w:tcPr>
            <w:tcW w:w="848" w:type="dxa"/>
          </w:tcPr>
          <w:p w14:paraId="1C53246F" w14:textId="77777777" w:rsidR="00E31616" w:rsidRDefault="00E31616" w:rsidP="00C33BE0">
            <w:pPr>
              <w:rPr>
                <w:sz w:val="18"/>
                <w:szCs w:val="18"/>
                <w:rtl/>
              </w:rPr>
            </w:pPr>
            <w:r>
              <w:rPr>
                <w:rFonts w:hint="cs"/>
                <w:sz w:val="18"/>
                <w:szCs w:val="18"/>
                <w:rtl/>
              </w:rPr>
              <w:t>טלה</w:t>
            </w:r>
          </w:p>
        </w:tc>
        <w:tc>
          <w:tcPr>
            <w:tcW w:w="711" w:type="dxa"/>
          </w:tcPr>
          <w:p w14:paraId="3CA97F88" w14:textId="77777777" w:rsidR="00E31616" w:rsidRDefault="00E31616" w:rsidP="00C33BE0">
            <w:pPr>
              <w:rPr>
                <w:sz w:val="18"/>
                <w:szCs w:val="18"/>
                <w:rtl/>
              </w:rPr>
            </w:pPr>
            <w:r>
              <w:rPr>
                <w:rFonts w:hint="cs"/>
                <w:sz w:val="18"/>
                <w:szCs w:val="18"/>
                <w:rtl/>
              </w:rPr>
              <w:t>שור</w:t>
            </w:r>
          </w:p>
        </w:tc>
        <w:tc>
          <w:tcPr>
            <w:tcW w:w="851" w:type="dxa"/>
          </w:tcPr>
          <w:p w14:paraId="4D8E49A4" w14:textId="77777777" w:rsidR="00E31616" w:rsidRDefault="00E31616" w:rsidP="00C33BE0">
            <w:pPr>
              <w:rPr>
                <w:sz w:val="18"/>
                <w:szCs w:val="18"/>
                <w:rtl/>
              </w:rPr>
            </w:pPr>
            <w:r>
              <w:rPr>
                <w:rFonts w:hint="cs"/>
                <w:sz w:val="18"/>
                <w:szCs w:val="18"/>
                <w:rtl/>
              </w:rPr>
              <w:t>תאומים</w:t>
            </w:r>
          </w:p>
        </w:tc>
        <w:tc>
          <w:tcPr>
            <w:tcW w:w="708" w:type="dxa"/>
          </w:tcPr>
          <w:p w14:paraId="66ABEC1F" w14:textId="77777777" w:rsidR="00E31616" w:rsidRDefault="00E31616" w:rsidP="00C33BE0">
            <w:pPr>
              <w:rPr>
                <w:sz w:val="18"/>
                <w:szCs w:val="18"/>
                <w:rtl/>
              </w:rPr>
            </w:pPr>
            <w:r>
              <w:rPr>
                <w:rFonts w:hint="cs"/>
                <w:sz w:val="18"/>
                <w:szCs w:val="18"/>
                <w:rtl/>
              </w:rPr>
              <w:t xml:space="preserve">סרטן </w:t>
            </w:r>
          </w:p>
        </w:tc>
        <w:tc>
          <w:tcPr>
            <w:tcW w:w="849" w:type="dxa"/>
          </w:tcPr>
          <w:p w14:paraId="6C8E4F67" w14:textId="77777777" w:rsidR="00E31616" w:rsidRDefault="00E31616" w:rsidP="00C33BE0">
            <w:pPr>
              <w:rPr>
                <w:sz w:val="18"/>
                <w:szCs w:val="18"/>
                <w:rtl/>
              </w:rPr>
            </w:pPr>
            <w:r>
              <w:rPr>
                <w:rFonts w:hint="cs"/>
                <w:sz w:val="18"/>
                <w:szCs w:val="18"/>
                <w:rtl/>
              </w:rPr>
              <w:t>אריה</w:t>
            </w:r>
          </w:p>
        </w:tc>
        <w:tc>
          <w:tcPr>
            <w:tcW w:w="850" w:type="dxa"/>
          </w:tcPr>
          <w:p w14:paraId="2A892312" w14:textId="77777777" w:rsidR="00E31616" w:rsidRDefault="00E31616" w:rsidP="00C33BE0">
            <w:pPr>
              <w:rPr>
                <w:sz w:val="18"/>
                <w:szCs w:val="18"/>
                <w:rtl/>
              </w:rPr>
            </w:pPr>
            <w:r>
              <w:rPr>
                <w:rFonts w:hint="cs"/>
                <w:sz w:val="18"/>
                <w:szCs w:val="18"/>
                <w:rtl/>
              </w:rPr>
              <w:t>בתולה</w:t>
            </w:r>
          </w:p>
        </w:tc>
        <w:tc>
          <w:tcPr>
            <w:tcW w:w="711" w:type="dxa"/>
          </w:tcPr>
          <w:p w14:paraId="6A133EBB" w14:textId="77777777" w:rsidR="00E31616" w:rsidRDefault="00E31616" w:rsidP="00C33BE0">
            <w:pPr>
              <w:rPr>
                <w:sz w:val="18"/>
                <w:szCs w:val="18"/>
                <w:rtl/>
              </w:rPr>
            </w:pPr>
            <w:r>
              <w:rPr>
                <w:rFonts w:hint="cs"/>
                <w:sz w:val="18"/>
                <w:szCs w:val="18"/>
                <w:rtl/>
              </w:rPr>
              <w:t>מאזניים</w:t>
            </w:r>
          </w:p>
        </w:tc>
        <w:tc>
          <w:tcPr>
            <w:tcW w:w="707" w:type="dxa"/>
          </w:tcPr>
          <w:p w14:paraId="7F5A79ED" w14:textId="77777777" w:rsidR="00E31616" w:rsidRDefault="00E31616" w:rsidP="00C33BE0">
            <w:pPr>
              <w:rPr>
                <w:sz w:val="18"/>
                <w:szCs w:val="18"/>
                <w:rtl/>
              </w:rPr>
            </w:pPr>
            <w:r>
              <w:rPr>
                <w:rFonts w:hint="cs"/>
                <w:sz w:val="18"/>
                <w:szCs w:val="18"/>
                <w:rtl/>
              </w:rPr>
              <w:t>עקרב</w:t>
            </w:r>
          </w:p>
        </w:tc>
        <w:tc>
          <w:tcPr>
            <w:tcW w:w="707" w:type="dxa"/>
          </w:tcPr>
          <w:p w14:paraId="4D046BD0" w14:textId="77777777" w:rsidR="00E31616" w:rsidRDefault="00E31616" w:rsidP="00C33BE0">
            <w:pPr>
              <w:rPr>
                <w:sz w:val="18"/>
                <w:szCs w:val="18"/>
                <w:rtl/>
              </w:rPr>
            </w:pPr>
            <w:r>
              <w:rPr>
                <w:rFonts w:hint="cs"/>
                <w:sz w:val="18"/>
                <w:szCs w:val="18"/>
                <w:rtl/>
              </w:rPr>
              <w:t>קשת</w:t>
            </w:r>
          </w:p>
        </w:tc>
      </w:tr>
      <w:tr w:rsidR="00563050" w14:paraId="50D32E60" w14:textId="77777777" w:rsidTr="00907F55">
        <w:tc>
          <w:tcPr>
            <w:tcW w:w="425" w:type="dxa"/>
          </w:tcPr>
          <w:p w14:paraId="13D90EE3" w14:textId="77777777" w:rsidR="00E31616" w:rsidRDefault="00E31616" w:rsidP="00C33BE0">
            <w:pPr>
              <w:jc w:val="center"/>
              <w:rPr>
                <w:sz w:val="18"/>
                <w:szCs w:val="18"/>
                <w:rtl/>
              </w:rPr>
            </w:pPr>
            <w:r>
              <w:rPr>
                <w:rFonts w:hint="cs"/>
                <w:sz w:val="18"/>
                <w:szCs w:val="18"/>
                <w:rtl/>
              </w:rPr>
              <w:t>21</w:t>
            </w:r>
          </w:p>
        </w:tc>
        <w:tc>
          <w:tcPr>
            <w:tcW w:w="1275" w:type="dxa"/>
          </w:tcPr>
          <w:p w14:paraId="091CC780" w14:textId="77777777" w:rsidR="00E31616" w:rsidRDefault="00E31616" w:rsidP="00C33BE0">
            <w:pPr>
              <w:rPr>
                <w:sz w:val="18"/>
                <w:szCs w:val="18"/>
                <w:rtl/>
              </w:rPr>
            </w:pPr>
            <w:r>
              <w:rPr>
                <w:rFonts w:hint="cs"/>
                <w:sz w:val="18"/>
                <w:szCs w:val="18"/>
                <w:rtl/>
              </w:rPr>
              <w:t>גדי</w:t>
            </w:r>
          </w:p>
        </w:tc>
        <w:tc>
          <w:tcPr>
            <w:tcW w:w="708" w:type="dxa"/>
          </w:tcPr>
          <w:p w14:paraId="301E3359" w14:textId="77777777" w:rsidR="00E31616" w:rsidRDefault="00E31616" w:rsidP="00C33BE0">
            <w:pPr>
              <w:rPr>
                <w:sz w:val="18"/>
                <w:szCs w:val="18"/>
                <w:rtl/>
              </w:rPr>
            </w:pPr>
            <w:r>
              <w:rPr>
                <w:rFonts w:hint="cs"/>
                <w:sz w:val="18"/>
                <w:szCs w:val="18"/>
                <w:rtl/>
              </w:rPr>
              <w:t>דלי</w:t>
            </w:r>
          </w:p>
        </w:tc>
        <w:tc>
          <w:tcPr>
            <w:tcW w:w="711" w:type="dxa"/>
          </w:tcPr>
          <w:p w14:paraId="11A49981" w14:textId="77777777" w:rsidR="00E31616" w:rsidRDefault="00E31616" w:rsidP="00C33BE0">
            <w:pPr>
              <w:rPr>
                <w:sz w:val="18"/>
                <w:szCs w:val="18"/>
                <w:rtl/>
              </w:rPr>
            </w:pPr>
            <w:r>
              <w:rPr>
                <w:rFonts w:hint="cs"/>
                <w:sz w:val="18"/>
                <w:szCs w:val="18"/>
                <w:rtl/>
              </w:rPr>
              <w:t>טלה</w:t>
            </w:r>
          </w:p>
        </w:tc>
        <w:tc>
          <w:tcPr>
            <w:tcW w:w="848" w:type="dxa"/>
          </w:tcPr>
          <w:p w14:paraId="72A197DE" w14:textId="77777777" w:rsidR="00E31616" w:rsidRDefault="00E31616" w:rsidP="00C33BE0">
            <w:pPr>
              <w:rPr>
                <w:sz w:val="18"/>
                <w:szCs w:val="18"/>
                <w:rtl/>
              </w:rPr>
            </w:pPr>
            <w:r>
              <w:rPr>
                <w:rFonts w:hint="cs"/>
                <w:sz w:val="18"/>
                <w:szCs w:val="18"/>
                <w:rtl/>
              </w:rPr>
              <w:t>טלה</w:t>
            </w:r>
          </w:p>
        </w:tc>
        <w:tc>
          <w:tcPr>
            <w:tcW w:w="711" w:type="dxa"/>
          </w:tcPr>
          <w:p w14:paraId="3C4C0DB8" w14:textId="77777777" w:rsidR="00E31616" w:rsidRDefault="00E31616" w:rsidP="00C33BE0">
            <w:pPr>
              <w:rPr>
                <w:sz w:val="18"/>
                <w:szCs w:val="18"/>
                <w:rtl/>
              </w:rPr>
            </w:pPr>
            <w:r>
              <w:rPr>
                <w:rFonts w:hint="cs"/>
                <w:sz w:val="18"/>
                <w:szCs w:val="18"/>
                <w:rtl/>
              </w:rPr>
              <w:t>שור</w:t>
            </w:r>
          </w:p>
        </w:tc>
        <w:tc>
          <w:tcPr>
            <w:tcW w:w="851" w:type="dxa"/>
          </w:tcPr>
          <w:p w14:paraId="4CB71F3D" w14:textId="77777777" w:rsidR="00E31616" w:rsidRDefault="00E31616" w:rsidP="00C33BE0">
            <w:pPr>
              <w:rPr>
                <w:sz w:val="18"/>
                <w:szCs w:val="18"/>
                <w:rtl/>
              </w:rPr>
            </w:pPr>
            <w:r>
              <w:rPr>
                <w:rFonts w:hint="cs"/>
                <w:sz w:val="18"/>
                <w:szCs w:val="18"/>
                <w:rtl/>
              </w:rPr>
              <w:t>סרטן</w:t>
            </w:r>
          </w:p>
        </w:tc>
        <w:tc>
          <w:tcPr>
            <w:tcW w:w="708" w:type="dxa"/>
          </w:tcPr>
          <w:p w14:paraId="2836475F" w14:textId="77777777" w:rsidR="00E31616" w:rsidRDefault="00E31616" w:rsidP="00C33BE0">
            <w:pPr>
              <w:rPr>
                <w:sz w:val="18"/>
                <w:szCs w:val="18"/>
                <w:rtl/>
              </w:rPr>
            </w:pPr>
            <w:r>
              <w:rPr>
                <w:rFonts w:hint="cs"/>
                <w:sz w:val="18"/>
                <w:szCs w:val="18"/>
                <w:rtl/>
              </w:rPr>
              <w:t xml:space="preserve">סרטן: </w:t>
            </w:r>
            <w:r>
              <w:rPr>
                <w:rFonts w:hint="cs"/>
                <w:sz w:val="16"/>
                <w:szCs w:val="16"/>
                <w:highlight w:val="cyan"/>
                <w:rtl/>
              </w:rPr>
              <w:t>סיום סוכות ירחי</w:t>
            </w:r>
            <w:r>
              <w:rPr>
                <w:rStyle w:val="ab"/>
                <w:sz w:val="18"/>
                <w:szCs w:val="18"/>
                <w:rtl/>
              </w:rPr>
              <w:footnoteReference w:id="64"/>
            </w:r>
          </w:p>
        </w:tc>
        <w:tc>
          <w:tcPr>
            <w:tcW w:w="849" w:type="dxa"/>
          </w:tcPr>
          <w:p w14:paraId="455CC3AE" w14:textId="77777777" w:rsidR="00E31616" w:rsidRDefault="00E31616" w:rsidP="00C33BE0">
            <w:pPr>
              <w:rPr>
                <w:sz w:val="18"/>
                <w:szCs w:val="18"/>
                <w:rtl/>
              </w:rPr>
            </w:pPr>
            <w:r>
              <w:rPr>
                <w:rFonts w:hint="cs"/>
                <w:sz w:val="18"/>
                <w:szCs w:val="18"/>
                <w:rtl/>
              </w:rPr>
              <w:t xml:space="preserve">אריה </w:t>
            </w:r>
          </w:p>
        </w:tc>
        <w:tc>
          <w:tcPr>
            <w:tcW w:w="850" w:type="dxa"/>
          </w:tcPr>
          <w:p w14:paraId="12CBBE95" w14:textId="77777777" w:rsidR="00E31616" w:rsidRDefault="00E31616" w:rsidP="00C33BE0">
            <w:pPr>
              <w:rPr>
                <w:sz w:val="18"/>
                <w:szCs w:val="18"/>
                <w:rtl/>
              </w:rPr>
            </w:pPr>
            <w:r>
              <w:rPr>
                <w:rFonts w:hint="cs"/>
                <w:sz w:val="18"/>
                <w:szCs w:val="18"/>
                <w:rtl/>
              </w:rPr>
              <w:t>מאזניים</w:t>
            </w:r>
          </w:p>
        </w:tc>
        <w:tc>
          <w:tcPr>
            <w:tcW w:w="711" w:type="dxa"/>
          </w:tcPr>
          <w:p w14:paraId="2D5B21D6" w14:textId="77777777" w:rsidR="00E31616" w:rsidRDefault="00E31616" w:rsidP="00C33BE0">
            <w:pPr>
              <w:rPr>
                <w:sz w:val="18"/>
                <w:szCs w:val="18"/>
                <w:rtl/>
              </w:rPr>
            </w:pPr>
            <w:r>
              <w:rPr>
                <w:rFonts w:hint="cs"/>
                <w:sz w:val="18"/>
                <w:szCs w:val="18"/>
                <w:rtl/>
              </w:rPr>
              <w:t>מאזניים</w:t>
            </w:r>
          </w:p>
        </w:tc>
        <w:tc>
          <w:tcPr>
            <w:tcW w:w="707" w:type="dxa"/>
          </w:tcPr>
          <w:p w14:paraId="1C2DE211" w14:textId="77777777" w:rsidR="00E31616" w:rsidRDefault="00E31616" w:rsidP="00C33BE0">
            <w:pPr>
              <w:rPr>
                <w:sz w:val="18"/>
                <w:szCs w:val="18"/>
                <w:rtl/>
              </w:rPr>
            </w:pPr>
            <w:r>
              <w:rPr>
                <w:rFonts w:hint="cs"/>
                <w:sz w:val="18"/>
                <w:szCs w:val="18"/>
                <w:rtl/>
              </w:rPr>
              <w:t>עקרב</w:t>
            </w:r>
          </w:p>
        </w:tc>
        <w:tc>
          <w:tcPr>
            <w:tcW w:w="707" w:type="dxa"/>
          </w:tcPr>
          <w:p w14:paraId="2746590E" w14:textId="77777777" w:rsidR="00E31616" w:rsidRDefault="00E31616" w:rsidP="00C33BE0">
            <w:pPr>
              <w:rPr>
                <w:sz w:val="18"/>
                <w:szCs w:val="18"/>
                <w:rtl/>
              </w:rPr>
            </w:pPr>
            <w:r>
              <w:rPr>
                <w:rFonts w:hint="cs"/>
                <w:sz w:val="18"/>
                <w:szCs w:val="18"/>
                <w:rtl/>
              </w:rPr>
              <w:t>גדי</w:t>
            </w:r>
          </w:p>
        </w:tc>
      </w:tr>
      <w:tr w:rsidR="00563050" w14:paraId="7DDDBDD9" w14:textId="77777777" w:rsidTr="00907F55">
        <w:tc>
          <w:tcPr>
            <w:tcW w:w="425" w:type="dxa"/>
          </w:tcPr>
          <w:p w14:paraId="50A6ECDE" w14:textId="77777777" w:rsidR="00E31616" w:rsidRDefault="00E31616" w:rsidP="00C33BE0">
            <w:pPr>
              <w:jc w:val="center"/>
              <w:rPr>
                <w:sz w:val="18"/>
                <w:szCs w:val="18"/>
                <w:rtl/>
              </w:rPr>
            </w:pPr>
            <w:r>
              <w:rPr>
                <w:rFonts w:hint="cs"/>
                <w:sz w:val="18"/>
                <w:szCs w:val="18"/>
                <w:rtl/>
              </w:rPr>
              <w:t>22 (או</w:t>
            </w:r>
            <w:r>
              <w:rPr>
                <w:rFonts w:hint="cs"/>
                <w:sz w:val="18"/>
                <w:szCs w:val="18"/>
                <w:rtl/>
              </w:rPr>
              <w:lastRenderedPageBreak/>
              <w:t>ויר)</w:t>
            </w:r>
          </w:p>
        </w:tc>
        <w:tc>
          <w:tcPr>
            <w:tcW w:w="1275" w:type="dxa"/>
          </w:tcPr>
          <w:p w14:paraId="2ED9F23E" w14:textId="77777777" w:rsidR="00E31616" w:rsidRDefault="00E31616" w:rsidP="00C33BE0">
            <w:pPr>
              <w:rPr>
                <w:sz w:val="18"/>
                <w:szCs w:val="18"/>
                <w:rtl/>
              </w:rPr>
            </w:pPr>
            <w:r>
              <w:rPr>
                <w:rFonts w:hint="cs"/>
                <w:sz w:val="18"/>
                <w:szCs w:val="18"/>
                <w:rtl/>
              </w:rPr>
              <w:lastRenderedPageBreak/>
              <w:t>דלי</w:t>
            </w:r>
          </w:p>
        </w:tc>
        <w:tc>
          <w:tcPr>
            <w:tcW w:w="708" w:type="dxa"/>
          </w:tcPr>
          <w:p w14:paraId="7A2EF615" w14:textId="77777777" w:rsidR="00E31616" w:rsidRDefault="00E31616" w:rsidP="00C33BE0">
            <w:pPr>
              <w:rPr>
                <w:sz w:val="18"/>
                <w:szCs w:val="18"/>
                <w:rtl/>
              </w:rPr>
            </w:pPr>
            <w:r>
              <w:rPr>
                <w:rFonts w:hint="cs"/>
                <w:sz w:val="18"/>
                <w:szCs w:val="18"/>
                <w:rtl/>
              </w:rPr>
              <w:t>דגים</w:t>
            </w:r>
          </w:p>
        </w:tc>
        <w:tc>
          <w:tcPr>
            <w:tcW w:w="711" w:type="dxa"/>
          </w:tcPr>
          <w:p w14:paraId="76A3815B" w14:textId="77777777" w:rsidR="00E31616" w:rsidRDefault="00E31616" w:rsidP="00C33BE0">
            <w:pPr>
              <w:rPr>
                <w:sz w:val="18"/>
                <w:szCs w:val="18"/>
                <w:rtl/>
              </w:rPr>
            </w:pPr>
            <w:r>
              <w:rPr>
                <w:rFonts w:hint="cs"/>
                <w:sz w:val="18"/>
                <w:szCs w:val="18"/>
                <w:rtl/>
              </w:rPr>
              <w:t>טלה</w:t>
            </w:r>
          </w:p>
        </w:tc>
        <w:tc>
          <w:tcPr>
            <w:tcW w:w="848" w:type="dxa"/>
          </w:tcPr>
          <w:p w14:paraId="79A67877" w14:textId="77777777" w:rsidR="00E31616" w:rsidRDefault="00E31616" w:rsidP="00C33BE0">
            <w:pPr>
              <w:rPr>
                <w:sz w:val="18"/>
                <w:szCs w:val="18"/>
                <w:rtl/>
              </w:rPr>
            </w:pPr>
            <w:r>
              <w:rPr>
                <w:rFonts w:hint="cs"/>
                <w:sz w:val="18"/>
                <w:szCs w:val="18"/>
                <w:rtl/>
              </w:rPr>
              <w:t>שור</w:t>
            </w:r>
          </w:p>
        </w:tc>
        <w:tc>
          <w:tcPr>
            <w:tcW w:w="711" w:type="dxa"/>
          </w:tcPr>
          <w:p w14:paraId="0268698A" w14:textId="77777777" w:rsidR="00E31616" w:rsidRDefault="00E31616" w:rsidP="00C33BE0">
            <w:pPr>
              <w:rPr>
                <w:sz w:val="14"/>
                <w:szCs w:val="14"/>
                <w:rtl/>
              </w:rPr>
            </w:pPr>
            <w:r>
              <w:rPr>
                <w:rFonts w:hint="cs"/>
                <w:sz w:val="14"/>
                <w:szCs w:val="14"/>
                <w:rtl/>
              </w:rPr>
              <w:t>תאומים</w:t>
            </w:r>
          </w:p>
        </w:tc>
        <w:tc>
          <w:tcPr>
            <w:tcW w:w="851" w:type="dxa"/>
          </w:tcPr>
          <w:p w14:paraId="7AA593CB" w14:textId="77777777" w:rsidR="00E31616" w:rsidRDefault="00E31616" w:rsidP="00C33BE0">
            <w:pPr>
              <w:rPr>
                <w:sz w:val="18"/>
                <w:szCs w:val="18"/>
                <w:rtl/>
              </w:rPr>
            </w:pPr>
            <w:r>
              <w:rPr>
                <w:rFonts w:hint="cs"/>
                <w:sz w:val="18"/>
                <w:szCs w:val="18"/>
                <w:rtl/>
              </w:rPr>
              <w:t>סרטן</w:t>
            </w:r>
          </w:p>
        </w:tc>
        <w:tc>
          <w:tcPr>
            <w:tcW w:w="708" w:type="dxa"/>
          </w:tcPr>
          <w:p w14:paraId="3D23C996" w14:textId="77777777" w:rsidR="00E31616" w:rsidRDefault="00E31616" w:rsidP="00C33BE0">
            <w:pPr>
              <w:rPr>
                <w:sz w:val="18"/>
                <w:szCs w:val="18"/>
                <w:rtl/>
              </w:rPr>
            </w:pPr>
            <w:r>
              <w:rPr>
                <w:rFonts w:hint="cs"/>
                <w:sz w:val="18"/>
                <w:szCs w:val="18"/>
                <w:rtl/>
              </w:rPr>
              <w:t>אריה</w:t>
            </w:r>
          </w:p>
        </w:tc>
        <w:tc>
          <w:tcPr>
            <w:tcW w:w="849" w:type="dxa"/>
          </w:tcPr>
          <w:p w14:paraId="20F94D32" w14:textId="77777777" w:rsidR="00E31616" w:rsidRDefault="00E31616" w:rsidP="00C33BE0">
            <w:pPr>
              <w:rPr>
                <w:sz w:val="16"/>
                <w:szCs w:val="16"/>
                <w:rtl/>
              </w:rPr>
            </w:pPr>
            <w:r>
              <w:rPr>
                <w:rFonts w:hint="cs"/>
                <w:sz w:val="16"/>
                <w:szCs w:val="16"/>
                <w:rtl/>
              </w:rPr>
              <w:t>בתולה</w:t>
            </w:r>
          </w:p>
        </w:tc>
        <w:tc>
          <w:tcPr>
            <w:tcW w:w="850" w:type="dxa"/>
          </w:tcPr>
          <w:p w14:paraId="17133881" w14:textId="77777777" w:rsidR="00E31616" w:rsidRDefault="00E31616" w:rsidP="00C33BE0">
            <w:pPr>
              <w:rPr>
                <w:sz w:val="18"/>
                <w:szCs w:val="18"/>
                <w:rtl/>
              </w:rPr>
            </w:pPr>
            <w:r>
              <w:rPr>
                <w:rFonts w:hint="cs"/>
                <w:sz w:val="18"/>
                <w:szCs w:val="18"/>
                <w:rtl/>
              </w:rPr>
              <w:t>מאזניים</w:t>
            </w:r>
          </w:p>
        </w:tc>
        <w:tc>
          <w:tcPr>
            <w:tcW w:w="711" w:type="dxa"/>
          </w:tcPr>
          <w:p w14:paraId="576B6F53" w14:textId="77777777" w:rsidR="00E31616" w:rsidRDefault="00E31616" w:rsidP="00C33BE0">
            <w:pPr>
              <w:rPr>
                <w:sz w:val="18"/>
                <w:szCs w:val="18"/>
                <w:rtl/>
              </w:rPr>
            </w:pPr>
            <w:r>
              <w:rPr>
                <w:rFonts w:hint="cs"/>
                <w:sz w:val="18"/>
                <w:szCs w:val="18"/>
                <w:rtl/>
              </w:rPr>
              <w:t>עקרב</w:t>
            </w:r>
          </w:p>
        </w:tc>
        <w:tc>
          <w:tcPr>
            <w:tcW w:w="707" w:type="dxa"/>
          </w:tcPr>
          <w:p w14:paraId="4F9AA169" w14:textId="77777777" w:rsidR="00E31616" w:rsidRDefault="00E31616" w:rsidP="00C33BE0">
            <w:pPr>
              <w:rPr>
                <w:sz w:val="18"/>
                <w:szCs w:val="18"/>
                <w:rtl/>
              </w:rPr>
            </w:pPr>
            <w:r>
              <w:rPr>
                <w:rFonts w:hint="cs"/>
                <w:sz w:val="18"/>
                <w:szCs w:val="18"/>
                <w:rtl/>
              </w:rPr>
              <w:t>קשת</w:t>
            </w:r>
          </w:p>
        </w:tc>
        <w:tc>
          <w:tcPr>
            <w:tcW w:w="707" w:type="dxa"/>
          </w:tcPr>
          <w:p w14:paraId="7A2F2650" w14:textId="77777777" w:rsidR="00E31616" w:rsidRDefault="00E31616" w:rsidP="00C33BE0">
            <w:pPr>
              <w:rPr>
                <w:sz w:val="18"/>
                <w:szCs w:val="18"/>
                <w:rtl/>
              </w:rPr>
            </w:pPr>
            <w:r>
              <w:rPr>
                <w:rFonts w:hint="cs"/>
                <w:sz w:val="18"/>
                <w:szCs w:val="18"/>
                <w:rtl/>
              </w:rPr>
              <w:t>גדי</w:t>
            </w:r>
          </w:p>
        </w:tc>
      </w:tr>
      <w:tr w:rsidR="00563050" w14:paraId="563DB029" w14:textId="77777777" w:rsidTr="00907F55">
        <w:tc>
          <w:tcPr>
            <w:tcW w:w="425" w:type="dxa"/>
          </w:tcPr>
          <w:p w14:paraId="3EC93886" w14:textId="77777777" w:rsidR="00E31616" w:rsidRDefault="00E31616" w:rsidP="00C33BE0">
            <w:pPr>
              <w:jc w:val="center"/>
              <w:rPr>
                <w:sz w:val="18"/>
                <w:szCs w:val="18"/>
                <w:rtl/>
              </w:rPr>
            </w:pPr>
            <w:r>
              <w:rPr>
                <w:rFonts w:hint="cs"/>
                <w:sz w:val="18"/>
                <w:szCs w:val="18"/>
                <w:rtl/>
              </w:rPr>
              <w:t xml:space="preserve">23 </w:t>
            </w:r>
          </w:p>
        </w:tc>
        <w:tc>
          <w:tcPr>
            <w:tcW w:w="1275" w:type="dxa"/>
          </w:tcPr>
          <w:p w14:paraId="488A4EE9" w14:textId="77777777" w:rsidR="00E31616" w:rsidRDefault="00E31616" w:rsidP="00C33BE0">
            <w:pPr>
              <w:rPr>
                <w:sz w:val="18"/>
                <w:szCs w:val="18"/>
                <w:rtl/>
              </w:rPr>
            </w:pPr>
            <w:r>
              <w:rPr>
                <w:rFonts w:hint="cs"/>
                <w:sz w:val="18"/>
                <w:szCs w:val="18"/>
                <w:rtl/>
              </w:rPr>
              <w:t>דלי</w:t>
            </w:r>
            <w:r>
              <w:rPr>
                <w:rFonts w:hint="cs"/>
                <w:sz w:val="18"/>
                <w:szCs w:val="18"/>
              </w:rPr>
              <w:t xml:space="preserve"> </w:t>
            </w:r>
            <w:r>
              <w:rPr>
                <w:rFonts w:hint="cs"/>
                <w:sz w:val="18"/>
                <w:szCs w:val="18"/>
                <w:rtl/>
              </w:rPr>
              <w:t>(</w:t>
            </w:r>
            <w:r>
              <w:rPr>
                <w:sz w:val="18"/>
                <w:szCs w:val="18"/>
              </w:rPr>
              <w:t>Aquarius</w:t>
            </w:r>
            <w:r>
              <w:rPr>
                <w:rFonts w:hint="cs"/>
                <w:sz w:val="18"/>
                <w:szCs w:val="18"/>
                <w:rtl/>
              </w:rPr>
              <w:t>)</w:t>
            </w:r>
          </w:p>
        </w:tc>
        <w:tc>
          <w:tcPr>
            <w:tcW w:w="708" w:type="dxa"/>
          </w:tcPr>
          <w:p w14:paraId="7D021F80" w14:textId="77777777" w:rsidR="00E31616" w:rsidRDefault="00E31616" w:rsidP="00C33BE0">
            <w:pPr>
              <w:rPr>
                <w:sz w:val="18"/>
                <w:szCs w:val="18"/>
                <w:rtl/>
              </w:rPr>
            </w:pPr>
            <w:r>
              <w:rPr>
                <w:rFonts w:hint="cs"/>
                <w:sz w:val="18"/>
                <w:szCs w:val="18"/>
                <w:rtl/>
              </w:rPr>
              <w:t>דגים</w:t>
            </w:r>
          </w:p>
        </w:tc>
        <w:tc>
          <w:tcPr>
            <w:tcW w:w="711" w:type="dxa"/>
          </w:tcPr>
          <w:p w14:paraId="557F700E" w14:textId="77777777" w:rsidR="00E31616" w:rsidRDefault="00E31616" w:rsidP="00C33BE0">
            <w:pPr>
              <w:rPr>
                <w:sz w:val="18"/>
                <w:szCs w:val="18"/>
                <w:rtl/>
              </w:rPr>
            </w:pPr>
            <w:r>
              <w:rPr>
                <w:rFonts w:hint="cs"/>
                <w:sz w:val="18"/>
                <w:szCs w:val="18"/>
                <w:rtl/>
              </w:rPr>
              <w:t>טלה</w:t>
            </w:r>
          </w:p>
        </w:tc>
        <w:tc>
          <w:tcPr>
            <w:tcW w:w="848" w:type="dxa"/>
          </w:tcPr>
          <w:p w14:paraId="14FA9AFC" w14:textId="77777777" w:rsidR="00E31616" w:rsidRDefault="00E31616" w:rsidP="00C33BE0">
            <w:pPr>
              <w:rPr>
                <w:sz w:val="18"/>
                <w:szCs w:val="18"/>
                <w:rtl/>
              </w:rPr>
            </w:pPr>
            <w:r>
              <w:rPr>
                <w:rFonts w:hint="cs"/>
                <w:sz w:val="18"/>
                <w:szCs w:val="18"/>
                <w:rtl/>
              </w:rPr>
              <w:t>שור</w:t>
            </w:r>
          </w:p>
        </w:tc>
        <w:tc>
          <w:tcPr>
            <w:tcW w:w="711" w:type="dxa"/>
          </w:tcPr>
          <w:p w14:paraId="6D187D7A" w14:textId="77777777" w:rsidR="00E31616" w:rsidRDefault="00E31616" w:rsidP="00C33BE0">
            <w:pPr>
              <w:rPr>
                <w:sz w:val="14"/>
                <w:szCs w:val="14"/>
                <w:rtl/>
              </w:rPr>
            </w:pPr>
            <w:r>
              <w:rPr>
                <w:rFonts w:hint="cs"/>
                <w:sz w:val="14"/>
                <w:szCs w:val="14"/>
                <w:rtl/>
              </w:rPr>
              <w:t>תאומים</w:t>
            </w:r>
          </w:p>
        </w:tc>
        <w:tc>
          <w:tcPr>
            <w:tcW w:w="851" w:type="dxa"/>
          </w:tcPr>
          <w:p w14:paraId="5F92998B" w14:textId="77777777" w:rsidR="00E31616" w:rsidRDefault="00E31616" w:rsidP="00C33BE0">
            <w:pPr>
              <w:rPr>
                <w:sz w:val="18"/>
                <w:szCs w:val="18"/>
                <w:rtl/>
              </w:rPr>
            </w:pPr>
            <w:r>
              <w:rPr>
                <w:rFonts w:hint="cs"/>
                <w:sz w:val="18"/>
                <w:szCs w:val="18"/>
                <w:rtl/>
              </w:rPr>
              <w:t>סרטן</w:t>
            </w:r>
          </w:p>
        </w:tc>
        <w:tc>
          <w:tcPr>
            <w:tcW w:w="708" w:type="dxa"/>
          </w:tcPr>
          <w:p w14:paraId="16195CD0" w14:textId="77777777" w:rsidR="00E31616" w:rsidRDefault="00E31616" w:rsidP="00C33BE0">
            <w:pPr>
              <w:rPr>
                <w:color w:val="00B050"/>
                <w:sz w:val="18"/>
                <w:szCs w:val="18"/>
                <w:rtl/>
              </w:rPr>
            </w:pPr>
            <w:r>
              <w:rPr>
                <w:rFonts w:hint="cs"/>
                <w:sz w:val="18"/>
                <w:szCs w:val="18"/>
                <w:rtl/>
              </w:rPr>
              <w:t>אריה</w:t>
            </w:r>
            <w:r>
              <w:rPr>
                <w:rFonts w:hint="cs"/>
                <w:color w:val="00B050"/>
                <w:sz w:val="18"/>
                <w:szCs w:val="18"/>
                <w:rtl/>
              </w:rPr>
              <w:t xml:space="preserve"> </w:t>
            </w:r>
          </w:p>
        </w:tc>
        <w:tc>
          <w:tcPr>
            <w:tcW w:w="849" w:type="dxa"/>
          </w:tcPr>
          <w:p w14:paraId="660A5FF1" w14:textId="77777777" w:rsidR="00E31616" w:rsidRDefault="00E31616" w:rsidP="00C33BE0">
            <w:pPr>
              <w:rPr>
                <w:sz w:val="16"/>
                <w:szCs w:val="16"/>
                <w:rtl/>
              </w:rPr>
            </w:pPr>
            <w:r>
              <w:rPr>
                <w:rFonts w:hint="cs"/>
                <w:sz w:val="16"/>
                <w:szCs w:val="16"/>
                <w:rtl/>
              </w:rPr>
              <w:t>בתולה</w:t>
            </w:r>
          </w:p>
        </w:tc>
        <w:tc>
          <w:tcPr>
            <w:tcW w:w="850" w:type="dxa"/>
          </w:tcPr>
          <w:p w14:paraId="370F8C39" w14:textId="77777777" w:rsidR="00E31616" w:rsidRDefault="00E31616" w:rsidP="00C33BE0">
            <w:pPr>
              <w:rPr>
                <w:sz w:val="18"/>
                <w:szCs w:val="18"/>
                <w:rtl/>
              </w:rPr>
            </w:pPr>
            <w:r>
              <w:rPr>
                <w:rFonts w:hint="cs"/>
                <w:sz w:val="18"/>
                <w:szCs w:val="18"/>
                <w:rtl/>
              </w:rPr>
              <w:t>מאזניים</w:t>
            </w:r>
          </w:p>
        </w:tc>
        <w:tc>
          <w:tcPr>
            <w:tcW w:w="711" w:type="dxa"/>
          </w:tcPr>
          <w:p w14:paraId="6A834138" w14:textId="77777777" w:rsidR="00E31616" w:rsidRDefault="00E31616" w:rsidP="00C33BE0">
            <w:pPr>
              <w:rPr>
                <w:sz w:val="18"/>
                <w:szCs w:val="18"/>
                <w:rtl/>
              </w:rPr>
            </w:pPr>
            <w:r>
              <w:rPr>
                <w:rFonts w:hint="cs"/>
                <w:sz w:val="18"/>
                <w:szCs w:val="18"/>
                <w:rtl/>
              </w:rPr>
              <w:t>עקרב</w:t>
            </w:r>
          </w:p>
        </w:tc>
        <w:tc>
          <w:tcPr>
            <w:tcW w:w="707" w:type="dxa"/>
          </w:tcPr>
          <w:p w14:paraId="4869EB5E" w14:textId="77777777" w:rsidR="00E31616" w:rsidRDefault="00E31616" w:rsidP="00C33BE0">
            <w:pPr>
              <w:rPr>
                <w:sz w:val="18"/>
                <w:szCs w:val="18"/>
                <w:rtl/>
              </w:rPr>
            </w:pPr>
            <w:r>
              <w:rPr>
                <w:rFonts w:hint="cs"/>
                <w:sz w:val="18"/>
                <w:szCs w:val="18"/>
                <w:rtl/>
              </w:rPr>
              <w:t>קשת</w:t>
            </w:r>
          </w:p>
        </w:tc>
        <w:tc>
          <w:tcPr>
            <w:tcW w:w="707" w:type="dxa"/>
          </w:tcPr>
          <w:p w14:paraId="22774FD0" w14:textId="77777777" w:rsidR="00E31616" w:rsidRDefault="00E31616" w:rsidP="00C33BE0">
            <w:pPr>
              <w:rPr>
                <w:sz w:val="18"/>
                <w:szCs w:val="18"/>
                <w:rtl/>
              </w:rPr>
            </w:pPr>
            <w:r>
              <w:rPr>
                <w:rFonts w:hint="cs"/>
                <w:sz w:val="18"/>
                <w:szCs w:val="18"/>
                <w:rtl/>
              </w:rPr>
              <w:t>דלי</w:t>
            </w:r>
          </w:p>
        </w:tc>
      </w:tr>
      <w:tr w:rsidR="00563050" w14:paraId="0778C998" w14:textId="77777777" w:rsidTr="00907F55">
        <w:tc>
          <w:tcPr>
            <w:tcW w:w="425" w:type="dxa"/>
          </w:tcPr>
          <w:p w14:paraId="179BE752" w14:textId="77777777" w:rsidR="00E31616" w:rsidRDefault="00E31616" w:rsidP="00C33BE0">
            <w:pPr>
              <w:jc w:val="center"/>
              <w:rPr>
                <w:sz w:val="18"/>
                <w:szCs w:val="18"/>
                <w:rtl/>
              </w:rPr>
            </w:pPr>
            <w:r>
              <w:rPr>
                <w:rFonts w:hint="cs"/>
                <w:sz w:val="18"/>
                <w:szCs w:val="18"/>
                <w:rtl/>
              </w:rPr>
              <w:t>24 (מים)</w:t>
            </w:r>
          </w:p>
        </w:tc>
        <w:tc>
          <w:tcPr>
            <w:tcW w:w="1275" w:type="dxa"/>
          </w:tcPr>
          <w:p w14:paraId="5305E0C5" w14:textId="77777777" w:rsidR="00E31616" w:rsidRDefault="00E31616" w:rsidP="00C33BE0">
            <w:pPr>
              <w:rPr>
                <w:b/>
                <w:bCs/>
                <w:sz w:val="18"/>
                <w:szCs w:val="18"/>
                <w:rtl/>
              </w:rPr>
            </w:pPr>
            <w:r>
              <w:rPr>
                <w:rFonts w:hint="cs"/>
                <w:b/>
                <w:bCs/>
                <w:color w:val="E36C0A" w:themeColor="accent6" w:themeShade="BF"/>
                <w:sz w:val="16"/>
                <w:szCs w:val="16"/>
                <w:u w:val="single"/>
                <w:rtl/>
              </w:rPr>
              <w:t>דגים</w:t>
            </w:r>
            <w:r>
              <w:rPr>
                <w:rFonts w:hint="cs"/>
                <w:b/>
                <w:bCs/>
                <w:sz w:val="16"/>
                <w:szCs w:val="16"/>
                <w:rtl/>
              </w:rPr>
              <w:t xml:space="preserve">: </w:t>
            </w:r>
            <w:r>
              <w:rPr>
                <w:rFonts w:hint="cs"/>
                <w:b/>
                <w:bCs/>
                <w:sz w:val="12"/>
                <w:szCs w:val="12"/>
                <w:highlight w:val="magenta"/>
                <w:rtl/>
              </w:rPr>
              <w:t>קציר שעורים, הינף העומר בשנה הראשונה</w:t>
            </w:r>
          </w:p>
        </w:tc>
        <w:tc>
          <w:tcPr>
            <w:tcW w:w="708" w:type="dxa"/>
          </w:tcPr>
          <w:p w14:paraId="238CD74F" w14:textId="77777777" w:rsidR="00E31616" w:rsidRDefault="00E31616" w:rsidP="00C33BE0">
            <w:pPr>
              <w:rPr>
                <w:sz w:val="18"/>
                <w:szCs w:val="18"/>
                <w:rtl/>
              </w:rPr>
            </w:pPr>
            <w:r>
              <w:rPr>
                <w:rFonts w:hint="cs"/>
                <w:sz w:val="18"/>
                <w:szCs w:val="18"/>
                <w:rtl/>
              </w:rPr>
              <w:t>טלה</w:t>
            </w:r>
          </w:p>
        </w:tc>
        <w:tc>
          <w:tcPr>
            <w:tcW w:w="711" w:type="dxa"/>
          </w:tcPr>
          <w:p w14:paraId="6D2CC132" w14:textId="77777777" w:rsidR="00E31616" w:rsidRDefault="00E31616" w:rsidP="00C33BE0">
            <w:pPr>
              <w:rPr>
                <w:sz w:val="18"/>
                <w:szCs w:val="18"/>
                <w:rtl/>
              </w:rPr>
            </w:pPr>
            <w:r>
              <w:rPr>
                <w:rFonts w:hint="cs"/>
                <w:sz w:val="18"/>
                <w:szCs w:val="18"/>
                <w:rtl/>
              </w:rPr>
              <w:t>שור</w:t>
            </w:r>
          </w:p>
        </w:tc>
        <w:tc>
          <w:tcPr>
            <w:tcW w:w="848" w:type="dxa"/>
          </w:tcPr>
          <w:p w14:paraId="68FC90A6" w14:textId="77777777" w:rsidR="00E31616" w:rsidRDefault="00E31616" w:rsidP="00C33BE0">
            <w:pPr>
              <w:rPr>
                <w:sz w:val="14"/>
                <w:szCs w:val="14"/>
                <w:rtl/>
              </w:rPr>
            </w:pPr>
            <w:r>
              <w:rPr>
                <w:rFonts w:hint="cs"/>
                <w:sz w:val="14"/>
                <w:szCs w:val="14"/>
                <w:rtl/>
              </w:rPr>
              <w:t>תאומים</w:t>
            </w:r>
          </w:p>
        </w:tc>
        <w:tc>
          <w:tcPr>
            <w:tcW w:w="711" w:type="dxa"/>
          </w:tcPr>
          <w:p w14:paraId="3C462950" w14:textId="77777777" w:rsidR="00E31616" w:rsidRDefault="00E31616" w:rsidP="00C33BE0">
            <w:pPr>
              <w:rPr>
                <w:sz w:val="18"/>
                <w:szCs w:val="18"/>
                <w:rtl/>
              </w:rPr>
            </w:pPr>
            <w:r>
              <w:rPr>
                <w:rFonts w:hint="cs"/>
                <w:sz w:val="18"/>
                <w:szCs w:val="18"/>
                <w:rtl/>
              </w:rPr>
              <w:t>סרטן</w:t>
            </w:r>
          </w:p>
        </w:tc>
        <w:tc>
          <w:tcPr>
            <w:tcW w:w="851" w:type="dxa"/>
          </w:tcPr>
          <w:p w14:paraId="6AABC950" w14:textId="77777777" w:rsidR="00E31616" w:rsidRDefault="00E31616" w:rsidP="00C33BE0">
            <w:pPr>
              <w:rPr>
                <w:sz w:val="18"/>
                <w:szCs w:val="18"/>
                <w:rtl/>
              </w:rPr>
            </w:pPr>
            <w:r>
              <w:rPr>
                <w:rFonts w:hint="cs"/>
                <w:sz w:val="18"/>
                <w:szCs w:val="18"/>
                <w:rtl/>
              </w:rPr>
              <w:t xml:space="preserve">אריה </w:t>
            </w:r>
            <w:r w:rsidRPr="009302C3">
              <w:rPr>
                <w:rFonts w:hint="cs"/>
                <w:sz w:val="10"/>
                <w:szCs w:val="10"/>
                <w:rtl/>
              </w:rPr>
              <w:t>(תחילת חודש תשרי)</w:t>
            </w:r>
            <w:r w:rsidRPr="009302C3">
              <w:rPr>
                <w:rStyle w:val="ab"/>
                <w:sz w:val="10"/>
                <w:szCs w:val="10"/>
                <w:rtl/>
              </w:rPr>
              <w:footnoteReference w:id="65"/>
            </w:r>
            <w:r>
              <w:rPr>
                <w:rFonts w:hint="cs"/>
                <w:sz w:val="18"/>
                <w:szCs w:val="18"/>
                <w:rtl/>
              </w:rPr>
              <w:t xml:space="preserve"> </w:t>
            </w:r>
          </w:p>
        </w:tc>
        <w:tc>
          <w:tcPr>
            <w:tcW w:w="708" w:type="dxa"/>
          </w:tcPr>
          <w:p w14:paraId="5B56E770" w14:textId="77777777" w:rsidR="00E31616" w:rsidRDefault="00E31616" w:rsidP="00C33BE0">
            <w:pPr>
              <w:rPr>
                <w:sz w:val="18"/>
                <w:szCs w:val="18"/>
                <w:rtl/>
              </w:rPr>
            </w:pPr>
            <w:r>
              <w:rPr>
                <w:rFonts w:hint="cs"/>
                <w:sz w:val="18"/>
                <w:szCs w:val="18"/>
                <w:rtl/>
              </w:rPr>
              <w:t>בתולה</w:t>
            </w:r>
          </w:p>
        </w:tc>
        <w:tc>
          <w:tcPr>
            <w:tcW w:w="849" w:type="dxa"/>
          </w:tcPr>
          <w:p w14:paraId="2FF9AAAD" w14:textId="77777777" w:rsidR="00E31616" w:rsidRDefault="00E31616" w:rsidP="00C33BE0">
            <w:pPr>
              <w:rPr>
                <w:sz w:val="14"/>
                <w:szCs w:val="14"/>
                <w:rtl/>
              </w:rPr>
            </w:pPr>
            <w:r>
              <w:rPr>
                <w:rFonts w:hint="cs"/>
                <w:sz w:val="14"/>
                <w:szCs w:val="14"/>
                <w:rtl/>
              </w:rPr>
              <w:t>מאזניים</w:t>
            </w:r>
          </w:p>
        </w:tc>
        <w:tc>
          <w:tcPr>
            <w:tcW w:w="850" w:type="dxa"/>
          </w:tcPr>
          <w:p w14:paraId="18157369" w14:textId="77777777" w:rsidR="00E31616" w:rsidRDefault="00E31616" w:rsidP="00C33BE0">
            <w:pPr>
              <w:rPr>
                <w:sz w:val="18"/>
                <w:szCs w:val="18"/>
                <w:rtl/>
              </w:rPr>
            </w:pPr>
            <w:r>
              <w:rPr>
                <w:rFonts w:hint="cs"/>
                <w:sz w:val="18"/>
                <w:szCs w:val="18"/>
                <w:rtl/>
              </w:rPr>
              <w:t>עקרב</w:t>
            </w:r>
          </w:p>
        </w:tc>
        <w:tc>
          <w:tcPr>
            <w:tcW w:w="711" w:type="dxa"/>
          </w:tcPr>
          <w:p w14:paraId="09F93E57" w14:textId="77777777" w:rsidR="00E31616" w:rsidRDefault="00E31616" w:rsidP="00C33BE0">
            <w:pPr>
              <w:rPr>
                <w:sz w:val="18"/>
                <w:szCs w:val="18"/>
                <w:rtl/>
              </w:rPr>
            </w:pPr>
            <w:r>
              <w:rPr>
                <w:rFonts w:hint="cs"/>
                <w:sz w:val="18"/>
                <w:szCs w:val="18"/>
                <w:rtl/>
              </w:rPr>
              <w:t>קשת</w:t>
            </w:r>
          </w:p>
        </w:tc>
        <w:tc>
          <w:tcPr>
            <w:tcW w:w="707" w:type="dxa"/>
          </w:tcPr>
          <w:p w14:paraId="39D9561D" w14:textId="77777777" w:rsidR="00E31616" w:rsidRDefault="00E31616" w:rsidP="00C33BE0">
            <w:pPr>
              <w:rPr>
                <w:sz w:val="18"/>
                <w:szCs w:val="18"/>
                <w:rtl/>
              </w:rPr>
            </w:pPr>
            <w:r>
              <w:rPr>
                <w:rFonts w:hint="cs"/>
                <w:sz w:val="18"/>
                <w:szCs w:val="18"/>
                <w:rtl/>
              </w:rPr>
              <w:t>גדי</w:t>
            </w:r>
          </w:p>
        </w:tc>
        <w:tc>
          <w:tcPr>
            <w:tcW w:w="707" w:type="dxa"/>
          </w:tcPr>
          <w:p w14:paraId="61C96D73" w14:textId="77777777" w:rsidR="00E31616" w:rsidRDefault="00E31616" w:rsidP="00C33BE0">
            <w:pPr>
              <w:rPr>
                <w:sz w:val="18"/>
                <w:szCs w:val="18"/>
                <w:rtl/>
              </w:rPr>
            </w:pPr>
            <w:r>
              <w:rPr>
                <w:rFonts w:hint="cs"/>
                <w:sz w:val="18"/>
                <w:szCs w:val="18"/>
                <w:rtl/>
              </w:rPr>
              <w:t>דלי</w:t>
            </w:r>
          </w:p>
        </w:tc>
      </w:tr>
      <w:tr w:rsidR="00563050" w14:paraId="2D71FAE3" w14:textId="77777777" w:rsidTr="00907F55">
        <w:trPr>
          <w:trHeight w:val="324"/>
        </w:trPr>
        <w:tc>
          <w:tcPr>
            <w:tcW w:w="425" w:type="dxa"/>
          </w:tcPr>
          <w:p w14:paraId="3FDA8683" w14:textId="77777777" w:rsidR="00E31616" w:rsidRDefault="00E31616" w:rsidP="00C33BE0">
            <w:pPr>
              <w:jc w:val="center"/>
              <w:rPr>
                <w:sz w:val="18"/>
                <w:szCs w:val="18"/>
                <w:rtl/>
              </w:rPr>
            </w:pPr>
            <w:r>
              <w:rPr>
                <w:rFonts w:hint="cs"/>
                <w:sz w:val="18"/>
                <w:szCs w:val="18"/>
                <w:rtl/>
              </w:rPr>
              <w:t>25</w:t>
            </w:r>
          </w:p>
        </w:tc>
        <w:tc>
          <w:tcPr>
            <w:tcW w:w="1275" w:type="dxa"/>
          </w:tcPr>
          <w:p w14:paraId="3D673591" w14:textId="77777777" w:rsidR="00E31616" w:rsidRDefault="00E31616" w:rsidP="00C33BE0">
            <w:pPr>
              <w:rPr>
                <w:sz w:val="18"/>
                <w:szCs w:val="18"/>
                <w:rtl/>
              </w:rPr>
            </w:pPr>
            <w:r>
              <w:rPr>
                <w:rFonts w:hint="cs"/>
                <w:sz w:val="18"/>
                <w:szCs w:val="18"/>
                <w:rtl/>
              </w:rPr>
              <w:t>דגים</w:t>
            </w:r>
            <w:r>
              <w:rPr>
                <w:rFonts w:hint="cs"/>
                <w:sz w:val="18"/>
                <w:szCs w:val="18"/>
              </w:rPr>
              <w:t xml:space="preserve"> </w:t>
            </w:r>
            <w:r>
              <w:rPr>
                <w:rFonts w:hint="cs"/>
                <w:sz w:val="18"/>
                <w:szCs w:val="18"/>
                <w:rtl/>
              </w:rPr>
              <w:t>(</w:t>
            </w:r>
            <w:r>
              <w:rPr>
                <w:sz w:val="18"/>
                <w:szCs w:val="18"/>
              </w:rPr>
              <w:t>Pisces</w:t>
            </w:r>
            <w:r>
              <w:rPr>
                <w:rFonts w:hint="cs"/>
                <w:sz w:val="18"/>
                <w:szCs w:val="18"/>
                <w:rtl/>
              </w:rPr>
              <w:t>)</w:t>
            </w:r>
          </w:p>
        </w:tc>
        <w:tc>
          <w:tcPr>
            <w:tcW w:w="708" w:type="dxa"/>
          </w:tcPr>
          <w:p w14:paraId="3B7EDDAF" w14:textId="77777777" w:rsidR="00E31616" w:rsidRDefault="00E31616" w:rsidP="00C33BE0">
            <w:pPr>
              <w:rPr>
                <w:sz w:val="18"/>
                <w:szCs w:val="18"/>
                <w:rtl/>
              </w:rPr>
            </w:pPr>
            <w:r>
              <w:rPr>
                <w:rFonts w:hint="cs"/>
                <w:sz w:val="18"/>
                <w:szCs w:val="18"/>
                <w:rtl/>
              </w:rPr>
              <w:t>טלה</w:t>
            </w:r>
          </w:p>
        </w:tc>
        <w:tc>
          <w:tcPr>
            <w:tcW w:w="711" w:type="dxa"/>
          </w:tcPr>
          <w:p w14:paraId="0D0B4C88" w14:textId="77777777" w:rsidR="00E31616" w:rsidRDefault="00E31616" w:rsidP="00C33BE0">
            <w:pPr>
              <w:rPr>
                <w:sz w:val="18"/>
                <w:szCs w:val="18"/>
                <w:rtl/>
              </w:rPr>
            </w:pPr>
            <w:r>
              <w:rPr>
                <w:rFonts w:hint="cs"/>
                <w:sz w:val="18"/>
                <w:szCs w:val="18"/>
                <w:rtl/>
              </w:rPr>
              <w:t>שור</w:t>
            </w:r>
          </w:p>
        </w:tc>
        <w:tc>
          <w:tcPr>
            <w:tcW w:w="848" w:type="dxa"/>
          </w:tcPr>
          <w:p w14:paraId="0583BB9A" w14:textId="77777777" w:rsidR="00E31616" w:rsidRDefault="00E31616" w:rsidP="00C33BE0">
            <w:pPr>
              <w:rPr>
                <w:sz w:val="14"/>
                <w:szCs w:val="14"/>
                <w:rtl/>
              </w:rPr>
            </w:pPr>
            <w:r>
              <w:rPr>
                <w:rFonts w:hint="cs"/>
                <w:sz w:val="14"/>
                <w:szCs w:val="14"/>
                <w:rtl/>
              </w:rPr>
              <w:t>תאומים</w:t>
            </w:r>
          </w:p>
        </w:tc>
        <w:tc>
          <w:tcPr>
            <w:tcW w:w="711" w:type="dxa"/>
          </w:tcPr>
          <w:p w14:paraId="29C0AD48" w14:textId="77777777" w:rsidR="00E31616" w:rsidRDefault="00E31616" w:rsidP="00C33BE0">
            <w:pPr>
              <w:rPr>
                <w:sz w:val="18"/>
                <w:szCs w:val="18"/>
                <w:rtl/>
              </w:rPr>
            </w:pPr>
            <w:r>
              <w:rPr>
                <w:rFonts w:hint="cs"/>
                <w:sz w:val="18"/>
                <w:szCs w:val="18"/>
                <w:rtl/>
              </w:rPr>
              <w:t xml:space="preserve">סרטן </w:t>
            </w:r>
            <w:r w:rsidRPr="009302C3">
              <w:rPr>
                <w:rFonts w:hint="cs"/>
                <w:sz w:val="10"/>
                <w:szCs w:val="10"/>
                <w:rtl/>
              </w:rPr>
              <w:t>(תחילת חודש אלול)</w:t>
            </w:r>
            <w:r w:rsidRPr="009302C3">
              <w:rPr>
                <w:rStyle w:val="ab"/>
                <w:sz w:val="10"/>
                <w:szCs w:val="10"/>
                <w:rtl/>
              </w:rPr>
              <w:footnoteReference w:id="66"/>
            </w:r>
          </w:p>
        </w:tc>
        <w:tc>
          <w:tcPr>
            <w:tcW w:w="851" w:type="dxa"/>
          </w:tcPr>
          <w:p w14:paraId="5FC46EAF" w14:textId="77777777" w:rsidR="00E31616" w:rsidRDefault="00E31616" w:rsidP="00C33BE0">
            <w:pPr>
              <w:rPr>
                <w:sz w:val="18"/>
                <w:szCs w:val="18"/>
                <w:rtl/>
              </w:rPr>
            </w:pPr>
            <w:r>
              <w:rPr>
                <w:rFonts w:hint="cs"/>
                <w:sz w:val="18"/>
                <w:szCs w:val="18"/>
                <w:rtl/>
              </w:rPr>
              <w:t>אריה</w:t>
            </w:r>
          </w:p>
        </w:tc>
        <w:tc>
          <w:tcPr>
            <w:tcW w:w="708" w:type="dxa"/>
          </w:tcPr>
          <w:p w14:paraId="0DD70D03" w14:textId="77777777" w:rsidR="00E31616" w:rsidRDefault="00E31616" w:rsidP="00C33BE0">
            <w:pPr>
              <w:rPr>
                <w:sz w:val="18"/>
                <w:szCs w:val="18"/>
                <w:rtl/>
              </w:rPr>
            </w:pPr>
            <w:r>
              <w:rPr>
                <w:rFonts w:hint="cs"/>
                <w:sz w:val="18"/>
                <w:szCs w:val="18"/>
                <w:rtl/>
              </w:rPr>
              <w:t>בתולה</w:t>
            </w:r>
          </w:p>
        </w:tc>
        <w:tc>
          <w:tcPr>
            <w:tcW w:w="849" w:type="dxa"/>
          </w:tcPr>
          <w:p w14:paraId="0E1AF2FA" w14:textId="77777777" w:rsidR="00E31616" w:rsidRDefault="00E31616" w:rsidP="00C33BE0">
            <w:pPr>
              <w:rPr>
                <w:sz w:val="14"/>
                <w:szCs w:val="14"/>
                <w:rtl/>
              </w:rPr>
            </w:pPr>
            <w:r>
              <w:rPr>
                <w:rFonts w:hint="cs"/>
                <w:sz w:val="14"/>
                <w:szCs w:val="14"/>
                <w:rtl/>
              </w:rPr>
              <w:t>מאזניים</w:t>
            </w:r>
          </w:p>
        </w:tc>
        <w:tc>
          <w:tcPr>
            <w:tcW w:w="850" w:type="dxa"/>
          </w:tcPr>
          <w:p w14:paraId="3AE80DDA" w14:textId="77777777" w:rsidR="00E31616" w:rsidRDefault="00E31616" w:rsidP="00C33BE0">
            <w:pPr>
              <w:rPr>
                <w:sz w:val="16"/>
                <w:szCs w:val="16"/>
                <w:rtl/>
              </w:rPr>
            </w:pPr>
            <w:r>
              <w:rPr>
                <w:rFonts w:hint="cs"/>
                <w:sz w:val="16"/>
                <w:szCs w:val="16"/>
                <w:rtl/>
              </w:rPr>
              <w:t>עקרב</w:t>
            </w:r>
          </w:p>
        </w:tc>
        <w:tc>
          <w:tcPr>
            <w:tcW w:w="711" w:type="dxa"/>
          </w:tcPr>
          <w:p w14:paraId="73684467" w14:textId="77777777" w:rsidR="00E31616" w:rsidRDefault="00E31616" w:rsidP="00C33BE0">
            <w:pPr>
              <w:rPr>
                <w:sz w:val="18"/>
                <w:szCs w:val="18"/>
                <w:rtl/>
              </w:rPr>
            </w:pPr>
            <w:r>
              <w:rPr>
                <w:rFonts w:hint="cs"/>
                <w:sz w:val="18"/>
                <w:szCs w:val="18"/>
                <w:rtl/>
              </w:rPr>
              <w:t>קשת</w:t>
            </w:r>
          </w:p>
        </w:tc>
        <w:tc>
          <w:tcPr>
            <w:tcW w:w="707" w:type="dxa"/>
          </w:tcPr>
          <w:p w14:paraId="021505F4" w14:textId="77777777" w:rsidR="00E31616" w:rsidRDefault="00E31616" w:rsidP="00C33BE0">
            <w:pPr>
              <w:rPr>
                <w:sz w:val="18"/>
                <w:szCs w:val="18"/>
                <w:rtl/>
              </w:rPr>
            </w:pPr>
            <w:r>
              <w:rPr>
                <w:rFonts w:hint="cs"/>
                <w:sz w:val="18"/>
                <w:szCs w:val="18"/>
                <w:rtl/>
              </w:rPr>
              <w:t>גדי</w:t>
            </w:r>
          </w:p>
        </w:tc>
        <w:tc>
          <w:tcPr>
            <w:tcW w:w="707" w:type="dxa"/>
          </w:tcPr>
          <w:p w14:paraId="7B920FB8" w14:textId="77777777" w:rsidR="00E31616" w:rsidRDefault="00E31616" w:rsidP="00C33BE0">
            <w:pPr>
              <w:rPr>
                <w:sz w:val="18"/>
                <w:szCs w:val="18"/>
                <w:rtl/>
              </w:rPr>
            </w:pPr>
            <w:r>
              <w:rPr>
                <w:rFonts w:hint="cs"/>
                <w:sz w:val="18"/>
                <w:szCs w:val="18"/>
                <w:rtl/>
              </w:rPr>
              <w:t>דלי</w:t>
            </w:r>
          </w:p>
        </w:tc>
      </w:tr>
      <w:tr w:rsidR="00563050" w14:paraId="31C9C35B" w14:textId="77777777" w:rsidTr="00907F55">
        <w:tc>
          <w:tcPr>
            <w:tcW w:w="425" w:type="dxa"/>
          </w:tcPr>
          <w:p w14:paraId="08B29662" w14:textId="77777777" w:rsidR="00E31616" w:rsidRDefault="00E31616" w:rsidP="00C33BE0">
            <w:pPr>
              <w:jc w:val="center"/>
              <w:rPr>
                <w:sz w:val="18"/>
                <w:szCs w:val="18"/>
                <w:rtl/>
              </w:rPr>
            </w:pPr>
            <w:r>
              <w:rPr>
                <w:rFonts w:hint="cs"/>
                <w:sz w:val="18"/>
                <w:szCs w:val="18"/>
                <w:rtl/>
              </w:rPr>
              <w:t>26 (אש)</w:t>
            </w:r>
          </w:p>
        </w:tc>
        <w:tc>
          <w:tcPr>
            <w:tcW w:w="1275" w:type="dxa"/>
          </w:tcPr>
          <w:p w14:paraId="463FDEC1" w14:textId="77777777" w:rsidR="00E31616" w:rsidRDefault="00E31616" w:rsidP="00C33BE0">
            <w:pPr>
              <w:rPr>
                <w:sz w:val="18"/>
                <w:szCs w:val="18"/>
                <w:rtl/>
              </w:rPr>
            </w:pPr>
            <w:r>
              <w:rPr>
                <w:rFonts w:hint="cs"/>
                <w:sz w:val="18"/>
                <w:szCs w:val="18"/>
                <w:rtl/>
              </w:rPr>
              <w:t>טלה</w:t>
            </w:r>
          </w:p>
        </w:tc>
        <w:tc>
          <w:tcPr>
            <w:tcW w:w="708" w:type="dxa"/>
          </w:tcPr>
          <w:p w14:paraId="1B5171F3" w14:textId="77777777" w:rsidR="00E31616" w:rsidRDefault="00E31616" w:rsidP="00C33BE0">
            <w:pPr>
              <w:rPr>
                <w:sz w:val="18"/>
                <w:szCs w:val="18"/>
                <w:rtl/>
              </w:rPr>
            </w:pPr>
            <w:r>
              <w:rPr>
                <w:rFonts w:hint="cs"/>
                <w:sz w:val="18"/>
                <w:szCs w:val="18"/>
                <w:rtl/>
              </w:rPr>
              <w:t>שור</w:t>
            </w:r>
          </w:p>
        </w:tc>
        <w:tc>
          <w:tcPr>
            <w:tcW w:w="711" w:type="dxa"/>
          </w:tcPr>
          <w:p w14:paraId="1E8D36F8" w14:textId="77777777" w:rsidR="00E31616" w:rsidRDefault="00E31616" w:rsidP="00C33BE0">
            <w:pPr>
              <w:rPr>
                <w:sz w:val="14"/>
                <w:szCs w:val="14"/>
                <w:rtl/>
              </w:rPr>
            </w:pPr>
            <w:r>
              <w:rPr>
                <w:rFonts w:hint="cs"/>
                <w:sz w:val="14"/>
                <w:szCs w:val="14"/>
                <w:rtl/>
              </w:rPr>
              <w:t>תאומים</w:t>
            </w:r>
          </w:p>
        </w:tc>
        <w:tc>
          <w:tcPr>
            <w:tcW w:w="848" w:type="dxa"/>
          </w:tcPr>
          <w:p w14:paraId="2A828AB5" w14:textId="77777777" w:rsidR="00E31616" w:rsidRDefault="00E31616" w:rsidP="00C33BE0">
            <w:pPr>
              <w:rPr>
                <w:sz w:val="18"/>
                <w:szCs w:val="18"/>
                <w:rtl/>
              </w:rPr>
            </w:pPr>
            <w:r>
              <w:rPr>
                <w:rFonts w:hint="cs"/>
                <w:sz w:val="18"/>
                <w:szCs w:val="18"/>
                <w:rtl/>
              </w:rPr>
              <w:t xml:space="preserve">סרטן </w:t>
            </w:r>
            <w:r w:rsidRPr="009302C3">
              <w:rPr>
                <w:rFonts w:hint="cs"/>
                <w:sz w:val="10"/>
                <w:szCs w:val="10"/>
                <w:rtl/>
              </w:rPr>
              <w:t>(תחילת חודש אב)</w:t>
            </w:r>
            <w:r w:rsidRPr="009302C3">
              <w:rPr>
                <w:rStyle w:val="ab"/>
                <w:sz w:val="10"/>
                <w:szCs w:val="10"/>
                <w:rtl/>
              </w:rPr>
              <w:footnoteReference w:id="67"/>
            </w:r>
          </w:p>
        </w:tc>
        <w:tc>
          <w:tcPr>
            <w:tcW w:w="711" w:type="dxa"/>
          </w:tcPr>
          <w:p w14:paraId="6D100796" w14:textId="77777777" w:rsidR="00E31616" w:rsidRDefault="00E31616" w:rsidP="00C33BE0">
            <w:pPr>
              <w:rPr>
                <w:sz w:val="18"/>
                <w:szCs w:val="18"/>
                <w:rtl/>
              </w:rPr>
            </w:pPr>
            <w:r>
              <w:rPr>
                <w:rFonts w:hint="cs"/>
                <w:sz w:val="18"/>
                <w:szCs w:val="18"/>
                <w:rtl/>
              </w:rPr>
              <w:t xml:space="preserve">אריה </w:t>
            </w:r>
          </w:p>
        </w:tc>
        <w:tc>
          <w:tcPr>
            <w:tcW w:w="851" w:type="dxa"/>
          </w:tcPr>
          <w:p w14:paraId="1AFFEA6C" w14:textId="77777777" w:rsidR="00E31616" w:rsidRDefault="00E31616" w:rsidP="00C33BE0">
            <w:pPr>
              <w:rPr>
                <w:sz w:val="18"/>
                <w:szCs w:val="18"/>
                <w:rtl/>
              </w:rPr>
            </w:pPr>
            <w:r>
              <w:rPr>
                <w:rFonts w:hint="cs"/>
                <w:sz w:val="18"/>
                <w:szCs w:val="18"/>
                <w:rtl/>
              </w:rPr>
              <w:t>בתולה</w:t>
            </w:r>
          </w:p>
        </w:tc>
        <w:tc>
          <w:tcPr>
            <w:tcW w:w="708" w:type="dxa"/>
          </w:tcPr>
          <w:p w14:paraId="66D0FE7C" w14:textId="77777777" w:rsidR="00E31616" w:rsidRDefault="00E31616" w:rsidP="00C33BE0">
            <w:pPr>
              <w:rPr>
                <w:sz w:val="18"/>
                <w:szCs w:val="18"/>
                <w:rtl/>
              </w:rPr>
            </w:pPr>
            <w:r>
              <w:rPr>
                <w:rFonts w:hint="cs"/>
                <w:sz w:val="18"/>
                <w:szCs w:val="18"/>
                <w:rtl/>
              </w:rPr>
              <w:t>מאזניים</w:t>
            </w:r>
          </w:p>
        </w:tc>
        <w:tc>
          <w:tcPr>
            <w:tcW w:w="849" w:type="dxa"/>
          </w:tcPr>
          <w:p w14:paraId="7ABFBF4C" w14:textId="77777777" w:rsidR="00E31616" w:rsidRDefault="00E31616" w:rsidP="00C33BE0">
            <w:pPr>
              <w:rPr>
                <w:sz w:val="18"/>
                <w:szCs w:val="18"/>
                <w:rtl/>
              </w:rPr>
            </w:pPr>
            <w:r>
              <w:rPr>
                <w:rFonts w:hint="cs"/>
                <w:sz w:val="14"/>
                <w:szCs w:val="14"/>
                <w:rtl/>
              </w:rPr>
              <w:t>מאזניים</w:t>
            </w:r>
          </w:p>
        </w:tc>
        <w:tc>
          <w:tcPr>
            <w:tcW w:w="850" w:type="dxa"/>
          </w:tcPr>
          <w:p w14:paraId="291AC82A" w14:textId="77777777" w:rsidR="00E31616" w:rsidRDefault="00E31616" w:rsidP="00C33BE0">
            <w:pPr>
              <w:rPr>
                <w:sz w:val="18"/>
                <w:szCs w:val="18"/>
                <w:rtl/>
              </w:rPr>
            </w:pPr>
            <w:r>
              <w:rPr>
                <w:rFonts w:hint="cs"/>
                <w:sz w:val="18"/>
                <w:szCs w:val="18"/>
                <w:rtl/>
              </w:rPr>
              <w:t>קשת</w:t>
            </w:r>
          </w:p>
        </w:tc>
        <w:tc>
          <w:tcPr>
            <w:tcW w:w="711" w:type="dxa"/>
          </w:tcPr>
          <w:p w14:paraId="037DA8FC" w14:textId="77777777" w:rsidR="00E31616" w:rsidRDefault="00E31616" w:rsidP="00C33BE0">
            <w:pPr>
              <w:rPr>
                <w:sz w:val="18"/>
                <w:szCs w:val="18"/>
                <w:rtl/>
              </w:rPr>
            </w:pPr>
            <w:r>
              <w:rPr>
                <w:rFonts w:hint="cs"/>
                <w:sz w:val="18"/>
                <w:szCs w:val="18"/>
                <w:rtl/>
              </w:rPr>
              <w:t>גדי</w:t>
            </w:r>
          </w:p>
        </w:tc>
        <w:tc>
          <w:tcPr>
            <w:tcW w:w="707" w:type="dxa"/>
          </w:tcPr>
          <w:p w14:paraId="06C88818" w14:textId="77777777" w:rsidR="00E31616" w:rsidRDefault="00E31616" w:rsidP="00C33BE0">
            <w:pPr>
              <w:rPr>
                <w:sz w:val="18"/>
                <w:szCs w:val="18"/>
                <w:rtl/>
              </w:rPr>
            </w:pPr>
            <w:r>
              <w:rPr>
                <w:rFonts w:hint="cs"/>
                <w:sz w:val="18"/>
                <w:szCs w:val="18"/>
                <w:rtl/>
              </w:rPr>
              <w:t>דלי</w:t>
            </w:r>
          </w:p>
        </w:tc>
        <w:tc>
          <w:tcPr>
            <w:tcW w:w="707" w:type="dxa"/>
          </w:tcPr>
          <w:p w14:paraId="5619AB34" w14:textId="77777777" w:rsidR="00E31616" w:rsidRDefault="00E31616" w:rsidP="00C33BE0">
            <w:pPr>
              <w:rPr>
                <w:sz w:val="18"/>
                <w:szCs w:val="18"/>
                <w:rtl/>
              </w:rPr>
            </w:pPr>
            <w:r>
              <w:rPr>
                <w:rFonts w:hint="cs"/>
                <w:sz w:val="18"/>
                <w:szCs w:val="18"/>
                <w:rtl/>
              </w:rPr>
              <w:t>דגים</w:t>
            </w:r>
          </w:p>
        </w:tc>
      </w:tr>
      <w:tr w:rsidR="00563050" w14:paraId="69CA7E9B" w14:textId="77777777" w:rsidTr="00907F55">
        <w:tc>
          <w:tcPr>
            <w:tcW w:w="425" w:type="dxa"/>
          </w:tcPr>
          <w:p w14:paraId="24584F41" w14:textId="77777777" w:rsidR="00E31616" w:rsidRDefault="00E31616" w:rsidP="00C33BE0">
            <w:pPr>
              <w:jc w:val="center"/>
              <w:rPr>
                <w:sz w:val="18"/>
                <w:szCs w:val="18"/>
                <w:rtl/>
              </w:rPr>
            </w:pPr>
            <w:r>
              <w:rPr>
                <w:rFonts w:hint="cs"/>
                <w:sz w:val="18"/>
                <w:szCs w:val="18"/>
                <w:rtl/>
              </w:rPr>
              <w:t>27-כז'</w:t>
            </w:r>
          </w:p>
        </w:tc>
        <w:tc>
          <w:tcPr>
            <w:tcW w:w="1275" w:type="dxa"/>
          </w:tcPr>
          <w:p w14:paraId="6AE5383E" w14:textId="77777777" w:rsidR="00E31616" w:rsidRDefault="00E31616" w:rsidP="00C33BE0">
            <w:pPr>
              <w:rPr>
                <w:sz w:val="18"/>
                <w:szCs w:val="18"/>
                <w:rtl/>
              </w:rPr>
            </w:pPr>
            <w:r>
              <w:rPr>
                <w:rFonts w:hint="cs"/>
                <w:sz w:val="18"/>
                <w:szCs w:val="18"/>
                <w:rtl/>
              </w:rPr>
              <w:t>טלה</w:t>
            </w:r>
            <w:r>
              <w:rPr>
                <w:rFonts w:hint="cs"/>
                <w:sz w:val="18"/>
                <w:szCs w:val="18"/>
              </w:rPr>
              <w:t xml:space="preserve"> </w:t>
            </w:r>
            <w:r>
              <w:rPr>
                <w:rFonts w:hint="cs"/>
                <w:sz w:val="18"/>
                <w:szCs w:val="18"/>
                <w:rtl/>
              </w:rPr>
              <w:t>(</w:t>
            </w:r>
            <w:r>
              <w:rPr>
                <w:sz w:val="18"/>
                <w:szCs w:val="18"/>
              </w:rPr>
              <w:t xml:space="preserve"> </w:t>
            </w:r>
            <w:r>
              <w:rPr>
                <w:rFonts w:hint="cs"/>
                <w:sz w:val="18"/>
                <w:szCs w:val="18"/>
                <w:rtl/>
              </w:rPr>
              <w:t>)</w:t>
            </w:r>
          </w:p>
        </w:tc>
        <w:tc>
          <w:tcPr>
            <w:tcW w:w="708" w:type="dxa"/>
          </w:tcPr>
          <w:p w14:paraId="76AB953C" w14:textId="77777777" w:rsidR="00E31616" w:rsidRDefault="00E31616" w:rsidP="00C33BE0">
            <w:pPr>
              <w:rPr>
                <w:sz w:val="18"/>
                <w:szCs w:val="18"/>
                <w:rtl/>
              </w:rPr>
            </w:pPr>
            <w:r>
              <w:rPr>
                <w:rFonts w:hint="cs"/>
                <w:sz w:val="18"/>
                <w:szCs w:val="18"/>
                <w:rtl/>
              </w:rPr>
              <w:t>שור</w:t>
            </w:r>
          </w:p>
        </w:tc>
        <w:tc>
          <w:tcPr>
            <w:tcW w:w="711" w:type="dxa"/>
          </w:tcPr>
          <w:p w14:paraId="2F892299" w14:textId="77777777" w:rsidR="00E31616" w:rsidRDefault="00E31616" w:rsidP="00C33BE0">
            <w:pPr>
              <w:rPr>
                <w:sz w:val="14"/>
                <w:szCs w:val="14"/>
                <w:rtl/>
              </w:rPr>
            </w:pPr>
            <w:r>
              <w:rPr>
                <w:rFonts w:hint="cs"/>
                <w:sz w:val="14"/>
                <w:szCs w:val="14"/>
                <w:rtl/>
              </w:rPr>
              <w:t xml:space="preserve">תאומים </w:t>
            </w:r>
            <w:r w:rsidRPr="009302C3">
              <w:rPr>
                <w:rFonts w:hint="cs"/>
                <w:sz w:val="10"/>
                <w:szCs w:val="10"/>
                <w:rtl/>
              </w:rPr>
              <w:t>(תחילת חודש תמוז)</w:t>
            </w:r>
            <w:r w:rsidRPr="009302C3">
              <w:rPr>
                <w:rStyle w:val="ab"/>
                <w:sz w:val="10"/>
                <w:szCs w:val="10"/>
                <w:rtl/>
              </w:rPr>
              <w:footnoteReference w:id="68"/>
            </w:r>
          </w:p>
        </w:tc>
        <w:tc>
          <w:tcPr>
            <w:tcW w:w="848" w:type="dxa"/>
          </w:tcPr>
          <w:p w14:paraId="3B010E8A" w14:textId="77777777" w:rsidR="00E31616" w:rsidRDefault="00E31616" w:rsidP="00C33BE0">
            <w:pPr>
              <w:rPr>
                <w:sz w:val="18"/>
                <w:szCs w:val="18"/>
                <w:rtl/>
              </w:rPr>
            </w:pPr>
            <w:r>
              <w:rPr>
                <w:rFonts w:hint="cs"/>
                <w:sz w:val="18"/>
                <w:szCs w:val="18"/>
                <w:rtl/>
              </w:rPr>
              <w:t>סרטן</w:t>
            </w:r>
          </w:p>
        </w:tc>
        <w:tc>
          <w:tcPr>
            <w:tcW w:w="711" w:type="dxa"/>
          </w:tcPr>
          <w:p w14:paraId="32979E7F" w14:textId="77777777" w:rsidR="00E31616" w:rsidRDefault="00E31616" w:rsidP="00C33BE0">
            <w:pPr>
              <w:rPr>
                <w:sz w:val="18"/>
                <w:szCs w:val="18"/>
                <w:rtl/>
              </w:rPr>
            </w:pPr>
            <w:r>
              <w:rPr>
                <w:rFonts w:hint="cs"/>
                <w:sz w:val="18"/>
                <w:szCs w:val="18"/>
                <w:rtl/>
              </w:rPr>
              <w:t>אריה</w:t>
            </w:r>
          </w:p>
        </w:tc>
        <w:tc>
          <w:tcPr>
            <w:tcW w:w="851" w:type="dxa"/>
          </w:tcPr>
          <w:p w14:paraId="7DA84A38" w14:textId="77777777" w:rsidR="00E31616" w:rsidRDefault="00E31616" w:rsidP="00C33BE0">
            <w:pPr>
              <w:rPr>
                <w:sz w:val="18"/>
                <w:szCs w:val="18"/>
                <w:rtl/>
              </w:rPr>
            </w:pPr>
            <w:r>
              <w:rPr>
                <w:rFonts w:hint="cs"/>
                <w:sz w:val="18"/>
                <w:szCs w:val="18"/>
                <w:rtl/>
              </w:rPr>
              <w:t>בתולה</w:t>
            </w:r>
          </w:p>
        </w:tc>
        <w:tc>
          <w:tcPr>
            <w:tcW w:w="708" w:type="dxa"/>
          </w:tcPr>
          <w:p w14:paraId="3C344F9D" w14:textId="77777777" w:rsidR="00E31616" w:rsidRDefault="00E31616" w:rsidP="00C33BE0">
            <w:pPr>
              <w:rPr>
                <w:sz w:val="18"/>
                <w:szCs w:val="18"/>
                <w:rtl/>
              </w:rPr>
            </w:pPr>
            <w:r>
              <w:rPr>
                <w:rFonts w:hint="cs"/>
                <w:sz w:val="18"/>
                <w:szCs w:val="18"/>
                <w:rtl/>
              </w:rPr>
              <w:t>מאזניים</w:t>
            </w:r>
          </w:p>
        </w:tc>
        <w:tc>
          <w:tcPr>
            <w:tcW w:w="849" w:type="dxa"/>
          </w:tcPr>
          <w:p w14:paraId="3DDF0AE2" w14:textId="77777777" w:rsidR="00E31616" w:rsidRDefault="00E31616" w:rsidP="00C33BE0">
            <w:pPr>
              <w:rPr>
                <w:sz w:val="18"/>
                <w:szCs w:val="18"/>
                <w:rtl/>
              </w:rPr>
            </w:pPr>
            <w:r>
              <w:rPr>
                <w:rFonts w:hint="cs"/>
                <w:sz w:val="18"/>
                <w:szCs w:val="18"/>
                <w:rtl/>
              </w:rPr>
              <w:t>עקרב</w:t>
            </w:r>
          </w:p>
        </w:tc>
        <w:tc>
          <w:tcPr>
            <w:tcW w:w="850" w:type="dxa"/>
          </w:tcPr>
          <w:p w14:paraId="30B15991" w14:textId="77777777" w:rsidR="00E31616" w:rsidRDefault="00E31616" w:rsidP="00C33BE0">
            <w:pPr>
              <w:rPr>
                <w:sz w:val="18"/>
                <w:szCs w:val="18"/>
                <w:rtl/>
              </w:rPr>
            </w:pPr>
            <w:r>
              <w:rPr>
                <w:rFonts w:hint="cs"/>
                <w:sz w:val="18"/>
                <w:szCs w:val="18"/>
                <w:rtl/>
              </w:rPr>
              <w:t>קשת</w:t>
            </w:r>
          </w:p>
        </w:tc>
        <w:tc>
          <w:tcPr>
            <w:tcW w:w="711" w:type="dxa"/>
          </w:tcPr>
          <w:p w14:paraId="1EC5E4DF" w14:textId="77777777" w:rsidR="00E31616" w:rsidRDefault="00E31616" w:rsidP="00C33BE0">
            <w:pPr>
              <w:rPr>
                <w:sz w:val="18"/>
                <w:szCs w:val="18"/>
                <w:rtl/>
              </w:rPr>
            </w:pPr>
            <w:r>
              <w:rPr>
                <w:rFonts w:hint="cs"/>
                <w:sz w:val="18"/>
                <w:szCs w:val="18"/>
                <w:rtl/>
              </w:rPr>
              <w:t>גדי</w:t>
            </w:r>
          </w:p>
        </w:tc>
        <w:tc>
          <w:tcPr>
            <w:tcW w:w="707" w:type="dxa"/>
          </w:tcPr>
          <w:p w14:paraId="28EA06A5" w14:textId="77777777" w:rsidR="00E31616" w:rsidRDefault="00E31616" w:rsidP="00C33BE0">
            <w:pPr>
              <w:rPr>
                <w:sz w:val="18"/>
                <w:szCs w:val="18"/>
                <w:rtl/>
              </w:rPr>
            </w:pPr>
            <w:r>
              <w:rPr>
                <w:rFonts w:hint="cs"/>
                <w:sz w:val="18"/>
                <w:szCs w:val="18"/>
                <w:rtl/>
              </w:rPr>
              <w:t>דלי</w:t>
            </w:r>
          </w:p>
        </w:tc>
        <w:tc>
          <w:tcPr>
            <w:tcW w:w="707" w:type="dxa"/>
          </w:tcPr>
          <w:p w14:paraId="350DB44B" w14:textId="77777777" w:rsidR="00E31616" w:rsidRDefault="00E31616" w:rsidP="00C33BE0">
            <w:pPr>
              <w:rPr>
                <w:sz w:val="18"/>
                <w:szCs w:val="18"/>
                <w:rtl/>
              </w:rPr>
            </w:pPr>
            <w:r>
              <w:rPr>
                <w:rFonts w:hint="cs"/>
                <w:sz w:val="18"/>
                <w:szCs w:val="18"/>
                <w:rtl/>
              </w:rPr>
              <w:t>דגים</w:t>
            </w:r>
          </w:p>
        </w:tc>
      </w:tr>
      <w:tr w:rsidR="00563050" w14:paraId="2982CC95" w14:textId="77777777" w:rsidTr="00907F55">
        <w:tc>
          <w:tcPr>
            <w:tcW w:w="425" w:type="dxa"/>
          </w:tcPr>
          <w:p w14:paraId="1867E697" w14:textId="77777777" w:rsidR="00E31616" w:rsidRDefault="00E31616" w:rsidP="00C33BE0">
            <w:pPr>
              <w:jc w:val="center"/>
              <w:rPr>
                <w:sz w:val="18"/>
                <w:szCs w:val="18"/>
                <w:rtl/>
              </w:rPr>
            </w:pPr>
            <w:r>
              <w:rPr>
                <w:rFonts w:hint="cs"/>
                <w:sz w:val="18"/>
                <w:szCs w:val="18"/>
                <w:rtl/>
              </w:rPr>
              <w:t>28</w:t>
            </w:r>
          </w:p>
        </w:tc>
        <w:tc>
          <w:tcPr>
            <w:tcW w:w="1275" w:type="dxa"/>
          </w:tcPr>
          <w:p w14:paraId="6505E002" w14:textId="77777777" w:rsidR="00E31616" w:rsidRDefault="00E31616" w:rsidP="00C33BE0">
            <w:pPr>
              <w:rPr>
                <w:sz w:val="18"/>
                <w:szCs w:val="18"/>
                <w:rtl/>
              </w:rPr>
            </w:pPr>
            <w:r>
              <w:rPr>
                <w:rFonts w:hint="cs"/>
                <w:sz w:val="18"/>
                <w:szCs w:val="18"/>
                <w:rtl/>
              </w:rPr>
              <w:t>טלה</w:t>
            </w:r>
            <w:r>
              <w:rPr>
                <w:rFonts w:hint="cs"/>
                <w:sz w:val="18"/>
                <w:szCs w:val="18"/>
              </w:rPr>
              <w:t xml:space="preserve"> </w:t>
            </w:r>
            <w:r>
              <w:rPr>
                <w:rFonts w:hint="cs"/>
                <w:sz w:val="18"/>
                <w:szCs w:val="18"/>
                <w:rtl/>
              </w:rPr>
              <w:t>(</w:t>
            </w:r>
            <w:r>
              <w:rPr>
                <w:sz w:val="18"/>
                <w:szCs w:val="18"/>
              </w:rPr>
              <w:t>Aries</w:t>
            </w:r>
            <w:r>
              <w:rPr>
                <w:rFonts w:hint="cs"/>
                <w:sz w:val="18"/>
                <w:szCs w:val="18"/>
                <w:rtl/>
              </w:rPr>
              <w:t>)</w:t>
            </w:r>
          </w:p>
        </w:tc>
        <w:tc>
          <w:tcPr>
            <w:tcW w:w="708" w:type="dxa"/>
          </w:tcPr>
          <w:p w14:paraId="2D6F8C90" w14:textId="77777777" w:rsidR="00E31616" w:rsidRDefault="00E31616" w:rsidP="00C33BE0">
            <w:pPr>
              <w:rPr>
                <w:sz w:val="18"/>
                <w:szCs w:val="18"/>
                <w:rtl/>
              </w:rPr>
            </w:pPr>
            <w:r>
              <w:rPr>
                <w:rFonts w:hint="cs"/>
                <w:sz w:val="18"/>
                <w:szCs w:val="18"/>
                <w:rtl/>
              </w:rPr>
              <w:t xml:space="preserve">שור </w:t>
            </w:r>
            <w:r w:rsidRPr="009302C3">
              <w:rPr>
                <w:rFonts w:hint="cs"/>
                <w:sz w:val="10"/>
                <w:szCs w:val="10"/>
                <w:rtl/>
              </w:rPr>
              <w:t>(תחילת חודש סיוון)</w:t>
            </w:r>
            <w:r w:rsidRPr="009302C3">
              <w:rPr>
                <w:rStyle w:val="ab"/>
                <w:sz w:val="10"/>
                <w:szCs w:val="10"/>
                <w:rtl/>
              </w:rPr>
              <w:footnoteReference w:id="69"/>
            </w:r>
          </w:p>
        </w:tc>
        <w:tc>
          <w:tcPr>
            <w:tcW w:w="711" w:type="dxa"/>
          </w:tcPr>
          <w:p w14:paraId="2B703001" w14:textId="77777777" w:rsidR="00E31616" w:rsidRDefault="00E31616" w:rsidP="00C33BE0">
            <w:pPr>
              <w:rPr>
                <w:sz w:val="14"/>
                <w:szCs w:val="14"/>
                <w:rtl/>
              </w:rPr>
            </w:pPr>
            <w:r>
              <w:rPr>
                <w:rFonts w:hint="cs"/>
                <w:sz w:val="14"/>
                <w:szCs w:val="14"/>
                <w:rtl/>
              </w:rPr>
              <w:t>תאומים</w:t>
            </w:r>
          </w:p>
        </w:tc>
        <w:tc>
          <w:tcPr>
            <w:tcW w:w="848" w:type="dxa"/>
          </w:tcPr>
          <w:p w14:paraId="09EE58FA" w14:textId="77777777" w:rsidR="00E31616" w:rsidRDefault="00E31616" w:rsidP="00C33BE0">
            <w:pPr>
              <w:rPr>
                <w:sz w:val="18"/>
                <w:szCs w:val="18"/>
                <w:rtl/>
              </w:rPr>
            </w:pPr>
            <w:r>
              <w:rPr>
                <w:rFonts w:hint="cs"/>
                <w:sz w:val="18"/>
                <w:szCs w:val="18"/>
                <w:rtl/>
              </w:rPr>
              <w:t>סרטן</w:t>
            </w:r>
          </w:p>
        </w:tc>
        <w:tc>
          <w:tcPr>
            <w:tcW w:w="711" w:type="dxa"/>
          </w:tcPr>
          <w:p w14:paraId="17D834A8" w14:textId="77777777" w:rsidR="00E31616" w:rsidRDefault="00E31616" w:rsidP="00C33BE0">
            <w:pPr>
              <w:rPr>
                <w:sz w:val="18"/>
                <w:szCs w:val="18"/>
                <w:rtl/>
              </w:rPr>
            </w:pPr>
            <w:r>
              <w:rPr>
                <w:rFonts w:hint="cs"/>
                <w:sz w:val="18"/>
                <w:szCs w:val="18"/>
                <w:rtl/>
              </w:rPr>
              <w:t xml:space="preserve">אריה </w:t>
            </w:r>
          </w:p>
        </w:tc>
        <w:tc>
          <w:tcPr>
            <w:tcW w:w="851" w:type="dxa"/>
          </w:tcPr>
          <w:p w14:paraId="5C68CF98" w14:textId="77777777" w:rsidR="00E31616" w:rsidRDefault="00E31616" w:rsidP="00C33BE0">
            <w:pPr>
              <w:rPr>
                <w:sz w:val="14"/>
                <w:szCs w:val="14"/>
                <w:rtl/>
              </w:rPr>
            </w:pPr>
            <w:r>
              <w:rPr>
                <w:rFonts w:hint="cs"/>
                <w:sz w:val="14"/>
                <w:szCs w:val="14"/>
                <w:rtl/>
              </w:rPr>
              <w:t>מאזניים</w:t>
            </w:r>
          </w:p>
        </w:tc>
        <w:tc>
          <w:tcPr>
            <w:tcW w:w="708" w:type="dxa"/>
          </w:tcPr>
          <w:p w14:paraId="3BF0EDC2" w14:textId="77777777" w:rsidR="00E31616" w:rsidRDefault="00E31616" w:rsidP="00C33BE0">
            <w:pPr>
              <w:rPr>
                <w:sz w:val="18"/>
                <w:szCs w:val="18"/>
                <w:rtl/>
              </w:rPr>
            </w:pPr>
            <w:r>
              <w:rPr>
                <w:rFonts w:hint="cs"/>
                <w:sz w:val="18"/>
                <w:szCs w:val="18"/>
                <w:rtl/>
              </w:rPr>
              <w:t>מאזניים</w:t>
            </w:r>
          </w:p>
        </w:tc>
        <w:tc>
          <w:tcPr>
            <w:tcW w:w="849" w:type="dxa"/>
          </w:tcPr>
          <w:p w14:paraId="24DE08C4" w14:textId="77777777" w:rsidR="00E31616" w:rsidRDefault="00E31616" w:rsidP="00C33BE0">
            <w:pPr>
              <w:rPr>
                <w:sz w:val="18"/>
                <w:szCs w:val="18"/>
                <w:rtl/>
              </w:rPr>
            </w:pPr>
            <w:r>
              <w:rPr>
                <w:rFonts w:hint="cs"/>
                <w:sz w:val="18"/>
                <w:szCs w:val="18"/>
                <w:rtl/>
              </w:rPr>
              <w:t>עקרב</w:t>
            </w:r>
          </w:p>
        </w:tc>
        <w:tc>
          <w:tcPr>
            <w:tcW w:w="850" w:type="dxa"/>
          </w:tcPr>
          <w:p w14:paraId="75030025" w14:textId="77777777" w:rsidR="00E31616" w:rsidRDefault="00E31616" w:rsidP="00C33BE0">
            <w:pPr>
              <w:rPr>
                <w:sz w:val="18"/>
                <w:szCs w:val="18"/>
                <w:rtl/>
              </w:rPr>
            </w:pPr>
            <w:r>
              <w:rPr>
                <w:rFonts w:hint="cs"/>
                <w:sz w:val="18"/>
                <w:szCs w:val="18"/>
                <w:rtl/>
              </w:rPr>
              <w:t>קשת</w:t>
            </w:r>
          </w:p>
        </w:tc>
        <w:tc>
          <w:tcPr>
            <w:tcW w:w="711" w:type="dxa"/>
          </w:tcPr>
          <w:p w14:paraId="0F298D72" w14:textId="77777777" w:rsidR="00E31616" w:rsidRDefault="00E31616" w:rsidP="00C33BE0">
            <w:pPr>
              <w:rPr>
                <w:sz w:val="18"/>
                <w:szCs w:val="18"/>
                <w:rtl/>
              </w:rPr>
            </w:pPr>
            <w:r>
              <w:rPr>
                <w:rFonts w:hint="cs"/>
                <w:sz w:val="18"/>
                <w:szCs w:val="18"/>
                <w:rtl/>
              </w:rPr>
              <w:t>גדי</w:t>
            </w:r>
          </w:p>
        </w:tc>
        <w:tc>
          <w:tcPr>
            <w:tcW w:w="707" w:type="dxa"/>
          </w:tcPr>
          <w:p w14:paraId="48240796" w14:textId="77777777" w:rsidR="00E31616" w:rsidRDefault="00E31616" w:rsidP="00C33BE0">
            <w:pPr>
              <w:rPr>
                <w:sz w:val="18"/>
                <w:szCs w:val="18"/>
                <w:rtl/>
              </w:rPr>
            </w:pPr>
            <w:r>
              <w:rPr>
                <w:rFonts w:hint="cs"/>
                <w:sz w:val="18"/>
                <w:szCs w:val="18"/>
                <w:rtl/>
              </w:rPr>
              <w:t>דלי</w:t>
            </w:r>
          </w:p>
        </w:tc>
        <w:tc>
          <w:tcPr>
            <w:tcW w:w="707" w:type="dxa"/>
          </w:tcPr>
          <w:p w14:paraId="2943CFAC" w14:textId="77777777" w:rsidR="00E31616" w:rsidRDefault="00E31616" w:rsidP="00C33BE0">
            <w:pPr>
              <w:rPr>
                <w:sz w:val="18"/>
                <w:szCs w:val="18"/>
                <w:rtl/>
              </w:rPr>
            </w:pPr>
            <w:r>
              <w:rPr>
                <w:rFonts w:hint="cs"/>
                <w:sz w:val="18"/>
                <w:szCs w:val="18"/>
                <w:rtl/>
              </w:rPr>
              <w:t>דגים</w:t>
            </w:r>
          </w:p>
        </w:tc>
      </w:tr>
      <w:tr w:rsidR="00563050" w14:paraId="79D826AC" w14:textId="77777777" w:rsidTr="00907F55">
        <w:tc>
          <w:tcPr>
            <w:tcW w:w="425" w:type="dxa"/>
          </w:tcPr>
          <w:p w14:paraId="19EF3477" w14:textId="77777777" w:rsidR="00E31616" w:rsidRDefault="00E31616" w:rsidP="00C33BE0">
            <w:pPr>
              <w:jc w:val="center"/>
              <w:rPr>
                <w:sz w:val="18"/>
                <w:szCs w:val="18"/>
                <w:rtl/>
              </w:rPr>
            </w:pPr>
            <w:r>
              <w:rPr>
                <w:rFonts w:hint="cs"/>
                <w:sz w:val="18"/>
                <w:szCs w:val="18"/>
                <w:rtl/>
              </w:rPr>
              <w:t xml:space="preserve">29 </w:t>
            </w:r>
            <w:r>
              <w:rPr>
                <w:rFonts w:hint="cs"/>
                <w:sz w:val="14"/>
                <w:szCs w:val="14"/>
                <w:rtl/>
              </w:rPr>
              <w:t>(אדמה)</w:t>
            </w:r>
          </w:p>
        </w:tc>
        <w:tc>
          <w:tcPr>
            <w:tcW w:w="1275" w:type="dxa"/>
          </w:tcPr>
          <w:p w14:paraId="08BC85E3" w14:textId="6FCADF5F" w:rsidR="00E31616" w:rsidRDefault="00E31616" w:rsidP="00C33BE0">
            <w:pPr>
              <w:rPr>
                <w:sz w:val="18"/>
                <w:szCs w:val="18"/>
                <w:rtl/>
              </w:rPr>
            </w:pPr>
            <w:r>
              <w:rPr>
                <w:rFonts w:hint="cs"/>
                <w:sz w:val="18"/>
                <w:szCs w:val="18"/>
                <w:rtl/>
              </w:rPr>
              <w:t xml:space="preserve">שור </w:t>
            </w:r>
            <w:r w:rsidRPr="009302C3">
              <w:rPr>
                <w:rFonts w:hint="cs"/>
                <w:color w:val="EE0000"/>
                <w:sz w:val="18"/>
                <w:szCs w:val="18"/>
                <w:rtl/>
              </w:rPr>
              <w:t>(תחילת חודש אייר)</w:t>
            </w:r>
          </w:p>
        </w:tc>
        <w:tc>
          <w:tcPr>
            <w:tcW w:w="708" w:type="dxa"/>
          </w:tcPr>
          <w:p w14:paraId="436901F9" w14:textId="77777777" w:rsidR="00E31616" w:rsidRDefault="00E31616" w:rsidP="00C33BE0">
            <w:pPr>
              <w:rPr>
                <w:sz w:val="14"/>
                <w:szCs w:val="14"/>
                <w:rtl/>
              </w:rPr>
            </w:pPr>
            <w:r>
              <w:rPr>
                <w:rFonts w:hint="cs"/>
                <w:sz w:val="14"/>
                <w:szCs w:val="14"/>
                <w:rtl/>
              </w:rPr>
              <w:t>תאומים</w:t>
            </w:r>
          </w:p>
        </w:tc>
        <w:tc>
          <w:tcPr>
            <w:tcW w:w="711" w:type="dxa"/>
          </w:tcPr>
          <w:p w14:paraId="2E7D8340" w14:textId="77777777" w:rsidR="00E31616" w:rsidRDefault="00E31616" w:rsidP="00C33BE0">
            <w:pPr>
              <w:rPr>
                <w:sz w:val="18"/>
                <w:szCs w:val="18"/>
                <w:rtl/>
              </w:rPr>
            </w:pPr>
            <w:r>
              <w:rPr>
                <w:rFonts w:hint="cs"/>
                <w:sz w:val="18"/>
                <w:szCs w:val="18"/>
                <w:rtl/>
              </w:rPr>
              <w:t>סרטן</w:t>
            </w:r>
          </w:p>
        </w:tc>
        <w:tc>
          <w:tcPr>
            <w:tcW w:w="848" w:type="dxa"/>
          </w:tcPr>
          <w:p w14:paraId="20210744" w14:textId="77777777" w:rsidR="00E31616" w:rsidRDefault="00E31616" w:rsidP="00C33BE0">
            <w:pPr>
              <w:rPr>
                <w:sz w:val="18"/>
                <w:szCs w:val="18"/>
                <w:rtl/>
              </w:rPr>
            </w:pPr>
            <w:r>
              <w:rPr>
                <w:rFonts w:hint="cs"/>
                <w:sz w:val="18"/>
                <w:szCs w:val="18"/>
                <w:rtl/>
              </w:rPr>
              <w:t xml:space="preserve">אריה </w:t>
            </w:r>
          </w:p>
        </w:tc>
        <w:tc>
          <w:tcPr>
            <w:tcW w:w="711" w:type="dxa"/>
          </w:tcPr>
          <w:p w14:paraId="2E208D74" w14:textId="77777777" w:rsidR="00E31616" w:rsidRDefault="00E31616" w:rsidP="00C33BE0">
            <w:pPr>
              <w:rPr>
                <w:sz w:val="18"/>
                <w:szCs w:val="18"/>
                <w:rtl/>
              </w:rPr>
            </w:pPr>
            <w:r>
              <w:rPr>
                <w:rFonts w:hint="cs"/>
                <w:sz w:val="18"/>
                <w:szCs w:val="18"/>
                <w:rtl/>
              </w:rPr>
              <w:t>בתולה</w:t>
            </w:r>
          </w:p>
        </w:tc>
        <w:tc>
          <w:tcPr>
            <w:tcW w:w="851" w:type="dxa"/>
          </w:tcPr>
          <w:p w14:paraId="31DF5523" w14:textId="77777777" w:rsidR="00E31616" w:rsidRDefault="00E31616" w:rsidP="00C33BE0">
            <w:pPr>
              <w:rPr>
                <w:sz w:val="14"/>
                <w:szCs w:val="14"/>
                <w:rtl/>
              </w:rPr>
            </w:pPr>
            <w:r>
              <w:rPr>
                <w:rFonts w:hint="cs"/>
                <w:sz w:val="14"/>
                <w:szCs w:val="14"/>
                <w:rtl/>
              </w:rPr>
              <w:t>מאזניים</w:t>
            </w:r>
          </w:p>
        </w:tc>
        <w:tc>
          <w:tcPr>
            <w:tcW w:w="708" w:type="dxa"/>
          </w:tcPr>
          <w:p w14:paraId="5FD1E9D1" w14:textId="77777777" w:rsidR="00E31616" w:rsidRDefault="00E31616" w:rsidP="00C33BE0">
            <w:pPr>
              <w:rPr>
                <w:sz w:val="18"/>
                <w:szCs w:val="18"/>
                <w:rtl/>
              </w:rPr>
            </w:pPr>
            <w:r>
              <w:rPr>
                <w:rFonts w:hint="cs"/>
                <w:sz w:val="18"/>
                <w:szCs w:val="18"/>
                <w:rtl/>
              </w:rPr>
              <w:t>עקרב</w:t>
            </w:r>
          </w:p>
        </w:tc>
        <w:tc>
          <w:tcPr>
            <w:tcW w:w="849" w:type="dxa"/>
          </w:tcPr>
          <w:p w14:paraId="1303E96B" w14:textId="77777777" w:rsidR="00E31616" w:rsidRDefault="00E31616" w:rsidP="00C33BE0">
            <w:pPr>
              <w:rPr>
                <w:sz w:val="18"/>
                <w:szCs w:val="18"/>
                <w:rtl/>
              </w:rPr>
            </w:pPr>
            <w:r>
              <w:rPr>
                <w:rFonts w:hint="cs"/>
                <w:sz w:val="18"/>
                <w:szCs w:val="18"/>
                <w:rtl/>
              </w:rPr>
              <w:t>קשת</w:t>
            </w:r>
          </w:p>
        </w:tc>
        <w:tc>
          <w:tcPr>
            <w:tcW w:w="850" w:type="dxa"/>
          </w:tcPr>
          <w:p w14:paraId="181E7654" w14:textId="77777777" w:rsidR="00E31616" w:rsidRDefault="00E31616" w:rsidP="00C33BE0">
            <w:pPr>
              <w:rPr>
                <w:sz w:val="18"/>
                <w:szCs w:val="18"/>
                <w:rtl/>
              </w:rPr>
            </w:pPr>
            <w:r>
              <w:rPr>
                <w:rFonts w:hint="cs"/>
                <w:sz w:val="18"/>
                <w:szCs w:val="18"/>
                <w:rtl/>
              </w:rPr>
              <w:t>גדי</w:t>
            </w:r>
          </w:p>
        </w:tc>
        <w:tc>
          <w:tcPr>
            <w:tcW w:w="711" w:type="dxa"/>
          </w:tcPr>
          <w:p w14:paraId="63AE40CA" w14:textId="77777777" w:rsidR="00E31616" w:rsidRDefault="00E31616" w:rsidP="00C33BE0">
            <w:pPr>
              <w:rPr>
                <w:sz w:val="18"/>
                <w:szCs w:val="18"/>
                <w:rtl/>
              </w:rPr>
            </w:pPr>
            <w:r>
              <w:rPr>
                <w:rFonts w:hint="cs"/>
                <w:sz w:val="18"/>
                <w:szCs w:val="18"/>
                <w:rtl/>
              </w:rPr>
              <w:t>דלי</w:t>
            </w:r>
          </w:p>
        </w:tc>
        <w:tc>
          <w:tcPr>
            <w:tcW w:w="707" w:type="dxa"/>
          </w:tcPr>
          <w:p w14:paraId="2EF88224" w14:textId="77777777" w:rsidR="00E31616" w:rsidRDefault="00E31616" w:rsidP="00C33BE0">
            <w:pPr>
              <w:rPr>
                <w:sz w:val="18"/>
                <w:szCs w:val="18"/>
                <w:rtl/>
              </w:rPr>
            </w:pPr>
            <w:r>
              <w:rPr>
                <w:rFonts w:hint="cs"/>
                <w:sz w:val="18"/>
                <w:szCs w:val="18"/>
                <w:rtl/>
              </w:rPr>
              <w:t>דגים</w:t>
            </w:r>
          </w:p>
        </w:tc>
        <w:tc>
          <w:tcPr>
            <w:tcW w:w="707" w:type="dxa"/>
          </w:tcPr>
          <w:p w14:paraId="0EA5631E" w14:textId="77777777" w:rsidR="00E31616" w:rsidRDefault="00E31616" w:rsidP="00C33BE0">
            <w:pPr>
              <w:rPr>
                <w:sz w:val="18"/>
                <w:szCs w:val="18"/>
                <w:rtl/>
              </w:rPr>
            </w:pPr>
            <w:r>
              <w:rPr>
                <w:rFonts w:hint="cs"/>
                <w:sz w:val="18"/>
                <w:szCs w:val="18"/>
                <w:rtl/>
              </w:rPr>
              <w:t>טלה</w:t>
            </w:r>
          </w:p>
        </w:tc>
      </w:tr>
      <w:tr w:rsidR="00563050" w14:paraId="69E23874" w14:textId="77777777" w:rsidTr="00907F55">
        <w:tc>
          <w:tcPr>
            <w:tcW w:w="425" w:type="dxa"/>
          </w:tcPr>
          <w:p w14:paraId="74509E33" w14:textId="77777777" w:rsidR="00E31616" w:rsidRDefault="00E31616" w:rsidP="00C33BE0">
            <w:pPr>
              <w:jc w:val="center"/>
              <w:rPr>
                <w:sz w:val="18"/>
                <w:szCs w:val="18"/>
                <w:rtl/>
              </w:rPr>
            </w:pPr>
            <w:r>
              <w:rPr>
                <w:rFonts w:hint="cs"/>
                <w:sz w:val="18"/>
                <w:szCs w:val="18"/>
                <w:rtl/>
              </w:rPr>
              <w:t>30</w:t>
            </w:r>
          </w:p>
        </w:tc>
        <w:tc>
          <w:tcPr>
            <w:tcW w:w="1275" w:type="dxa"/>
          </w:tcPr>
          <w:p w14:paraId="53D20555" w14:textId="77777777" w:rsidR="00E31616" w:rsidRDefault="00E31616" w:rsidP="00C33BE0">
            <w:pPr>
              <w:rPr>
                <w:sz w:val="18"/>
                <w:szCs w:val="18"/>
                <w:rtl/>
              </w:rPr>
            </w:pPr>
            <w:r>
              <w:rPr>
                <w:rFonts w:hint="cs"/>
                <w:sz w:val="18"/>
                <w:szCs w:val="18"/>
                <w:rtl/>
              </w:rPr>
              <w:t>שור (</w:t>
            </w:r>
            <w:r>
              <w:t xml:space="preserve"> </w:t>
            </w:r>
            <w:r>
              <w:rPr>
                <w:sz w:val="18"/>
                <w:szCs w:val="18"/>
              </w:rPr>
              <w:t>(Taurus</w:t>
            </w:r>
          </w:p>
        </w:tc>
        <w:tc>
          <w:tcPr>
            <w:tcW w:w="708" w:type="dxa"/>
          </w:tcPr>
          <w:p w14:paraId="3B2382FE" w14:textId="77777777" w:rsidR="00E31616" w:rsidRDefault="00E31616" w:rsidP="00C33BE0">
            <w:pPr>
              <w:rPr>
                <w:sz w:val="14"/>
                <w:szCs w:val="14"/>
                <w:rtl/>
              </w:rPr>
            </w:pPr>
            <w:r>
              <w:rPr>
                <w:rFonts w:hint="cs"/>
                <w:sz w:val="14"/>
                <w:szCs w:val="14"/>
                <w:rtl/>
              </w:rPr>
              <w:t>תאומים</w:t>
            </w:r>
          </w:p>
        </w:tc>
        <w:tc>
          <w:tcPr>
            <w:tcW w:w="711" w:type="dxa"/>
          </w:tcPr>
          <w:p w14:paraId="5C652071" w14:textId="77777777" w:rsidR="00E31616" w:rsidRDefault="00E31616" w:rsidP="00C33BE0">
            <w:pPr>
              <w:rPr>
                <w:sz w:val="18"/>
                <w:szCs w:val="18"/>
                <w:rtl/>
              </w:rPr>
            </w:pPr>
            <w:r>
              <w:rPr>
                <w:rFonts w:hint="cs"/>
                <w:sz w:val="18"/>
                <w:szCs w:val="18"/>
                <w:rtl/>
              </w:rPr>
              <w:t>סרטן</w:t>
            </w:r>
          </w:p>
        </w:tc>
        <w:tc>
          <w:tcPr>
            <w:tcW w:w="848" w:type="dxa"/>
          </w:tcPr>
          <w:p w14:paraId="2E9A648C" w14:textId="77777777" w:rsidR="00E31616" w:rsidRDefault="00E31616" w:rsidP="00C33BE0">
            <w:pPr>
              <w:rPr>
                <w:sz w:val="18"/>
                <w:szCs w:val="18"/>
                <w:rtl/>
              </w:rPr>
            </w:pPr>
            <w:r>
              <w:rPr>
                <w:rFonts w:hint="cs"/>
                <w:sz w:val="18"/>
                <w:szCs w:val="18"/>
                <w:rtl/>
              </w:rPr>
              <w:t>אריה</w:t>
            </w:r>
          </w:p>
        </w:tc>
        <w:tc>
          <w:tcPr>
            <w:tcW w:w="711" w:type="dxa"/>
          </w:tcPr>
          <w:p w14:paraId="74100BFF" w14:textId="77777777" w:rsidR="00E31616" w:rsidRDefault="00E31616" w:rsidP="00C33BE0">
            <w:pPr>
              <w:rPr>
                <w:sz w:val="18"/>
                <w:szCs w:val="18"/>
                <w:rtl/>
              </w:rPr>
            </w:pPr>
            <w:r>
              <w:rPr>
                <w:rFonts w:hint="cs"/>
                <w:sz w:val="18"/>
                <w:szCs w:val="18"/>
                <w:rtl/>
              </w:rPr>
              <w:t>בתולה</w:t>
            </w:r>
          </w:p>
        </w:tc>
        <w:tc>
          <w:tcPr>
            <w:tcW w:w="851" w:type="dxa"/>
          </w:tcPr>
          <w:p w14:paraId="26A93E3C" w14:textId="77777777" w:rsidR="00E31616" w:rsidRDefault="00E31616" w:rsidP="00C33BE0">
            <w:pPr>
              <w:rPr>
                <w:sz w:val="14"/>
                <w:szCs w:val="14"/>
                <w:rtl/>
              </w:rPr>
            </w:pPr>
            <w:r>
              <w:rPr>
                <w:rFonts w:hint="cs"/>
                <w:sz w:val="14"/>
                <w:szCs w:val="14"/>
                <w:rtl/>
              </w:rPr>
              <w:t>מאזניים</w:t>
            </w:r>
          </w:p>
        </w:tc>
        <w:tc>
          <w:tcPr>
            <w:tcW w:w="708" w:type="dxa"/>
          </w:tcPr>
          <w:p w14:paraId="45C53C5E" w14:textId="77777777" w:rsidR="00E31616" w:rsidRDefault="00E31616" w:rsidP="00C33BE0">
            <w:pPr>
              <w:rPr>
                <w:sz w:val="18"/>
                <w:szCs w:val="18"/>
                <w:rtl/>
              </w:rPr>
            </w:pPr>
            <w:r>
              <w:rPr>
                <w:rFonts w:hint="cs"/>
                <w:sz w:val="18"/>
                <w:szCs w:val="18"/>
                <w:rtl/>
              </w:rPr>
              <w:t>עקרב</w:t>
            </w:r>
          </w:p>
        </w:tc>
        <w:tc>
          <w:tcPr>
            <w:tcW w:w="849" w:type="dxa"/>
          </w:tcPr>
          <w:p w14:paraId="3AA9C14F" w14:textId="77777777" w:rsidR="00E31616" w:rsidRDefault="00E31616" w:rsidP="00C33BE0">
            <w:pPr>
              <w:rPr>
                <w:sz w:val="18"/>
                <w:szCs w:val="18"/>
                <w:rtl/>
              </w:rPr>
            </w:pPr>
            <w:r>
              <w:rPr>
                <w:rFonts w:hint="cs"/>
                <w:sz w:val="18"/>
                <w:szCs w:val="18"/>
                <w:rtl/>
              </w:rPr>
              <w:t>קשת</w:t>
            </w:r>
          </w:p>
        </w:tc>
        <w:tc>
          <w:tcPr>
            <w:tcW w:w="850" w:type="dxa"/>
          </w:tcPr>
          <w:p w14:paraId="1D69C167" w14:textId="77777777" w:rsidR="00E31616" w:rsidRDefault="00E31616" w:rsidP="00C33BE0">
            <w:pPr>
              <w:rPr>
                <w:sz w:val="18"/>
                <w:szCs w:val="18"/>
                <w:rtl/>
              </w:rPr>
            </w:pPr>
            <w:r>
              <w:rPr>
                <w:rFonts w:hint="cs"/>
                <w:sz w:val="18"/>
                <w:szCs w:val="18"/>
                <w:rtl/>
              </w:rPr>
              <w:t>גדי</w:t>
            </w:r>
          </w:p>
        </w:tc>
        <w:tc>
          <w:tcPr>
            <w:tcW w:w="711" w:type="dxa"/>
          </w:tcPr>
          <w:p w14:paraId="7D2D4DC1" w14:textId="77777777" w:rsidR="00E31616" w:rsidRDefault="00E31616" w:rsidP="00C33BE0">
            <w:pPr>
              <w:rPr>
                <w:sz w:val="18"/>
                <w:szCs w:val="18"/>
                <w:rtl/>
              </w:rPr>
            </w:pPr>
            <w:r>
              <w:rPr>
                <w:rFonts w:hint="cs"/>
                <w:sz w:val="18"/>
                <w:szCs w:val="18"/>
                <w:rtl/>
              </w:rPr>
              <w:t>דלי</w:t>
            </w:r>
          </w:p>
        </w:tc>
        <w:tc>
          <w:tcPr>
            <w:tcW w:w="707" w:type="dxa"/>
          </w:tcPr>
          <w:p w14:paraId="4E0CCDF0" w14:textId="77777777" w:rsidR="00E31616" w:rsidRDefault="00E31616" w:rsidP="00C33BE0">
            <w:pPr>
              <w:rPr>
                <w:sz w:val="18"/>
                <w:szCs w:val="18"/>
                <w:rtl/>
              </w:rPr>
            </w:pPr>
            <w:r>
              <w:rPr>
                <w:rFonts w:hint="cs"/>
                <w:sz w:val="18"/>
                <w:szCs w:val="18"/>
                <w:rtl/>
              </w:rPr>
              <w:t>דגים</w:t>
            </w:r>
          </w:p>
        </w:tc>
        <w:tc>
          <w:tcPr>
            <w:tcW w:w="707" w:type="dxa"/>
          </w:tcPr>
          <w:p w14:paraId="5C454E85" w14:textId="77777777" w:rsidR="00E31616" w:rsidRDefault="00E31616" w:rsidP="00C33BE0">
            <w:pPr>
              <w:rPr>
                <w:sz w:val="18"/>
                <w:szCs w:val="18"/>
                <w:rtl/>
              </w:rPr>
            </w:pPr>
            <w:r>
              <w:rPr>
                <w:rFonts w:hint="cs"/>
                <w:sz w:val="18"/>
                <w:szCs w:val="18"/>
                <w:rtl/>
              </w:rPr>
              <w:t>טלה</w:t>
            </w:r>
          </w:p>
        </w:tc>
      </w:tr>
      <w:tr w:rsidR="00563050" w14:paraId="1BB71DB3" w14:textId="77777777" w:rsidTr="00907F55">
        <w:trPr>
          <w:trHeight w:val="699"/>
        </w:trPr>
        <w:tc>
          <w:tcPr>
            <w:tcW w:w="425" w:type="dxa"/>
          </w:tcPr>
          <w:p w14:paraId="269CA8D0" w14:textId="77777777" w:rsidR="00E31616" w:rsidRPr="009302C3" w:rsidRDefault="00E31616" w:rsidP="00C33BE0">
            <w:pPr>
              <w:rPr>
                <w:sz w:val="6"/>
                <w:szCs w:val="6"/>
                <w:rtl/>
              </w:rPr>
            </w:pPr>
            <w:r w:rsidRPr="009302C3">
              <w:rPr>
                <w:rFonts w:hint="cs"/>
                <w:sz w:val="6"/>
                <w:szCs w:val="6"/>
                <w:rtl/>
              </w:rPr>
              <w:t xml:space="preserve">שמש: </w:t>
            </w:r>
            <w:r w:rsidRPr="009302C3">
              <w:rPr>
                <w:rFonts w:hint="cs"/>
                <w:sz w:val="6"/>
                <w:szCs w:val="6"/>
                <w:u w:val="single"/>
                <w:rtl/>
              </w:rPr>
              <w:t>מאקרו</w:t>
            </w:r>
            <w:r w:rsidRPr="009302C3">
              <w:rPr>
                <w:rFonts w:hint="cs"/>
                <w:sz w:val="6"/>
                <w:szCs w:val="6"/>
                <w:rtl/>
              </w:rPr>
              <w:t xml:space="preserve"> המזלות החודשיים:</w:t>
            </w:r>
          </w:p>
        </w:tc>
        <w:tc>
          <w:tcPr>
            <w:tcW w:w="1275" w:type="dxa"/>
          </w:tcPr>
          <w:p w14:paraId="6304F1E7" w14:textId="77777777" w:rsidR="00E31616" w:rsidRPr="009302C3" w:rsidRDefault="00E31616" w:rsidP="00C33BE0">
            <w:pPr>
              <w:rPr>
                <w:color w:val="EE0000"/>
                <w:u w:val="single"/>
                <w:rtl/>
              </w:rPr>
            </w:pPr>
            <w:r w:rsidRPr="009302C3">
              <w:rPr>
                <w:rFonts w:hint="cs"/>
                <w:color w:val="EE0000"/>
                <w:u w:val="single"/>
                <w:rtl/>
              </w:rPr>
              <w:t>טלה</w:t>
            </w:r>
          </w:p>
        </w:tc>
        <w:tc>
          <w:tcPr>
            <w:tcW w:w="708" w:type="dxa"/>
          </w:tcPr>
          <w:p w14:paraId="4FC1098D" w14:textId="77777777" w:rsidR="00E31616" w:rsidRPr="009302C3" w:rsidRDefault="00E31616" w:rsidP="00C33BE0">
            <w:pPr>
              <w:rPr>
                <w:color w:val="EE0000"/>
                <w:u w:val="single"/>
                <w:rtl/>
              </w:rPr>
            </w:pPr>
            <w:r w:rsidRPr="009302C3">
              <w:rPr>
                <w:rFonts w:hint="cs"/>
                <w:color w:val="EE0000"/>
                <w:u w:val="single"/>
                <w:rtl/>
              </w:rPr>
              <w:t>שור</w:t>
            </w:r>
          </w:p>
        </w:tc>
        <w:tc>
          <w:tcPr>
            <w:tcW w:w="711" w:type="dxa"/>
          </w:tcPr>
          <w:p w14:paraId="3B984FDF" w14:textId="77777777" w:rsidR="00E31616" w:rsidRPr="009302C3" w:rsidRDefault="00E31616" w:rsidP="00C33BE0">
            <w:pPr>
              <w:rPr>
                <w:rFonts w:cs="Arial"/>
                <w:color w:val="EE0000"/>
                <w:sz w:val="20"/>
                <w:szCs w:val="20"/>
                <w:rtl/>
              </w:rPr>
            </w:pPr>
            <w:r w:rsidRPr="009302C3">
              <w:rPr>
                <w:rFonts w:cs="Arial" w:hint="cs"/>
                <w:color w:val="EE0000"/>
                <w:sz w:val="20"/>
                <w:szCs w:val="20"/>
                <w:rtl/>
              </w:rPr>
              <w:t>תאומים</w:t>
            </w:r>
          </w:p>
        </w:tc>
        <w:tc>
          <w:tcPr>
            <w:tcW w:w="848" w:type="dxa"/>
          </w:tcPr>
          <w:p w14:paraId="5D3CFC32" w14:textId="77777777" w:rsidR="00E31616" w:rsidRPr="009302C3" w:rsidRDefault="00E31616" w:rsidP="00C33BE0">
            <w:pPr>
              <w:rPr>
                <w:rFonts w:cs="Arial"/>
                <w:color w:val="EE0000"/>
                <w:sz w:val="20"/>
                <w:szCs w:val="20"/>
                <w:rtl/>
              </w:rPr>
            </w:pPr>
            <w:r w:rsidRPr="009302C3">
              <w:rPr>
                <w:rFonts w:cs="Arial" w:hint="cs"/>
                <w:color w:val="EE0000"/>
                <w:sz w:val="20"/>
                <w:szCs w:val="20"/>
                <w:rtl/>
              </w:rPr>
              <w:t>סרטן</w:t>
            </w:r>
          </w:p>
        </w:tc>
        <w:tc>
          <w:tcPr>
            <w:tcW w:w="711" w:type="dxa"/>
          </w:tcPr>
          <w:p w14:paraId="07A3F05F" w14:textId="77777777" w:rsidR="00E31616" w:rsidRPr="009302C3" w:rsidRDefault="00E31616" w:rsidP="00C33BE0">
            <w:pPr>
              <w:rPr>
                <w:color w:val="EE0000"/>
                <w:sz w:val="16"/>
                <w:szCs w:val="16"/>
                <w:rtl/>
              </w:rPr>
            </w:pPr>
            <w:r w:rsidRPr="009302C3">
              <w:rPr>
                <w:rFonts w:hint="cs"/>
                <w:color w:val="EE0000"/>
                <w:sz w:val="16"/>
                <w:szCs w:val="16"/>
                <w:rtl/>
              </w:rPr>
              <w:t>אריה</w:t>
            </w:r>
          </w:p>
        </w:tc>
        <w:tc>
          <w:tcPr>
            <w:tcW w:w="851" w:type="dxa"/>
          </w:tcPr>
          <w:p w14:paraId="374916B2" w14:textId="77777777" w:rsidR="00E31616" w:rsidRPr="009302C3" w:rsidRDefault="00E31616" w:rsidP="00C33BE0">
            <w:pPr>
              <w:rPr>
                <w:color w:val="EE0000"/>
                <w:sz w:val="16"/>
                <w:szCs w:val="16"/>
                <w:rtl/>
              </w:rPr>
            </w:pPr>
            <w:r w:rsidRPr="009302C3">
              <w:rPr>
                <w:rFonts w:hint="cs"/>
                <w:color w:val="EE0000"/>
                <w:sz w:val="16"/>
                <w:szCs w:val="16"/>
                <w:rtl/>
              </w:rPr>
              <w:t>בתולה</w:t>
            </w:r>
          </w:p>
        </w:tc>
        <w:tc>
          <w:tcPr>
            <w:tcW w:w="708" w:type="dxa"/>
          </w:tcPr>
          <w:p w14:paraId="09F88E9F" w14:textId="77777777" w:rsidR="00E31616" w:rsidRPr="009302C3" w:rsidRDefault="00E31616" w:rsidP="00C33BE0">
            <w:pPr>
              <w:rPr>
                <w:color w:val="EE0000"/>
                <w:sz w:val="16"/>
                <w:szCs w:val="16"/>
                <w:rtl/>
              </w:rPr>
            </w:pPr>
            <w:r w:rsidRPr="009302C3">
              <w:rPr>
                <w:color w:val="EE0000"/>
                <w:sz w:val="14"/>
                <w:szCs w:val="14"/>
                <w:rtl/>
              </w:rPr>
              <w:t>מאזניים</w:t>
            </w:r>
          </w:p>
        </w:tc>
        <w:tc>
          <w:tcPr>
            <w:tcW w:w="849" w:type="dxa"/>
          </w:tcPr>
          <w:p w14:paraId="1F842914" w14:textId="77777777" w:rsidR="00E31616" w:rsidRPr="009302C3" w:rsidRDefault="00E31616" w:rsidP="00C33BE0">
            <w:pPr>
              <w:rPr>
                <w:color w:val="EE0000"/>
                <w:rtl/>
              </w:rPr>
            </w:pPr>
            <w:r w:rsidRPr="009302C3">
              <w:rPr>
                <w:rFonts w:hint="cs"/>
                <w:color w:val="EE0000"/>
                <w:rtl/>
              </w:rPr>
              <w:t>עקרב</w:t>
            </w:r>
          </w:p>
        </w:tc>
        <w:tc>
          <w:tcPr>
            <w:tcW w:w="850" w:type="dxa"/>
          </w:tcPr>
          <w:p w14:paraId="2C28AA66" w14:textId="77777777" w:rsidR="00E31616" w:rsidRPr="009302C3" w:rsidRDefault="00E31616" w:rsidP="00C33BE0">
            <w:pPr>
              <w:rPr>
                <w:color w:val="EE0000"/>
                <w:rtl/>
              </w:rPr>
            </w:pPr>
            <w:r w:rsidRPr="009302C3">
              <w:rPr>
                <w:rFonts w:hint="cs"/>
                <w:color w:val="EE0000"/>
                <w:rtl/>
              </w:rPr>
              <w:t>קשת</w:t>
            </w:r>
          </w:p>
        </w:tc>
        <w:tc>
          <w:tcPr>
            <w:tcW w:w="711" w:type="dxa"/>
          </w:tcPr>
          <w:p w14:paraId="2F1DE57F" w14:textId="77777777" w:rsidR="00E31616" w:rsidRPr="009302C3" w:rsidRDefault="00E31616" w:rsidP="00C33BE0">
            <w:pPr>
              <w:rPr>
                <w:color w:val="EE0000"/>
                <w:rtl/>
              </w:rPr>
            </w:pPr>
            <w:r w:rsidRPr="009302C3">
              <w:rPr>
                <w:rFonts w:hint="cs"/>
                <w:color w:val="EE0000"/>
                <w:rtl/>
              </w:rPr>
              <w:t>גדי</w:t>
            </w:r>
          </w:p>
        </w:tc>
        <w:tc>
          <w:tcPr>
            <w:tcW w:w="707" w:type="dxa"/>
          </w:tcPr>
          <w:p w14:paraId="28F9F5D5" w14:textId="77777777" w:rsidR="00E31616" w:rsidRPr="009302C3" w:rsidRDefault="00E31616" w:rsidP="00C33BE0">
            <w:pPr>
              <w:rPr>
                <w:color w:val="EE0000"/>
                <w:rtl/>
              </w:rPr>
            </w:pPr>
            <w:r w:rsidRPr="009302C3">
              <w:rPr>
                <w:rFonts w:hint="cs"/>
                <w:color w:val="EE0000"/>
                <w:rtl/>
              </w:rPr>
              <w:t>דלי</w:t>
            </w:r>
          </w:p>
        </w:tc>
        <w:tc>
          <w:tcPr>
            <w:tcW w:w="707" w:type="dxa"/>
          </w:tcPr>
          <w:p w14:paraId="1858A4CD" w14:textId="77777777" w:rsidR="00E31616" w:rsidRPr="009302C3" w:rsidRDefault="00E31616" w:rsidP="00C33BE0">
            <w:pPr>
              <w:rPr>
                <w:color w:val="EE0000"/>
                <w:rtl/>
              </w:rPr>
            </w:pPr>
            <w:r w:rsidRPr="009302C3">
              <w:rPr>
                <w:rFonts w:hint="cs"/>
                <w:color w:val="EE0000"/>
                <w:rtl/>
              </w:rPr>
              <w:t>דגים</w:t>
            </w:r>
          </w:p>
        </w:tc>
      </w:tr>
    </w:tbl>
    <w:p w14:paraId="1951F755" w14:textId="77777777" w:rsidR="00E31616" w:rsidRDefault="00E31616" w:rsidP="00E31616">
      <w:pPr>
        <w:rPr>
          <w:sz w:val="26"/>
          <w:szCs w:val="26"/>
          <w:rtl/>
        </w:rPr>
      </w:pPr>
    </w:p>
    <w:p w14:paraId="6892CEDB" w14:textId="77777777" w:rsidR="00E31616" w:rsidRPr="00B83A03" w:rsidRDefault="00E31616" w:rsidP="008958C3">
      <w:pPr>
        <w:spacing w:line="360" w:lineRule="auto"/>
        <w:jc w:val="both"/>
        <w:rPr>
          <w:rFonts w:ascii="David" w:eastAsia="David" w:hAnsi="David" w:cs="David"/>
          <w:sz w:val="26"/>
          <w:szCs w:val="26"/>
          <w:rtl/>
        </w:rPr>
      </w:pPr>
    </w:p>
    <w:p w14:paraId="0198746A" w14:textId="04C6A5CF"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87" w:name="_Toc106651254"/>
      <w:bookmarkStart w:id="88" w:name="_Toc226924970"/>
      <w:r w:rsidRPr="00B83A03">
        <w:rPr>
          <w:rFonts w:ascii="David" w:eastAsia="Times New Roman" w:hAnsi="David" w:cs="David"/>
          <w:color w:val="auto"/>
          <w:u w:val="single"/>
          <w:rtl/>
        </w:rPr>
        <w:t>4 ריבועים עם תוספת 90 בקודקודי העונות - שנת 364 יום – השנה האידיאלית והנכונה לפי מגילות קומראן</w:t>
      </w:r>
      <w:r w:rsidR="00933D9F" w:rsidRPr="00B83A03">
        <w:rPr>
          <w:rFonts w:ascii="David" w:eastAsia="Times New Roman" w:hAnsi="David" w:cs="David"/>
          <w:color w:val="auto"/>
          <w:u w:val="single"/>
          <w:rtl/>
        </w:rPr>
        <w:t xml:space="preserve"> (</w:t>
      </w:r>
      <w:r w:rsidRPr="00B83A03">
        <w:rPr>
          <w:rFonts w:ascii="David" w:eastAsia="Times New Roman" w:hAnsi="David" w:cs="David"/>
          <w:color w:val="auto"/>
          <w:u w:val="single"/>
          <w:rtl/>
        </w:rPr>
        <w:t>הסתברות מונטה־קרלו</w:t>
      </w:r>
      <w:r w:rsidR="00933D9F" w:rsidRPr="00B83A03">
        <w:rPr>
          <w:rFonts w:ascii="David" w:eastAsia="Times New Roman" w:hAnsi="David" w:cs="David"/>
          <w:color w:val="auto"/>
          <w:u w:val="single"/>
          <w:rtl/>
        </w:rPr>
        <w:t>)</w:t>
      </w:r>
      <w:r w:rsidRPr="00B83A03">
        <w:rPr>
          <w:rFonts w:ascii="David" w:eastAsia="Times New Roman" w:hAnsi="David" w:cs="David"/>
          <w:color w:val="auto"/>
          <w:u w:val="single"/>
          <w:rtl/>
        </w:rPr>
        <w:t>:</w:t>
      </w:r>
      <w:bookmarkEnd w:id="87"/>
      <w:bookmarkEnd w:id="88"/>
    </w:p>
    <w:p w14:paraId="50B6BA82"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תחילה יוזכר שלוח השנה בן 364 יום אינו שמשי (שזה אורך כ-365.25), אלא מכיוון שלוח 364 קרוב ללוח השמש יותר ממה שהוא קרוב ללוח הירח בן 354 יום (1.25 לעומת 11 יום), ולכן יש המבלבלים ביניהם. עם זאת, ביובלים ב' 9</w:t>
      </w:r>
      <w:r w:rsidRPr="00B83A03">
        <w:rPr>
          <w:rStyle w:val="ab"/>
          <w:rFonts w:ascii="David" w:hAnsi="David" w:cs="David"/>
          <w:sz w:val="26"/>
          <w:szCs w:val="26"/>
          <w:rtl/>
        </w:rPr>
        <w:footnoteReference w:id="70"/>
      </w:r>
      <w:r w:rsidRPr="00B83A03">
        <w:rPr>
          <w:rFonts w:ascii="David" w:hAnsi="David" w:cs="David"/>
          <w:sz w:val="26"/>
          <w:szCs w:val="26"/>
          <w:rtl/>
        </w:rPr>
        <w:t xml:space="preserve"> ובסרך היחד י' 6-4</w:t>
      </w:r>
      <w:r w:rsidRPr="00B83A03">
        <w:rPr>
          <w:rStyle w:val="ab"/>
          <w:rFonts w:ascii="David" w:hAnsi="David" w:cs="David"/>
          <w:sz w:val="26"/>
          <w:szCs w:val="26"/>
          <w:rtl/>
        </w:rPr>
        <w:footnoteReference w:id="71"/>
      </w:r>
      <w:r w:rsidRPr="00B83A03">
        <w:rPr>
          <w:rFonts w:ascii="David" w:hAnsi="David" w:cs="David"/>
          <w:sz w:val="26"/>
          <w:szCs w:val="26"/>
          <w:rtl/>
        </w:rPr>
        <w:t xml:space="preserve"> מודגש המאור הגדול; במגילות קומראן יש איסורים על שמירת </w:t>
      </w:r>
      <w:r w:rsidRPr="00B83A03">
        <w:rPr>
          <w:rFonts w:ascii="David" w:hAnsi="David" w:cs="David"/>
          <w:sz w:val="26"/>
          <w:szCs w:val="26"/>
          <w:rtl/>
        </w:rPr>
        <w:lastRenderedPageBreak/>
        <w:t>לוח שנה לפי הירח (בעיקר ב</w:t>
      </w:r>
      <w:hyperlink r:id="rId42" w:history="1">
        <w:r w:rsidR="005B15E8" w:rsidRPr="00B83A03">
          <w:rPr>
            <w:rStyle w:val="Hyperlink"/>
            <w:rFonts w:ascii="David" w:hAnsi="David" w:cs="David"/>
            <w:sz w:val="26"/>
            <w:szCs w:val="26"/>
            <w:rtl/>
          </w:rPr>
          <w:t>יובלים</w:t>
        </w:r>
      </w:hyperlink>
      <w:r w:rsidRPr="00B83A03">
        <w:rPr>
          <w:rFonts w:ascii="David" w:hAnsi="David" w:cs="David"/>
          <w:sz w:val="26"/>
          <w:szCs w:val="26"/>
          <w:rtl/>
        </w:rPr>
        <w:t xml:space="preserve"> ו'), ומאידך יש מידע (אמור להיות סודי)</w:t>
      </w:r>
      <w:r w:rsidRPr="00B83A03">
        <w:rPr>
          <w:rStyle w:val="ab"/>
          <w:rFonts w:ascii="David" w:hAnsi="David" w:cs="David"/>
          <w:sz w:val="26"/>
          <w:szCs w:val="26"/>
        </w:rPr>
        <w:footnoteReference w:id="72"/>
      </w:r>
      <w:r w:rsidRPr="00B83A03">
        <w:rPr>
          <w:rFonts w:ascii="David" w:hAnsi="David" w:cs="David"/>
          <w:sz w:val="26"/>
          <w:szCs w:val="26"/>
          <w:rtl/>
        </w:rPr>
        <w:t xml:space="preserve"> כיצד עובר מחזור הירח (ראו להלן), וייתכן מידע על הכוכבים.</w:t>
      </w:r>
      <w:r w:rsidRPr="00B83A03">
        <w:rPr>
          <w:rStyle w:val="ab"/>
          <w:rFonts w:ascii="David" w:hAnsi="David" w:cs="David"/>
          <w:sz w:val="26"/>
          <w:szCs w:val="26"/>
          <w:rtl/>
        </w:rPr>
        <w:footnoteReference w:id="73"/>
      </w:r>
    </w:p>
    <w:p w14:paraId="4F8C906E" w14:textId="4B2BE6A2" w:rsidR="005B15E8" w:rsidRPr="00B83A03" w:rsidRDefault="00000000" w:rsidP="00933D9F">
      <w:pPr>
        <w:spacing w:line="360" w:lineRule="auto"/>
        <w:ind w:left="567" w:right="-284"/>
        <w:jc w:val="both"/>
        <w:rPr>
          <w:rFonts w:ascii="David" w:hAnsi="David" w:cs="David"/>
          <w:sz w:val="26"/>
          <w:szCs w:val="26"/>
          <w:rtl/>
        </w:rPr>
      </w:pPr>
      <w:r w:rsidRPr="00B83A03">
        <w:rPr>
          <w:rFonts w:ascii="David" w:hAnsi="David" w:cs="David"/>
          <w:sz w:val="26"/>
          <w:szCs w:val="26"/>
          <w:rtl/>
        </w:rPr>
        <w:t xml:space="preserve">הסתברות מונטה־קרלו: </w:t>
      </w:r>
      <w:r w:rsidR="00933D9F" w:rsidRPr="00B83A03">
        <w:rPr>
          <w:rFonts w:ascii="David" w:hAnsi="David" w:cs="David"/>
          <w:sz w:val="26"/>
          <w:szCs w:val="26"/>
          <w:rtl/>
        </w:rPr>
        <w:t xml:space="preserve"> </w:t>
      </w:r>
      <w:hyperlink r:id="rId43" w:history="1">
        <w:r w:rsidR="005B15E8" w:rsidRPr="00B83A03">
          <w:rPr>
            <w:rStyle w:val="Hyperlink"/>
            <w:rFonts w:ascii="David" w:hAnsi="David" w:cs="David"/>
            <w:sz w:val="26"/>
            <w:szCs w:val="26"/>
          </w:rPr>
          <w:t>https://www.youtube.com/watch?v=e71dmh4vh2U</w:t>
        </w:r>
      </w:hyperlink>
      <w:r w:rsidRPr="00B83A03">
        <w:rPr>
          <w:rFonts w:ascii="David" w:hAnsi="David" w:cs="David"/>
          <w:sz w:val="26"/>
          <w:szCs w:val="26"/>
          <w:rtl/>
        </w:rPr>
        <w:t xml:space="preserve"> </w:t>
      </w:r>
    </w:p>
    <w:p w14:paraId="5E8DBB27"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90" w:name="_Toc226924971"/>
      <w:r w:rsidRPr="00B83A03">
        <w:rPr>
          <w:rFonts w:ascii="David" w:eastAsia="Times New Roman" w:hAnsi="David" w:cs="David"/>
          <w:color w:val="auto"/>
          <w:u w:val="single"/>
          <w:rtl/>
        </w:rPr>
        <w:t>שנה שמשית-טרופית: 365.25 יום:</w:t>
      </w:r>
      <w:bookmarkEnd w:id="90"/>
    </w:p>
    <w:p w14:paraId="7E51B648" w14:textId="77777777" w:rsidR="005B15E8" w:rsidRPr="00B83A03" w:rsidRDefault="00000000" w:rsidP="008958C3">
      <w:pPr>
        <w:spacing w:line="360" w:lineRule="auto"/>
        <w:jc w:val="both"/>
        <w:rPr>
          <w:rFonts w:ascii="David" w:eastAsia="David" w:hAnsi="David" w:cs="David"/>
          <w:sz w:val="26"/>
          <w:szCs w:val="26"/>
          <w:rtl/>
        </w:rPr>
      </w:pPr>
      <w:r w:rsidRPr="00B83A03">
        <w:rPr>
          <w:rFonts w:ascii="David" w:eastAsia="David" w:hAnsi="David" w:cs="David"/>
          <w:sz w:val="26"/>
          <w:szCs w:val="26"/>
          <w:rtl/>
        </w:rPr>
        <w:t>לוח השמש הטרופי בן 365.25 אינו מדויק, והוא בעל סטייה בחודשי השנה החקלאים (4 ימי הפגע/</w:t>
      </w:r>
      <w:r w:rsidRPr="008958C3">
        <w:rPr>
          <w:rFonts w:ascii="David" w:hAnsi="David" w:cs="David"/>
          <w:sz w:val="26"/>
          <w:szCs w:val="26"/>
          <w:rtl/>
        </w:rPr>
        <w:t>עונות</w:t>
      </w:r>
      <w:r w:rsidRPr="00B83A03">
        <w:rPr>
          <w:rFonts w:ascii="David" w:eastAsia="David" w:hAnsi="David" w:cs="David"/>
          <w:sz w:val="26"/>
          <w:szCs w:val="26"/>
          <w:rtl/>
        </w:rPr>
        <w:t>).</w:t>
      </w:r>
      <w:r w:rsidRPr="00B83A03">
        <w:rPr>
          <w:rStyle w:val="ab"/>
          <w:rFonts w:ascii="David" w:eastAsia="David" w:hAnsi="David" w:cs="David"/>
          <w:sz w:val="26"/>
          <w:szCs w:val="26"/>
          <w:rtl/>
        </w:rPr>
        <w:footnoteReference w:id="74"/>
      </w:r>
      <w:r w:rsidRPr="00B83A03">
        <w:rPr>
          <w:rFonts w:ascii="David" w:eastAsia="David" w:hAnsi="David" w:cs="David"/>
          <w:sz w:val="26"/>
          <w:szCs w:val="26"/>
          <w:rtl/>
        </w:rPr>
        <w:t xml:space="preserve"> </w:t>
      </w:r>
    </w:p>
    <w:p w14:paraId="1FCAF6AC" w14:textId="77777777" w:rsidR="005B15E8" w:rsidRPr="00B83A03" w:rsidRDefault="00000000" w:rsidP="008958C3">
      <w:pPr>
        <w:spacing w:line="360" w:lineRule="auto"/>
        <w:jc w:val="both"/>
        <w:rPr>
          <w:rFonts w:ascii="David" w:eastAsia="David" w:hAnsi="David" w:cs="David"/>
          <w:sz w:val="26"/>
          <w:szCs w:val="26"/>
        </w:rPr>
      </w:pPr>
      <w:bookmarkStart w:id="91" w:name="_Toc106651249"/>
      <w:r w:rsidRPr="00B83A03">
        <w:rPr>
          <w:rFonts w:ascii="David" w:eastAsia="David" w:hAnsi="David" w:cs="David"/>
          <w:sz w:val="26"/>
          <w:szCs w:val="26"/>
          <w:rtl/>
        </w:rPr>
        <w:t>העיבור שהוצע ללוח שמשי זה ללוח 364 יום, בהפרש של יום ורבע, הוא: להוסיף שבוע ימים כל 7 שנים ועוד שבוע כל 28 שנה, או לחלופין אפשר להוסיף 30 יום כל 24 שנות שמשיות, אך 2 הצעות אלו אינן מוזכרות במגילות קומראן.</w:t>
      </w:r>
    </w:p>
    <w:p w14:paraId="4865EA8B"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92" w:name="_Toc226924972"/>
      <w:bookmarkEnd w:id="91"/>
      <w:r w:rsidRPr="00B83A03">
        <w:rPr>
          <w:rFonts w:ascii="David" w:eastAsia="Times New Roman" w:hAnsi="David" w:cs="David"/>
          <w:color w:val="auto"/>
          <w:u w:val="single"/>
          <w:rtl/>
        </w:rPr>
        <w:t>שנה כוכבית-סדרית: 365.25 יום + 20 דקות, ועיבור 72 שנה – שנתות שעון השמש מקומראן</w:t>
      </w:r>
      <w:bookmarkEnd w:id="92"/>
    </w:p>
    <w:p w14:paraId="08E3A9F8" w14:textId="77777777" w:rsidR="005B15E8" w:rsidRPr="00B83A03" w:rsidRDefault="00000000" w:rsidP="008958C3">
      <w:pPr>
        <w:spacing w:line="360" w:lineRule="auto"/>
        <w:jc w:val="both"/>
        <w:rPr>
          <w:rFonts w:ascii="David" w:eastAsia="David" w:hAnsi="David" w:cs="David"/>
          <w:sz w:val="26"/>
          <w:szCs w:val="26"/>
          <w:rtl/>
        </w:rPr>
      </w:pPr>
      <w:bookmarkStart w:id="93" w:name="_Hlk123508607"/>
      <w:r w:rsidRPr="00B83A03">
        <w:rPr>
          <w:rFonts w:ascii="David" w:eastAsia="David" w:hAnsi="David" w:cs="David"/>
          <w:sz w:val="26"/>
          <w:szCs w:val="26"/>
          <w:rtl/>
        </w:rPr>
        <w:t>לוח השנה של כוכבי הלכת (</w:t>
      </w:r>
      <w:r w:rsidRPr="00B83A03">
        <w:rPr>
          <w:rFonts w:ascii="David" w:eastAsia="David" w:hAnsi="David" w:cs="David"/>
          <w:sz w:val="26"/>
          <w:szCs w:val="26"/>
        </w:rPr>
        <w:t>Sidereal Period</w:t>
      </w:r>
      <w:r w:rsidRPr="00B83A03">
        <w:rPr>
          <w:rFonts w:ascii="David" w:eastAsia="David" w:hAnsi="David" w:cs="David"/>
          <w:sz w:val="26"/>
          <w:szCs w:val="26"/>
          <w:rtl/>
        </w:rPr>
        <w:t>)</w:t>
      </w:r>
      <w:r w:rsidRPr="00B83A03">
        <w:rPr>
          <w:rStyle w:val="ab"/>
          <w:rFonts w:ascii="David" w:eastAsia="David" w:hAnsi="David" w:cs="David"/>
          <w:sz w:val="26"/>
          <w:szCs w:val="26"/>
          <w:rtl/>
        </w:rPr>
        <w:footnoteReference w:id="75"/>
      </w:r>
      <w:r w:rsidRPr="00B83A03">
        <w:rPr>
          <w:rFonts w:ascii="David" w:eastAsia="David" w:hAnsi="David" w:cs="David"/>
          <w:sz w:val="26"/>
          <w:szCs w:val="26"/>
          <w:rtl/>
        </w:rPr>
        <w:t xml:space="preserve"> הוא המדויק ביותר. </w:t>
      </w:r>
    </w:p>
    <w:bookmarkEnd w:id="93"/>
    <w:p w14:paraId="20FC4FE9" w14:textId="77777777" w:rsidR="005B15E8" w:rsidRPr="00B83A03" w:rsidRDefault="00000000" w:rsidP="008958C3">
      <w:pPr>
        <w:spacing w:line="360" w:lineRule="auto"/>
        <w:jc w:val="both"/>
        <w:rPr>
          <w:rFonts w:ascii="David" w:eastAsia="David" w:hAnsi="David" w:cs="David"/>
          <w:sz w:val="26"/>
          <w:szCs w:val="26"/>
          <w:rtl/>
        </w:rPr>
      </w:pPr>
      <w:r w:rsidRPr="00B83A03">
        <w:rPr>
          <w:rFonts w:ascii="David" w:hAnsi="David" w:cs="David"/>
          <w:sz w:val="26"/>
          <w:szCs w:val="26"/>
          <w:rtl/>
        </w:rPr>
        <w:t>ב</w:t>
      </w:r>
      <w:hyperlink r:id="rId44" w:history="1">
        <w:r w:rsidR="005B15E8" w:rsidRPr="00B83A03">
          <w:rPr>
            <w:rStyle w:val="Hyperlink"/>
            <w:rFonts w:ascii="David" w:hAnsi="David" w:cs="David"/>
            <w:sz w:val="26"/>
            <w:szCs w:val="26"/>
            <w:rtl/>
          </w:rPr>
          <w:t>שעון השמש מקומראן</w:t>
        </w:r>
      </w:hyperlink>
      <w:r w:rsidRPr="00B83A03">
        <w:rPr>
          <w:rFonts w:ascii="David" w:hAnsi="David" w:cs="David"/>
          <w:sz w:val="26"/>
          <w:szCs w:val="26"/>
        </w:rPr>
        <w:t xml:space="preserve"> </w:t>
      </w:r>
      <w:r w:rsidRPr="00B83A03">
        <w:rPr>
          <w:rFonts w:ascii="David" w:hAnsi="David" w:cs="David"/>
          <w:sz w:val="26"/>
          <w:szCs w:val="26"/>
          <w:rtl/>
        </w:rPr>
        <w:t xml:space="preserve">יש 5 מעגלי </w:t>
      </w:r>
      <w:r w:rsidRPr="008958C3">
        <w:rPr>
          <w:rFonts w:ascii="David" w:eastAsia="David" w:hAnsi="David" w:cs="David"/>
          <w:sz w:val="26"/>
          <w:szCs w:val="26"/>
          <w:rtl/>
        </w:rPr>
        <w:t>שנתות</w:t>
      </w:r>
      <w:r w:rsidRPr="00B83A03">
        <w:rPr>
          <w:rFonts w:ascii="David" w:hAnsi="David" w:cs="David"/>
          <w:sz w:val="26"/>
          <w:szCs w:val="26"/>
          <w:rtl/>
        </w:rPr>
        <w:t>, כשאחד מהם הוא בעל 72 שנתות. הנחתי שהוא ספירה ועיבור של הפרש זה.</w:t>
      </w:r>
    </w:p>
    <w:p w14:paraId="0A9255B2" w14:textId="77777777" w:rsidR="005B15E8" w:rsidRPr="00B83A03" w:rsidRDefault="00000000" w:rsidP="008958C3">
      <w:pPr>
        <w:spacing w:line="360" w:lineRule="auto"/>
        <w:jc w:val="both"/>
        <w:rPr>
          <w:rFonts w:ascii="David" w:eastAsia="David" w:hAnsi="David" w:cs="David"/>
          <w:sz w:val="26"/>
          <w:szCs w:val="26"/>
          <w:rtl/>
        </w:rPr>
      </w:pPr>
      <w:r w:rsidRPr="00B83A03">
        <w:rPr>
          <w:rFonts w:ascii="David" w:eastAsia="David" w:hAnsi="David" w:cs="David"/>
          <w:sz w:val="26"/>
          <w:szCs w:val="26"/>
          <w:rtl/>
        </w:rPr>
        <w:t xml:space="preserve">יש סטיית-זווית של כ-26,000 שנה בשנה הסולרית השגויה של 365.25 יום, וזהו (מחזור 26,000 שנה; השוו: 364*72=26,208). זוהי גם סטיית מאקרו-המזלות שחוזרת כל 26,000 שנים (12 המזלות שמתחלפים כל 2,160 שנים) (לעומת מיקרו-המזלות המדויקות לפי מגילת קומראן </w:t>
      </w:r>
      <w:r w:rsidRPr="00B83A03">
        <w:rPr>
          <w:rFonts w:ascii="David" w:eastAsia="David" w:hAnsi="David" w:cs="David"/>
          <w:sz w:val="26"/>
          <w:szCs w:val="26"/>
        </w:rPr>
        <w:t>4Q318</w:t>
      </w:r>
      <w:r w:rsidRPr="00B83A03">
        <w:rPr>
          <w:rFonts w:ascii="David" w:eastAsia="David" w:hAnsi="David" w:cs="David"/>
          <w:sz w:val="26"/>
          <w:szCs w:val="26"/>
          <w:rtl/>
        </w:rPr>
        <w:t>).</w:t>
      </w:r>
    </w:p>
    <w:p w14:paraId="2AEE3C0C" w14:textId="77777777" w:rsidR="005B15E8" w:rsidRPr="00B83A03" w:rsidRDefault="00000000" w:rsidP="007C4154">
      <w:pPr>
        <w:pStyle w:val="1"/>
        <w:numPr>
          <w:ilvl w:val="0"/>
          <w:numId w:val="7"/>
        </w:numPr>
        <w:spacing w:line="360" w:lineRule="auto"/>
        <w:ind w:left="357" w:right="-284" w:hanging="357"/>
        <w:jc w:val="both"/>
        <w:rPr>
          <w:rFonts w:ascii="David" w:eastAsia="Times New Roman" w:hAnsi="David" w:cs="David"/>
          <w:b/>
          <w:bCs/>
          <w:color w:val="auto"/>
          <w:sz w:val="26"/>
          <w:szCs w:val="26"/>
        </w:rPr>
      </w:pPr>
      <w:bookmarkStart w:id="94" w:name="_Toc106651251"/>
      <w:bookmarkStart w:id="95" w:name="_Toc226924973"/>
      <w:r w:rsidRPr="00B83A03">
        <w:rPr>
          <w:rFonts w:ascii="David" w:eastAsia="Times New Roman" w:hAnsi="David" w:cs="David"/>
          <w:b/>
          <w:bCs/>
          <w:color w:val="auto"/>
          <w:sz w:val="26"/>
          <w:szCs w:val="26"/>
          <w:rtl/>
        </w:rPr>
        <w:t>אסטרומטריה ושעון השמש מקומראן</w:t>
      </w:r>
      <w:bookmarkEnd w:id="94"/>
      <w:r w:rsidRPr="00B83A03">
        <w:rPr>
          <w:rFonts w:ascii="David" w:eastAsia="Times New Roman" w:hAnsi="David" w:cs="David"/>
          <w:b/>
          <w:bCs/>
          <w:color w:val="auto"/>
          <w:sz w:val="26"/>
          <w:szCs w:val="26"/>
          <w:rtl/>
        </w:rPr>
        <w:t>: 60, 72 ו-</w:t>
      </w:r>
      <w:r w:rsidRPr="00B83A03">
        <w:rPr>
          <w:rFonts w:ascii="David" w:eastAsia="Times New Roman" w:hAnsi="David" w:cs="David"/>
          <w:b/>
          <w:bCs/>
          <w:color w:val="FF0000"/>
          <w:sz w:val="26"/>
          <w:szCs w:val="26"/>
          <w:rtl/>
        </w:rPr>
        <w:t>91</w:t>
      </w:r>
      <w:bookmarkEnd w:id="95"/>
    </w:p>
    <w:p w14:paraId="10825C8C" w14:textId="00CC6372"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tl/>
        </w:rPr>
      </w:pPr>
      <w:bookmarkStart w:id="96" w:name="_Toc226924974"/>
      <w:bookmarkStart w:id="97" w:name="_Toc106651252"/>
      <w:r w:rsidRPr="00B83A03">
        <w:rPr>
          <w:rFonts w:ascii="David" w:eastAsia="Times New Roman" w:hAnsi="David" w:cs="David"/>
          <w:color w:val="auto"/>
          <w:u w:val="single"/>
          <w:rtl/>
        </w:rPr>
        <w:t>האסטרומטריה היא מראה השמיים מהארץ</w:t>
      </w:r>
      <w:bookmarkEnd w:id="96"/>
    </w:p>
    <w:p w14:paraId="74252592"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כך הוא </w:t>
      </w:r>
      <w:r w:rsidRPr="008958C3">
        <w:rPr>
          <w:rFonts w:ascii="David" w:eastAsia="David" w:hAnsi="David" w:cs="David"/>
          <w:sz w:val="26"/>
          <w:szCs w:val="26"/>
          <w:rtl/>
        </w:rPr>
        <w:t>שעון</w:t>
      </w:r>
      <w:r w:rsidRPr="00B83A03">
        <w:rPr>
          <w:rFonts w:ascii="David" w:hAnsi="David" w:cs="David"/>
          <w:sz w:val="26"/>
          <w:szCs w:val="26"/>
          <w:rtl/>
        </w:rPr>
        <w:t xml:space="preserve"> השמש, גם הן מגילות ה'דוקה', כך היא מגילת המזלות המתארת את מערכות הכוכבים עם הירח, כך הן הלוחות הבבליים התואמים, כמו מול אפין. </w:t>
      </w:r>
    </w:p>
    <w:p w14:paraId="501F5384"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lastRenderedPageBreak/>
        <w:t>אסטרומטריה היא צעד חשוב בסולם המרחקים הקוסמי משום שהיא מאפשרת לבסס מרחק של פרלקסות ביחס לכוכבים בגלקסיית שביל החלב ומחוצה לה. משתמשים באסטרומטריה למדידת קואורדינטות שמימיות, תנועות כוכבים וזוויות.</w:t>
      </w:r>
    </w:p>
    <w:p w14:paraId="5CD3C3FF"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tl/>
        </w:rPr>
      </w:pPr>
      <w:bookmarkStart w:id="98" w:name="_Toc106651261"/>
      <w:bookmarkStart w:id="99" w:name="_Toc226924975"/>
      <w:r w:rsidRPr="00B83A03">
        <w:rPr>
          <w:rFonts w:ascii="David" w:eastAsia="Times New Roman" w:hAnsi="David" w:cs="David"/>
          <w:color w:val="auto"/>
          <w:u w:val="single"/>
          <w:rtl/>
        </w:rPr>
        <w:t>שעון השמש מקומראן וכיולו/הצפנתו; דימיון לאתרים נוספים בעולם</w:t>
      </w:r>
      <w:bookmarkEnd w:id="98"/>
      <w:bookmarkEnd w:id="99"/>
    </w:p>
    <w:p w14:paraId="4312EDB2"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אלמנט נוסף שאין בידינו לפענח הוא </w:t>
      </w:r>
      <w:hyperlink r:id="rId45" w:history="1">
        <w:r w:rsidR="005B15E8" w:rsidRPr="00B83A03">
          <w:rPr>
            <w:rStyle w:val="Hyperlink"/>
            <w:rFonts w:ascii="David" w:hAnsi="David" w:cs="David"/>
            <w:sz w:val="26"/>
            <w:szCs w:val="26"/>
            <w:u w:val="none"/>
            <w:rtl/>
          </w:rPr>
          <w:t>שעון השמש מקומראן</w:t>
        </w:r>
      </w:hyperlink>
      <w:r w:rsidRPr="00B83A03">
        <w:rPr>
          <w:rFonts w:ascii="David" w:hAnsi="David" w:cs="David"/>
          <w:sz w:val="26"/>
          <w:szCs w:val="26"/>
          <w:rtl/>
        </w:rPr>
        <w:t xml:space="preserve">: </w:t>
      </w:r>
      <w:r w:rsidRPr="00B83A03">
        <w:rPr>
          <w:rFonts w:ascii="David" w:eastAsia="David" w:hAnsi="David" w:cs="David"/>
          <w:sz w:val="26"/>
          <w:szCs w:val="26"/>
          <w:rtl/>
        </w:rPr>
        <w:t xml:space="preserve">קוטרו 14.5 ס"מ, </w:t>
      </w:r>
      <w:bookmarkStart w:id="100" w:name="_Hlk123508520"/>
      <w:r w:rsidRPr="00B83A03">
        <w:rPr>
          <w:rFonts w:ascii="David" w:eastAsia="David" w:hAnsi="David" w:cs="David"/>
          <w:sz w:val="26"/>
          <w:szCs w:val="26"/>
          <w:rtl/>
        </w:rPr>
        <w:t xml:space="preserve">בעל </w:t>
      </w:r>
      <w:r w:rsidRPr="00B83A03">
        <w:rPr>
          <w:rFonts w:ascii="David" w:hAnsi="David" w:cs="David"/>
          <w:sz w:val="26"/>
          <w:szCs w:val="26"/>
          <w:rtl/>
        </w:rPr>
        <w:t>5 מעגלים קונצנטריים (מתוכם 3 עם שנתות: 60, 72, 90</w:t>
      </w:r>
      <w:bookmarkEnd w:id="100"/>
      <w:r w:rsidRPr="00B83A03">
        <w:rPr>
          <w:rFonts w:ascii="David" w:hAnsi="David" w:cs="David"/>
          <w:sz w:val="26"/>
          <w:szCs w:val="26"/>
          <w:rtl/>
        </w:rPr>
        <w:t>)</w:t>
      </w:r>
      <w:r w:rsidRPr="00B83A03">
        <w:rPr>
          <w:rStyle w:val="ab"/>
          <w:rFonts w:ascii="David" w:hAnsi="David" w:cs="David"/>
          <w:sz w:val="26"/>
          <w:szCs w:val="26"/>
          <w:rtl/>
        </w:rPr>
        <w:footnoteReference w:id="76"/>
      </w:r>
      <w:r w:rsidRPr="00B83A03">
        <w:rPr>
          <w:rFonts w:ascii="David" w:hAnsi="David" w:cs="David"/>
          <w:sz w:val="26"/>
          <w:szCs w:val="26"/>
          <w:rtl/>
        </w:rPr>
        <w:t xml:space="preserve"> וחריצים רבים ביניהם (ביניהם האות </w:t>
      </w:r>
      <w:r w:rsidRPr="00B83A03">
        <w:rPr>
          <w:rFonts w:ascii="David" w:hAnsi="David" w:cs="David"/>
          <w:b/>
          <w:bCs/>
          <w:sz w:val="26"/>
          <w:szCs w:val="26"/>
          <w:rtl/>
        </w:rPr>
        <w:t>כ</w:t>
      </w:r>
      <w:r w:rsidRPr="00B83A03">
        <w:rPr>
          <w:rFonts w:ascii="David" w:hAnsi="David" w:cs="David"/>
          <w:sz w:val="26"/>
          <w:szCs w:val="26"/>
          <w:rtl/>
        </w:rPr>
        <w:t>), כשבמרכזו חור לגנומון (מוט עץ) אנכי (כנראה, לא שרד). הוא ייחודי בעולם.</w:t>
      </w:r>
      <w:r w:rsidRPr="00B83A03">
        <w:rPr>
          <w:rStyle w:val="ab"/>
          <w:rFonts w:ascii="David" w:hAnsi="David" w:cs="David"/>
          <w:sz w:val="26"/>
          <w:szCs w:val="26"/>
          <w:rtl/>
        </w:rPr>
        <w:footnoteReference w:id="77"/>
      </w:r>
      <w:r w:rsidRPr="00B83A03">
        <w:rPr>
          <w:rFonts w:ascii="David" w:hAnsi="David" w:cs="David"/>
          <w:sz w:val="26"/>
          <w:szCs w:val="26"/>
          <w:rtl/>
        </w:rPr>
        <w:t xml:space="preserve"> </w:t>
      </w:r>
      <w:bookmarkStart w:id="102" w:name="_Hlk32130682"/>
      <w:r w:rsidRPr="00B83A03">
        <w:rPr>
          <w:rFonts w:ascii="David" w:hAnsi="David" w:cs="David"/>
          <w:sz w:val="26"/>
          <w:szCs w:val="26"/>
          <w:rtl/>
        </w:rPr>
        <w:t xml:space="preserve">כנראה כלי היווה שעון שמש ששימש למדידת זמנים לא רק מצל השמש, ביניהם: שעות ("זמניות" בלשון חז"ל), שעות ימים (בהתאמה לאורכם המשתנה), חודשים עם כוכבים </w:t>
      </w:r>
      <w:r w:rsidRPr="00B83A03">
        <w:rPr>
          <w:rFonts w:ascii="David" w:hAnsi="David" w:cs="David"/>
          <w:sz w:val="26"/>
          <w:szCs w:val="26"/>
          <w:rtl/>
          <w:lang w:val="en-GB"/>
        </w:rPr>
        <w:t>ומזלות</w:t>
      </w:r>
      <w:r w:rsidRPr="00B83A03">
        <w:rPr>
          <w:rFonts w:ascii="David" w:hAnsi="David" w:cs="David"/>
          <w:sz w:val="26"/>
          <w:szCs w:val="26"/>
          <w:rtl/>
        </w:rPr>
        <w:t xml:space="preserve">, עונות ושנים. </w:t>
      </w:r>
      <w:bookmarkEnd w:id="102"/>
      <w:r w:rsidRPr="00B83A03">
        <w:rPr>
          <w:rFonts w:ascii="David" w:hAnsi="David" w:cs="David"/>
          <w:sz w:val="26"/>
          <w:szCs w:val="26"/>
          <w:rtl/>
        </w:rPr>
        <w:t xml:space="preserve">מידותיו מרתקים, כמו </w:t>
      </w:r>
      <w:r w:rsidRPr="00B83A03">
        <w:rPr>
          <w:rFonts w:ascii="David" w:hAnsi="David" w:cs="David"/>
          <w:color w:val="20124D"/>
          <w:sz w:val="26"/>
          <w:szCs w:val="26"/>
          <w:shd w:val="clear" w:color="auto" w:fill="FFFFFF"/>
          <w:rtl/>
        </w:rPr>
        <w:t>מידת הייחוס שלפיה נבנה הקומפלקס כולו ונשענת על מידות גוף האדם (</w:t>
      </w:r>
      <w:r w:rsidRPr="00B83A03">
        <w:rPr>
          <w:rFonts w:ascii="David" w:hAnsi="David" w:cs="David"/>
          <w:sz w:val="26"/>
          <w:szCs w:val="26"/>
          <w:rtl/>
        </w:rPr>
        <w:t>כך טוענים החוקרים יונתן מזרחי ואנתוני אבני לפי חישוביהם המדוקדקים). עוד טוענים שאמת מידה שהיתה מקובלת במסופוטמיה ובמצרים)</w:t>
      </w:r>
      <w:r w:rsidRPr="00B83A03">
        <w:rPr>
          <w:rFonts w:ascii="David" w:hAnsi="David" w:cs="David"/>
          <w:color w:val="20124D"/>
          <w:sz w:val="26"/>
          <w:szCs w:val="26"/>
          <w:shd w:val="clear" w:color="auto" w:fill="FFFFFF"/>
          <w:rtl/>
        </w:rPr>
        <w:t>.</w:t>
      </w:r>
    </w:p>
    <w:p w14:paraId="48359A42"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לצפייה בתמונה של שעון השמש מקומראן עם הסברים עם כיווני השמיים לפי גלגל הרפאים:</w:t>
      </w:r>
    </w:p>
    <w:p w14:paraId="30A9714E" w14:textId="006B8FBC" w:rsidR="00042569" w:rsidRPr="00042569" w:rsidRDefault="00042569" w:rsidP="00042569">
      <w:pPr>
        <w:pStyle w:val="a7"/>
        <w:bidi w:val="0"/>
        <w:spacing w:line="360" w:lineRule="auto"/>
        <w:ind w:left="567" w:right="-567"/>
        <w:jc w:val="both"/>
        <w:rPr>
          <w:rFonts w:ascii="David" w:hAnsi="David" w:cs="David"/>
          <w:sz w:val="26"/>
          <w:szCs w:val="26"/>
          <w:rtl/>
        </w:rPr>
      </w:pPr>
      <w:hyperlink r:id="rId46" w:history="1">
        <w:r w:rsidRPr="00120859">
          <w:rPr>
            <w:rStyle w:val="Hyperlink"/>
            <w:rFonts w:ascii="David" w:hAnsi="David" w:cs="David"/>
            <w:sz w:val="26"/>
            <w:szCs w:val="26"/>
          </w:rPr>
          <w:t>https://drive.google.com/file/d/1zTQxiFzVD1foXhi7YO8nbPF_N5IulFMp/view?usp=drive_link</w:t>
        </w:r>
      </w:hyperlink>
      <w:r>
        <w:rPr>
          <w:rFonts w:ascii="David" w:hAnsi="David" w:cs="David"/>
          <w:sz w:val="26"/>
          <w:szCs w:val="26"/>
        </w:rPr>
        <w:t xml:space="preserve"> </w:t>
      </w:r>
    </w:p>
    <w:p w14:paraId="7DAF11CF"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מקורות יש על שמירת הזמנים של עדת קומראן:</w:t>
      </w:r>
    </w:p>
    <w:p w14:paraId="404B32ED" w14:textId="1A8D1BFF"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tl/>
        </w:rPr>
      </w:pPr>
      <w:r w:rsidRPr="00B83A03">
        <w:rPr>
          <w:rFonts w:ascii="David" w:hAnsi="David" w:cs="David"/>
          <w:sz w:val="26"/>
          <w:szCs w:val="26"/>
          <w:rtl/>
        </w:rPr>
        <w:t xml:space="preserve">אל יעש איש ביום {מל̇‏} השישי מלאכה מן העת אשר יהיה </w:t>
      </w:r>
      <w:r w:rsidRPr="00B83A03">
        <w:rPr>
          <w:rFonts w:ascii="David" w:hAnsi="David" w:cs="David"/>
          <w:b/>
          <w:bCs/>
          <w:sz w:val="26"/>
          <w:szCs w:val="26"/>
          <w:rtl/>
        </w:rPr>
        <w:t>גלגל השמש</w:t>
      </w:r>
      <w:r w:rsidRPr="00B83A03">
        <w:rPr>
          <w:rStyle w:val="ab"/>
          <w:rFonts w:ascii="David" w:hAnsi="David" w:cs="David"/>
          <w:sz w:val="26"/>
          <w:szCs w:val="26"/>
          <w:rtl/>
        </w:rPr>
        <w:footnoteReference w:id="78"/>
      </w:r>
      <w:r w:rsidRPr="00B83A03">
        <w:rPr>
          <w:rFonts w:ascii="David" w:hAnsi="David" w:cs="David"/>
          <w:sz w:val="26"/>
          <w:szCs w:val="26"/>
          <w:rtl/>
        </w:rPr>
        <w:t xml:space="preserve"> רחוק מן השער מלואו כי הוא אשר אמר שמור את יום השבת לקדשו' (במגילת ברית דמשק י' 17-14 (קימרון, </w:t>
      </w:r>
      <w:r w:rsidRPr="00B120E0">
        <w:rPr>
          <w:rFonts w:ascii="David" w:hAnsi="David" w:cs="David"/>
          <w:sz w:val="26"/>
          <w:szCs w:val="26"/>
          <w:rtl/>
        </w:rPr>
        <w:t>החיבורים העבריים א</w:t>
      </w:r>
      <w:r w:rsidRPr="00B83A03">
        <w:rPr>
          <w:rFonts w:ascii="David" w:hAnsi="David" w:cs="David"/>
          <w:sz w:val="26"/>
          <w:szCs w:val="26"/>
          <w:rtl/>
        </w:rPr>
        <w:t>', עמ' 45);</w:t>
      </w:r>
      <w:r w:rsidRPr="00B83A03">
        <w:rPr>
          <w:rStyle w:val="ab"/>
          <w:rFonts w:ascii="David" w:hAnsi="David" w:cs="David"/>
          <w:sz w:val="26"/>
          <w:szCs w:val="26"/>
          <w:rtl/>
        </w:rPr>
        <w:footnoteReference w:id="79"/>
      </w:r>
    </w:p>
    <w:p w14:paraId="1FED8A56"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tl/>
        </w:rPr>
      </w:pPr>
      <w:r w:rsidRPr="00B83A03">
        <w:rPr>
          <w:rFonts w:ascii="David" w:hAnsi="David" w:cs="David"/>
          <w:sz w:val="26"/>
          <w:szCs w:val="26"/>
          <w:rtl/>
        </w:rPr>
        <w:t xml:space="preserve">'והרבים ישקודו ביחד את </w:t>
      </w:r>
      <w:r w:rsidRPr="00B83A03">
        <w:rPr>
          <w:rFonts w:ascii="David" w:hAnsi="David" w:cs="David"/>
          <w:b/>
          <w:bCs/>
          <w:sz w:val="26"/>
          <w:szCs w:val="26"/>
          <w:rtl/>
        </w:rPr>
        <w:t>שלישית כול לילות השנה</w:t>
      </w:r>
      <w:r w:rsidRPr="00B83A03">
        <w:rPr>
          <w:rFonts w:ascii="David" w:hAnsi="David" w:cs="David"/>
          <w:sz w:val="26"/>
          <w:szCs w:val="26"/>
          <w:rtl/>
        </w:rPr>
        <w:t xml:space="preserve"> לקרוא בספר ולדרוש משפט' (סרך היחד ו' 7); </w:t>
      </w:r>
    </w:p>
    <w:p w14:paraId="76E0CFB8"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 xml:space="preserve">'ואחרי שהם עובדים בשקידה עד </w:t>
      </w:r>
      <w:r w:rsidRPr="00B83A03">
        <w:rPr>
          <w:rFonts w:ascii="David" w:hAnsi="David" w:cs="David"/>
          <w:b/>
          <w:bCs/>
          <w:sz w:val="26"/>
          <w:szCs w:val="26"/>
          <w:rtl/>
        </w:rPr>
        <w:t>השעה החמישית</w:t>
      </w:r>
      <w:r w:rsidRPr="00B83A03">
        <w:rPr>
          <w:rFonts w:ascii="David" w:hAnsi="David" w:cs="David"/>
          <w:sz w:val="26"/>
          <w:szCs w:val="26"/>
          <w:rtl/>
        </w:rPr>
        <w:t xml:space="preserve"> הם נאספים שוב אל מקום אחד' (מלחה"י ב' 133).</w:t>
      </w:r>
    </w:p>
    <w:p w14:paraId="298DB4D0"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כעשרים מגילות אסטרונומיות,</w:t>
      </w:r>
      <w:r w:rsidRPr="00B83A03">
        <w:rPr>
          <w:rStyle w:val="ab"/>
          <w:rFonts w:ascii="David" w:hAnsi="David" w:cs="David"/>
          <w:sz w:val="26"/>
          <w:szCs w:val="26"/>
          <w:rtl/>
        </w:rPr>
        <w:footnoteReference w:id="80"/>
      </w:r>
      <w:r w:rsidRPr="00B83A03">
        <w:rPr>
          <w:rFonts w:ascii="David" w:hAnsi="David" w:cs="David"/>
          <w:sz w:val="26"/>
          <w:szCs w:val="26"/>
          <w:rtl/>
        </w:rPr>
        <w:t xml:space="preserve"> מגילה אסטרולוגית (מגילת המזלות והרעמים - </w:t>
      </w:r>
      <w:r w:rsidRPr="00B83A03">
        <w:rPr>
          <w:rFonts w:ascii="David" w:hAnsi="David" w:cs="David"/>
          <w:sz w:val="26"/>
          <w:szCs w:val="26"/>
        </w:rPr>
        <w:t>4Q318</w:t>
      </w:r>
      <w:r w:rsidRPr="00B83A03">
        <w:rPr>
          <w:rFonts w:ascii="David" w:hAnsi="David" w:cs="David"/>
          <w:sz w:val="26"/>
          <w:szCs w:val="26"/>
          <w:rtl/>
        </w:rPr>
        <w:t>), מגילת פיזונומיה ואזכורי 'בית מולדים'.</w:t>
      </w:r>
    </w:p>
    <w:p w14:paraId="3C5E69DA"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tl/>
        </w:rPr>
      </w:pPr>
      <w:r w:rsidRPr="00B83A03">
        <w:rPr>
          <w:rFonts w:ascii="David" w:hAnsi="David" w:cs="David"/>
          <w:sz w:val="26"/>
          <w:szCs w:val="26"/>
          <w:u w:val="single"/>
          <w:rtl/>
        </w:rPr>
        <w:t xml:space="preserve">איך מכיילים/מצפינים את השעון? </w:t>
      </w:r>
    </w:p>
    <w:p w14:paraId="0D0FA551" w14:textId="420F1747" w:rsidR="005B15E8" w:rsidRPr="00B83A03" w:rsidRDefault="00000000" w:rsidP="008958C3">
      <w:pPr>
        <w:spacing w:line="360" w:lineRule="auto"/>
        <w:jc w:val="both"/>
        <w:rPr>
          <w:rFonts w:ascii="David" w:hAnsi="David" w:cs="David"/>
          <w:sz w:val="26"/>
          <w:szCs w:val="26"/>
        </w:rPr>
      </w:pPr>
      <w:r w:rsidRPr="00B83A03">
        <w:rPr>
          <w:rFonts w:ascii="David" w:hAnsi="David" w:cs="David"/>
          <w:sz w:val="26"/>
          <w:szCs w:val="26"/>
          <w:rtl/>
        </w:rPr>
        <w:t>היות והשעון ניתן לסיבוב, אננו יודעים לאיזה כיוון יש לכוונו, או אם יש לו כמה שימושים וכיוונים שניתם לכיול בהתאם לכל צורך אות וזמן.</w:t>
      </w:r>
      <w:r w:rsidR="00933D9F" w:rsidRPr="00B83A03">
        <w:rPr>
          <w:rStyle w:val="ab"/>
          <w:rFonts w:ascii="David" w:hAnsi="David" w:cs="David"/>
          <w:sz w:val="26"/>
          <w:szCs w:val="26"/>
          <w:rtl/>
        </w:rPr>
        <w:footnoteReference w:id="81"/>
      </w:r>
      <w:r w:rsidRPr="00B83A03">
        <w:rPr>
          <w:rFonts w:ascii="David" w:hAnsi="David" w:cs="David"/>
          <w:sz w:val="26"/>
          <w:szCs w:val="26"/>
          <w:rtl/>
        </w:rPr>
        <w:t xml:space="preserve"> </w:t>
      </w:r>
    </w:p>
    <w:p w14:paraId="2C45D517"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lastRenderedPageBreak/>
        <w:t xml:space="preserve">בין חריצי השעון רשומה האות 'עין' בעברית עתיקה: </w:t>
      </w:r>
      <w:r w:rsidRPr="00B83A03">
        <w:rPr>
          <w:rFonts w:ascii="Calibri" w:hAnsi="Calibri" w:cs="Calibri"/>
          <w:sz w:val="26"/>
          <w:szCs w:val="26"/>
        </w:rPr>
        <w:t>Φ</w:t>
      </w:r>
      <w:r w:rsidRPr="00B83A03">
        <w:rPr>
          <w:rFonts w:ascii="David" w:hAnsi="David" w:cs="David"/>
          <w:sz w:val="26"/>
          <w:szCs w:val="26"/>
          <w:rtl/>
        </w:rPr>
        <w:t xml:space="preserve">, או שהיא האות היוונית פי </w:t>
      </w:r>
      <w:r w:rsidRPr="00B83A03">
        <w:rPr>
          <w:rFonts w:ascii="Calibri" w:hAnsi="Calibri" w:cs="Calibri"/>
          <w:sz w:val="26"/>
          <w:szCs w:val="26"/>
        </w:rPr>
        <w:t>Φ</w:t>
      </w:r>
      <w:r w:rsidRPr="00B83A03">
        <w:rPr>
          <w:rFonts w:ascii="David" w:hAnsi="David" w:cs="David"/>
          <w:sz w:val="26"/>
          <w:szCs w:val="26"/>
          <w:rtl/>
        </w:rPr>
        <w:t>. אפשר מכוונת מזרחה, שכן המזרח הוא זריחת השמש (לשם צופים). אפשר להציע מספר הקשרים לכך.</w:t>
      </w:r>
      <w:r w:rsidRPr="00B83A03">
        <w:rPr>
          <w:rStyle w:val="ab"/>
          <w:rFonts w:ascii="David" w:hAnsi="David" w:cs="David"/>
          <w:sz w:val="26"/>
          <w:szCs w:val="26"/>
          <w:rtl/>
        </w:rPr>
        <w:footnoteReference w:id="82"/>
      </w:r>
      <w:r w:rsidRPr="00B83A03">
        <w:rPr>
          <w:rFonts w:ascii="David" w:hAnsi="David" w:cs="David"/>
          <w:sz w:val="26"/>
          <w:szCs w:val="26"/>
          <w:rtl/>
        </w:rPr>
        <w:t xml:space="preserve"> כחצי כיוון (כ-90 מעלות) שמאלה מאות זו, יש כנראה פתח של השעון כלפי חוץ.</w:t>
      </w:r>
    </w:p>
    <w:p w14:paraId="0E0CA3D5"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אפשר לכוון שני את שני פתחי השעון לפי רוג'ום אל-הירי (גלגל רפאים):</w:t>
      </w:r>
    </w:p>
    <w:p w14:paraId="15F5D901"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Pr>
      </w:pPr>
      <w:r w:rsidRPr="00B83A03">
        <w:rPr>
          <w:rFonts w:ascii="David" w:hAnsi="David" w:cs="David"/>
          <w:sz w:val="26"/>
          <w:szCs w:val="26"/>
          <w:u w:val="single"/>
          <w:rtl/>
        </w:rPr>
        <w:t xml:space="preserve">הקרבה של שעון השמש מקומראן לרוג'ום אל-הירי </w:t>
      </w:r>
      <w:r w:rsidRPr="00B83A03">
        <w:rPr>
          <w:rFonts w:ascii="David" w:eastAsia="David" w:hAnsi="David" w:cs="David"/>
          <w:sz w:val="26"/>
          <w:szCs w:val="26"/>
          <w:u w:val="single"/>
          <w:rtl/>
        </w:rPr>
        <w:t>(גילגל רפאים)</w:t>
      </w:r>
      <w:r w:rsidRPr="00B83A03">
        <w:rPr>
          <w:rFonts w:ascii="David" w:hAnsi="David" w:cs="David"/>
          <w:sz w:val="26"/>
          <w:szCs w:val="26"/>
          <w:u w:val="single"/>
          <w:rtl/>
        </w:rPr>
        <w:t>:</w:t>
      </w:r>
    </w:p>
    <w:p w14:paraId="1392BECD" w14:textId="77777777" w:rsidR="005B15E8" w:rsidRPr="00B83A03" w:rsidRDefault="00000000" w:rsidP="008958C3">
      <w:pPr>
        <w:spacing w:line="360" w:lineRule="auto"/>
        <w:jc w:val="both"/>
        <w:rPr>
          <w:rFonts w:ascii="David" w:hAnsi="David" w:cs="David"/>
          <w:sz w:val="26"/>
          <w:szCs w:val="26"/>
          <w:rtl/>
        </w:rPr>
      </w:pPr>
      <w:bookmarkStart w:id="103" w:name="_Hlk31984817"/>
      <w:r w:rsidRPr="00B83A03">
        <w:rPr>
          <w:rFonts w:ascii="David" w:hAnsi="David" w:cs="David"/>
          <w:sz w:val="26"/>
          <w:szCs w:val="26"/>
          <w:rtl/>
        </w:rPr>
        <w:t xml:space="preserve">הדבר הקרוב ביותר לשעון השמש הוא אתר </w:t>
      </w:r>
      <w:r w:rsidRPr="00B83A03">
        <w:rPr>
          <w:rFonts w:ascii="David" w:eastAsia="David" w:hAnsi="David" w:cs="David"/>
          <w:sz w:val="26"/>
          <w:szCs w:val="26"/>
          <w:u w:val="single"/>
          <w:rtl/>
        </w:rPr>
        <w:t>רוג'ום אל-הירי (גילגל רפאים)</w:t>
      </w:r>
      <w:r w:rsidRPr="00B83A03">
        <w:rPr>
          <w:rFonts w:ascii="David" w:hAnsi="David" w:cs="David"/>
          <w:sz w:val="26"/>
          <w:szCs w:val="26"/>
          <w:rtl/>
        </w:rPr>
        <w:t xml:space="preserve"> מרמת הגולן. אתר זה מימיו של חנוך בן ירד (לפני כ-5,000 שנה), בעל מבנה בקוטר של 150 מטר וגם כולל 3 מעגלים, ולשניהם שני סימנים עיקריים נוספים.</w:t>
      </w:r>
      <w:r w:rsidRPr="00B83A03">
        <w:rPr>
          <w:rStyle w:val="ab"/>
          <w:rFonts w:ascii="David" w:hAnsi="David" w:cs="David"/>
          <w:sz w:val="26"/>
          <w:szCs w:val="26"/>
        </w:rPr>
        <w:footnoteReference w:id="83"/>
      </w:r>
    </w:p>
    <w:p w14:paraId="7FAE843A"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רוג'ום אל-הירי בעל פתח לכיוון מזרח-צפון-מזרח (אזימוט 61 בו זורחת השמש ביום הארוך בשנה – 1.4 לפי לוח השנה בן 364 יום), וגם פתח לכיוון דרום-מזרח (אזימוט 160-140). אפשר לכוון לפי כיוונים אלו את שעון השמש מקומראן.</w:t>
      </w:r>
    </w:p>
    <w:bookmarkEnd w:id="103"/>
    <w:p w14:paraId="6513A964" w14:textId="77777777" w:rsidR="005B15E8" w:rsidRPr="00B83A03" w:rsidRDefault="00000000" w:rsidP="008958C3">
      <w:pPr>
        <w:spacing w:line="360" w:lineRule="auto"/>
        <w:jc w:val="both"/>
        <w:rPr>
          <w:rFonts w:ascii="David" w:hAnsi="David" w:cs="David"/>
          <w:sz w:val="26"/>
          <w:szCs w:val="26"/>
        </w:rPr>
      </w:pPr>
      <w:r w:rsidRPr="00B83A03">
        <w:rPr>
          <w:rFonts w:ascii="David" w:hAnsi="David" w:cs="David"/>
          <w:sz w:val="26"/>
          <w:szCs w:val="26"/>
          <w:rtl/>
        </w:rPr>
        <w:t xml:space="preserve">לצפייה בתמונה של גלגל רפאים - רוג'ום אל-הירי עם הסברי כיווני השמיים: </w:t>
      </w:r>
    </w:p>
    <w:p w14:paraId="59369B8C" w14:textId="37E92E65" w:rsidR="00042569" w:rsidRDefault="00042569" w:rsidP="00042569">
      <w:pPr>
        <w:bidi w:val="0"/>
        <w:spacing w:line="360" w:lineRule="auto"/>
        <w:ind w:left="567" w:right="-284"/>
        <w:jc w:val="both"/>
        <w:rPr>
          <w:rFonts w:ascii="David" w:hAnsi="David" w:cs="David"/>
          <w:sz w:val="26"/>
          <w:szCs w:val="26"/>
        </w:rPr>
      </w:pPr>
      <w:hyperlink r:id="rId47" w:history="1">
        <w:r w:rsidRPr="00120859">
          <w:rPr>
            <w:rStyle w:val="Hyperlink"/>
            <w:rFonts w:ascii="David" w:hAnsi="David" w:cs="David"/>
            <w:sz w:val="26"/>
            <w:szCs w:val="26"/>
          </w:rPr>
          <w:t>https://drive.google.com/file/d/1pfhIxoB6SZg57rBtyj90eNR_8KRntjj2/view?usp=drive_link</w:t>
        </w:r>
      </w:hyperlink>
      <w:r>
        <w:rPr>
          <w:rFonts w:ascii="David" w:hAnsi="David" w:cs="David"/>
          <w:sz w:val="26"/>
          <w:szCs w:val="26"/>
        </w:rPr>
        <w:t xml:space="preserve"> </w:t>
      </w:r>
    </w:p>
    <w:p w14:paraId="11A67E91"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Pr>
      </w:pPr>
      <w:r w:rsidRPr="00B83A03">
        <w:rPr>
          <w:rFonts w:ascii="David" w:hAnsi="David" w:cs="David"/>
          <w:sz w:val="26"/>
          <w:szCs w:val="26"/>
          <w:u w:val="single"/>
          <w:rtl/>
        </w:rPr>
        <w:t>אתרים נוספים לפיענוח וכיול/הצפנת השעון שמש מקומראן:</w:t>
      </w:r>
    </w:p>
    <w:p w14:paraId="3B5234E7" w14:textId="38AA2D3C"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לגילגל הרפאים יש מבנים בבנייה מגליתית דומים במקצת, כמו הסטונהנג' שאולי גם בו היה שימוש בקרני השמש, ואולי </w:t>
      </w:r>
      <w:hyperlink r:id="rId48" w:history="1">
        <w:r w:rsidR="005B15E8" w:rsidRPr="00B83A03">
          <w:rPr>
            <w:rStyle w:val="Hyperlink"/>
            <w:rFonts w:ascii="David" w:hAnsi="David" w:cs="David"/>
            <w:sz w:val="26"/>
            <w:szCs w:val="26"/>
            <w:rtl/>
          </w:rPr>
          <w:t>מבוך</w:t>
        </w:r>
      </w:hyperlink>
      <w:r w:rsidRPr="00B83A03">
        <w:rPr>
          <w:rFonts w:ascii="David" w:hAnsi="David" w:cs="David"/>
          <w:sz w:val="26"/>
          <w:szCs w:val="26"/>
          <w:rtl/>
        </w:rPr>
        <w:t>.</w:t>
      </w:r>
      <w:r w:rsidR="00933D9F" w:rsidRPr="00B83A03">
        <w:rPr>
          <w:rStyle w:val="ab"/>
          <w:rFonts w:ascii="David" w:hAnsi="David" w:cs="David"/>
          <w:sz w:val="26"/>
          <w:szCs w:val="26"/>
          <w:rtl/>
        </w:rPr>
        <w:footnoteReference w:id="84"/>
      </w:r>
      <w:r w:rsidRPr="00B83A03">
        <w:rPr>
          <w:rFonts w:ascii="David" w:hAnsi="David" w:cs="David"/>
          <w:sz w:val="26"/>
          <w:szCs w:val="26"/>
          <w:rtl/>
        </w:rPr>
        <w:t xml:space="preserve"> ויטרוויוס מזכיר בספר התשיעי מתוך סיפרו 'אודות האדריכלות' (ספר תשיעי, עמ' 208, 265) שעון שמש אופקי בצורת "דיסק עגול שהונח במישור', אם כי איננו מוסר בחיבורו זה פירוט לגבי המבנה המדויק של שעון הדיסק העגול ולגבי אופן השימוש בו. צורה דומה נמצאה בהר נבו! ראו הצעות נוספות באתר </w:t>
      </w:r>
      <w:hyperlink r:id="rId49" w:history="1">
        <w:r w:rsidR="005B15E8" w:rsidRPr="00B83A03">
          <w:rPr>
            <w:rStyle w:val="Hyperlink"/>
            <w:rFonts w:ascii="David" w:hAnsi="David" w:cs="David"/>
            <w:sz w:val="26"/>
            <w:szCs w:val="26"/>
            <w:rtl/>
          </w:rPr>
          <w:t>'תעתועים מעולם קדום - מסע קסום אל עבר מפואר'</w:t>
        </w:r>
      </w:hyperlink>
      <w:r w:rsidRPr="00B83A03">
        <w:rPr>
          <w:rFonts w:ascii="David" w:hAnsi="David" w:cs="David"/>
          <w:sz w:val="26"/>
          <w:szCs w:val="26"/>
          <w:rtl/>
        </w:rPr>
        <w:t>.</w:t>
      </w:r>
    </w:p>
    <w:p w14:paraId="5BC44C8C" w14:textId="77777777" w:rsidR="005B15E8" w:rsidRPr="00B83A03" w:rsidRDefault="00000000" w:rsidP="008958C3">
      <w:pPr>
        <w:spacing w:line="360" w:lineRule="auto"/>
        <w:jc w:val="both"/>
        <w:rPr>
          <w:rFonts w:ascii="David" w:hAnsi="David" w:cs="David"/>
          <w:sz w:val="26"/>
          <w:szCs w:val="26"/>
        </w:rPr>
      </w:pPr>
      <w:r w:rsidRPr="00B83A03">
        <w:rPr>
          <w:rFonts w:ascii="David" w:hAnsi="David" w:cs="David"/>
          <w:sz w:val="26"/>
          <w:szCs w:val="26"/>
          <w:rtl/>
        </w:rPr>
        <w:t>ולכן ההצעה הפשוטה היא להניח את שעון השמש מקומראן כאשר צד מזרח בין שני סימניו.</w:t>
      </w:r>
    </w:p>
    <w:p w14:paraId="14B96D68"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lastRenderedPageBreak/>
        <w:t>לאחרונה נמצאה עיר עתיקה ענקית: "</w:t>
      </w:r>
      <w:hyperlink r:id="rId50" w:history="1">
        <w:r w:rsidR="005B15E8" w:rsidRPr="00B83A03">
          <w:rPr>
            <w:rStyle w:val="Hyperlink"/>
            <w:rFonts w:ascii="David" w:hAnsi="David" w:cs="David"/>
            <w:sz w:val="26"/>
            <w:szCs w:val="26"/>
            <w:rtl/>
          </w:rPr>
          <w:t>תל אסור</w:t>
        </w:r>
      </w:hyperlink>
      <w:r w:rsidRPr="00B83A03">
        <w:rPr>
          <w:rFonts w:ascii="David" w:hAnsi="David" w:cs="David"/>
          <w:sz w:val="26"/>
          <w:szCs w:val="26"/>
          <w:rtl/>
        </w:rPr>
        <w:t>", שגם מתוארכת לאותה תקופה (לפני כ-5,000 שנה, וראו לעיל על המידע שעבר מחנוך לאברהם אבינו ולעמי קדם).</w:t>
      </w:r>
      <w:r w:rsidRPr="00B83A03">
        <w:rPr>
          <w:rStyle w:val="ab"/>
          <w:rFonts w:ascii="David" w:hAnsi="David" w:cs="David"/>
          <w:sz w:val="26"/>
          <w:szCs w:val="26"/>
          <w:rtl/>
        </w:rPr>
        <w:footnoteReference w:id="85"/>
      </w:r>
      <w:r w:rsidRPr="00B83A03">
        <w:rPr>
          <w:rFonts w:ascii="David" w:hAnsi="David" w:cs="David"/>
          <w:sz w:val="26"/>
          <w:szCs w:val="26"/>
          <w:rtl/>
        </w:rPr>
        <w:t xml:space="preserve"> גם בה יש אתר שדומה לשעון השמש מקומראן (ראו </w:t>
      </w:r>
      <w:hyperlink r:id="rId51" w:history="1">
        <w:r w:rsidR="005B15E8" w:rsidRPr="00B83A03">
          <w:rPr>
            <w:rStyle w:val="Hyperlink"/>
            <w:rFonts w:ascii="David" w:hAnsi="David" w:cs="David"/>
            <w:sz w:val="26"/>
            <w:szCs w:val="26"/>
            <w:rtl/>
          </w:rPr>
          <w:t>כאן</w:t>
        </w:r>
      </w:hyperlink>
      <w:r w:rsidRPr="00B83A03">
        <w:rPr>
          <w:rFonts w:ascii="David" w:hAnsi="David" w:cs="David"/>
          <w:sz w:val="26"/>
          <w:szCs w:val="26"/>
          <w:rtl/>
        </w:rPr>
        <w:t>). '</w:t>
      </w:r>
      <w:hyperlink r:id="rId52" w:history="1">
        <w:r w:rsidR="005B15E8" w:rsidRPr="00B83A03">
          <w:rPr>
            <w:rStyle w:val="Hyperlink"/>
            <w:rFonts w:ascii="David" w:hAnsi="David" w:cs="David"/>
            <w:sz w:val="26"/>
            <w:szCs w:val="26"/>
            <w:rtl/>
          </w:rPr>
          <w:t>תל אסור</w:t>
        </w:r>
      </w:hyperlink>
      <w:r w:rsidRPr="00B83A03">
        <w:rPr>
          <w:rFonts w:ascii="David" w:hAnsi="David" w:cs="David"/>
          <w:sz w:val="26"/>
          <w:szCs w:val="26"/>
          <w:rtl/>
        </w:rPr>
        <w:t xml:space="preserve">' בעל בנייה קרובה לזו </w:t>
      </w:r>
      <w:hyperlink r:id="rId53" w:history="1">
        <w:r w:rsidR="005B15E8" w:rsidRPr="00B83A03">
          <w:rPr>
            <w:rStyle w:val="Hyperlink"/>
            <w:rFonts w:ascii="David" w:hAnsi="David" w:cs="David"/>
            <w:sz w:val="26"/>
            <w:szCs w:val="26"/>
            <w:rtl/>
          </w:rPr>
          <w:t>המתוארת במגילת קומראן ירושלים החדשה שמתארת ערים עתיקות בתיאור בנייה מאקרו ומיקרו אדריכלי דומה</w:t>
        </w:r>
      </w:hyperlink>
      <w:r w:rsidRPr="00B83A03">
        <w:rPr>
          <w:rFonts w:ascii="David" w:hAnsi="David" w:cs="David"/>
          <w:sz w:val="26"/>
          <w:szCs w:val="26"/>
          <w:rtl/>
        </w:rPr>
        <w:t>, וחוכמה זו נכונה (כמו האסטרונומיה והאסטרולוגיה של בני צדוק הכוהנים), גם לבניית מקרקעין ו</w:t>
      </w:r>
      <w:hyperlink r:id="rId54" w:history="1">
        <w:r w:rsidR="005B15E8" w:rsidRPr="00B83A03">
          <w:rPr>
            <w:rStyle w:val="Hyperlink"/>
            <w:rFonts w:ascii="David" w:hAnsi="David" w:cs="David"/>
            <w:sz w:val="26"/>
            <w:szCs w:val="26"/>
            <w:rtl/>
          </w:rPr>
          <w:t>תשתיות תחבורה ועוד בימינו</w:t>
        </w:r>
      </w:hyperlink>
      <w:r w:rsidRPr="00B83A03">
        <w:rPr>
          <w:rFonts w:ascii="David" w:hAnsi="David" w:cs="David"/>
          <w:sz w:val="26"/>
          <w:szCs w:val="26"/>
          <w:rtl/>
        </w:rPr>
        <w:t>.</w:t>
      </w:r>
      <w:r w:rsidRPr="00B83A03">
        <w:rPr>
          <w:rStyle w:val="ab"/>
          <w:rFonts w:ascii="David" w:hAnsi="David" w:cs="David"/>
          <w:sz w:val="26"/>
          <w:szCs w:val="26"/>
          <w:rtl/>
        </w:rPr>
        <w:footnoteReference w:id="86"/>
      </w:r>
    </w:p>
    <w:bookmarkEnd w:id="97"/>
    <w:p w14:paraId="2414FD3B"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tl/>
        </w:rPr>
      </w:pPr>
      <w:r w:rsidRPr="00B83A03">
        <w:rPr>
          <w:rFonts w:ascii="David" w:hAnsi="David" w:cs="David"/>
          <w:sz w:val="26"/>
          <w:szCs w:val="26"/>
          <w:u w:val="single"/>
          <w:rtl/>
        </w:rPr>
        <w:t xml:space="preserve">מונחים קשים ממגילות קומראן שאיננו מבינים: </w:t>
      </w:r>
    </w:p>
    <w:p w14:paraId="54437E2C"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במגילות ים המלח יש ביטויים רוחניים ומופשטים וכן שקשורים לאסטרונומיה ואסטרולוגיה (הובאו לעיל לצד הפיזיונומיה), שאנו לא בטוחים אם אנו מבינים אותם (לרובם יש גם הצעות שונות למשמעותם). סביר שמונחים אלו מהווים חלק מהמידע הנחוץ כדי לדעת את אופן הסינכרון בין שתי הלוחות, אך קצרה ידינו (למרות יתרוננו לידע מדעי נרחב ונגיש): 'תנו רבנן, הרואה חמה בתקופתה, לבנה בגבורתה וכוכבים במסילותם' (ברכות נט' </w:t>
      </w:r>
      <w:r w:rsidRPr="00B83A03">
        <w:rPr>
          <w:rFonts w:ascii="David" w:hAnsi="David" w:cs="David"/>
          <w:sz w:val="26"/>
          <w:szCs w:val="26"/>
        </w:rPr>
        <w:t>II</w:t>
      </w:r>
      <w:r w:rsidRPr="00B83A03">
        <w:rPr>
          <w:rFonts w:ascii="David" w:hAnsi="David" w:cs="David"/>
          <w:sz w:val="26"/>
          <w:szCs w:val="26"/>
          <w:rtl/>
        </w:rPr>
        <w:t>).</w:t>
      </w:r>
    </w:p>
    <w:p w14:paraId="3C4C5199"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ההצעה הבולטת לסנכרון היא </w:t>
      </w:r>
      <w:bookmarkStart w:id="104" w:name="_Hlk123506797"/>
      <w:r w:rsidRPr="00B83A03">
        <w:rPr>
          <w:rFonts w:ascii="David" w:hAnsi="David" w:cs="David"/>
          <w:sz w:val="26"/>
          <w:szCs w:val="26"/>
          <w:rtl/>
        </w:rPr>
        <w:t>הוספת "שבוע אפל" שאינו נספר בלוח השנה אחת לשמיטה (אולי כך היה במל"א ח' 65),</w:t>
      </w:r>
      <w:r w:rsidRPr="00B83A03">
        <w:rPr>
          <w:rStyle w:val="ab"/>
          <w:rFonts w:ascii="David" w:hAnsi="David" w:cs="David"/>
          <w:sz w:val="26"/>
          <w:szCs w:val="26"/>
          <w:rtl/>
        </w:rPr>
        <w:footnoteReference w:id="87"/>
      </w:r>
      <w:r w:rsidRPr="00B83A03">
        <w:rPr>
          <w:rFonts w:ascii="David" w:hAnsi="David" w:cs="David"/>
          <w:sz w:val="26"/>
          <w:szCs w:val="26"/>
          <w:rtl/>
        </w:rPr>
        <w:t xml:space="preserve"> </w:t>
      </w:r>
      <w:bookmarkEnd w:id="104"/>
      <w:r w:rsidRPr="00B83A03">
        <w:rPr>
          <w:rFonts w:ascii="David" w:hAnsi="David" w:cs="David"/>
          <w:sz w:val="26"/>
          <w:szCs w:val="26"/>
          <w:rtl/>
        </w:rPr>
        <w:t>ועוד שבוע כל 28 שנה (לרבע היום הנוסף), אך יש הרבה ידע חסר ומרתק, אשמח לעזרתכם (או להפניית דברים אלו למי שנראה לכם יתעניין או יוכל לעזור ב</w:t>
      </w:r>
      <w:hyperlink r:id="rId55" w:history="1">
        <w:r w:rsidR="005B15E8" w:rsidRPr="00B83A03">
          <w:rPr>
            <w:rStyle w:val="Hyperlink"/>
            <w:rFonts w:ascii="David" w:hAnsi="David" w:cs="David"/>
            <w:sz w:val="26"/>
            <w:szCs w:val="26"/>
            <w:rtl/>
          </w:rPr>
          <w:t>רשימת השאלות שלהלן</w:t>
        </w:r>
      </w:hyperlink>
      <w:r w:rsidRPr="00B83A03">
        <w:rPr>
          <w:rFonts w:ascii="David" w:hAnsi="David" w:cs="David"/>
          <w:sz w:val="26"/>
          <w:szCs w:val="26"/>
          <w:rtl/>
        </w:rPr>
        <w:t>).</w:t>
      </w:r>
    </w:p>
    <w:p w14:paraId="56E33ED6"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Pr>
      </w:pPr>
      <w:r w:rsidRPr="00B83A03">
        <w:rPr>
          <w:rFonts w:ascii="David" w:hAnsi="David" w:cs="David"/>
          <w:sz w:val="26"/>
          <w:szCs w:val="26"/>
          <w:u w:val="single"/>
          <w:rtl/>
        </w:rPr>
        <w:t>הצעה לחיבור 4 המחזורים:</w:t>
      </w:r>
      <w:r w:rsidRPr="00B83A03">
        <w:rPr>
          <w:rFonts w:ascii="David" w:hAnsi="David" w:cs="David"/>
          <w:sz w:val="26"/>
          <w:szCs w:val="26"/>
          <w:u w:val="single"/>
        </w:rPr>
        <w:t xml:space="preserve"> </w:t>
      </w:r>
    </w:p>
    <w:p w14:paraId="66EE72EE"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bookmarkStart w:id="105" w:name="_Hlk123506906"/>
      <w:bookmarkStart w:id="106" w:name="_Hlk38304103"/>
      <w:bookmarkStart w:id="107" w:name="_Hlk29110602"/>
      <w:r w:rsidRPr="00B83A03">
        <w:rPr>
          <w:rFonts w:ascii="David" w:hAnsi="David" w:cs="David"/>
          <w:sz w:val="26"/>
          <w:szCs w:val="26"/>
          <w:rtl/>
        </w:rPr>
        <w:t>חנוך עד' 10-17 מציין מחזור 3, 5 ו-8 שנות שמש וירח בסנכרון שנת 364 יום</w:t>
      </w:r>
      <w:bookmarkEnd w:id="105"/>
      <w:r w:rsidRPr="00B83A03">
        <w:rPr>
          <w:rFonts w:ascii="David" w:hAnsi="David" w:cs="David"/>
          <w:sz w:val="26"/>
          <w:szCs w:val="26"/>
          <w:rtl/>
        </w:rPr>
        <w:t>.</w:t>
      </w:r>
    </w:p>
    <w:p w14:paraId="64BBF079"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bookmarkStart w:id="108" w:name="_Hlk123506935"/>
      <w:r w:rsidRPr="00B83A03">
        <w:rPr>
          <w:rFonts w:ascii="David" w:hAnsi="David" w:cs="David"/>
          <w:sz w:val="26"/>
          <w:szCs w:val="26"/>
          <w:rtl/>
        </w:rPr>
        <w:t xml:space="preserve">מגילות </w:t>
      </w:r>
      <w:r w:rsidRPr="00B83A03">
        <w:rPr>
          <w:rFonts w:ascii="David" w:hAnsi="David" w:cs="David"/>
          <w:sz w:val="26"/>
          <w:szCs w:val="26"/>
        </w:rPr>
        <w:t>4Q317-4Q320</w:t>
      </w:r>
      <w:r w:rsidRPr="00B83A03">
        <w:rPr>
          <w:rFonts w:ascii="David" w:hAnsi="David" w:cs="David"/>
          <w:sz w:val="26"/>
          <w:szCs w:val="26"/>
          <w:rtl/>
          <w:lang w:val="en-GB"/>
        </w:rPr>
        <w:t xml:space="preserve">, </w:t>
      </w:r>
      <w:r w:rsidRPr="00B83A03">
        <w:rPr>
          <w:rFonts w:ascii="David" w:hAnsi="David" w:cs="David"/>
          <w:sz w:val="26"/>
          <w:szCs w:val="26"/>
        </w:rPr>
        <w:t>4Q208-4Q209</w:t>
      </w:r>
      <w:r w:rsidRPr="00B83A03">
        <w:rPr>
          <w:rStyle w:val="ab"/>
          <w:rFonts w:ascii="David" w:hAnsi="David" w:cs="David"/>
          <w:sz w:val="26"/>
          <w:szCs w:val="26"/>
          <w:rtl/>
        </w:rPr>
        <w:footnoteReference w:id="88"/>
      </w:r>
      <w:r w:rsidRPr="00B83A03">
        <w:rPr>
          <w:rFonts w:ascii="David" w:hAnsi="David" w:cs="David"/>
          <w:sz w:val="26"/>
          <w:szCs w:val="26"/>
          <w:rtl/>
        </w:rPr>
        <w:t xml:space="preserve"> עומדות על סנכרון תלת-שנתי של לוח השנה בן 364 יום (שהינו </w:t>
      </w:r>
      <w:r w:rsidRPr="00B83A03">
        <w:rPr>
          <w:rFonts w:ascii="David" w:hAnsi="David" w:cs="David"/>
          <w:sz w:val="26"/>
          <w:szCs w:val="26"/>
        </w:rPr>
        <w:t>1,092</w:t>
      </w:r>
      <w:r w:rsidRPr="00B83A03">
        <w:rPr>
          <w:rFonts w:ascii="David" w:hAnsi="David" w:cs="David"/>
          <w:sz w:val="26"/>
          <w:szCs w:val="26"/>
          <w:rtl/>
        </w:rPr>
        <w:t xml:space="preserve"> יום, שאליו מוסיפים/מעברים חודש אחד: </w:t>
      </w:r>
      <w:r w:rsidRPr="00B83A03">
        <w:rPr>
          <w:rFonts w:ascii="David" w:hAnsi="David" w:cs="David"/>
          <w:sz w:val="26"/>
          <w:szCs w:val="26"/>
        </w:rPr>
        <w:t>30</w:t>
      </w:r>
      <w:r w:rsidRPr="00B83A03">
        <w:rPr>
          <w:rFonts w:ascii="David" w:hAnsi="David" w:cs="David"/>
          <w:sz w:val="26"/>
          <w:szCs w:val="26"/>
          <w:rtl/>
        </w:rPr>
        <w:t xml:space="preserve"> + 354 </w:t>
      </w:r>
      <w:r w:rsidRPr="00B83A03">
        <w:rPr>
          <w:rFonts w:ascii="David" w:hAnsi="David" w:cs="David"/>
          <w:sz w:val="26"/>
          <w:szCs w:val="26"/>
        </w:rPr>
        <w:t>X</w:t>
      </w:r>
      <w:r w:rsidRPr="00B83A03">
        <w:rPr>
          <w:rFonts w:ascii="David" w:hAnsi="David" w:cs="David"/>
          <w:sz w:val="26"/>
          <w:szCs w:val="26"/>
          <w:rtl/>
        </w:rPr>
        <w:t xml:space="preserve"> 3).</w:t>
      </w:r>
    </w:p>
    <w:p w14:paraId="19052DE6"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bookmarkStart w:id="109" w:name="_Hlk123507009"/>
      <w:bookmarkEnd w:id="108"/>
      <w:r w:rsidRPr="00B83A03">
        <w:rPr>
          <w:rFonts w:ascii="David" w:hAnsi="David" w:cs="David"/>
          <w:sz w:val="26"/>
          <w:szCs w:val="26"/>
          <w:rtl/>
        </w:rPr>
        <w:t xml:space="preserve">שימוש במגילת </w:t>
      </w:r>
      <w:r w:rsidRPr="00B83A03">
        <w:rPr>
          <w:rFonts w:ascii="David" w:hAnsi="David" w:cs="David"/>
          <w:sz w:val="26"/>
          <w:szCs w:val="26"/>
        </w:rPr>
        <w:t>4Q319</w:t>
      </w:r>
      <w:r w:rsidRPr="00B83A03">
        <w:rPr>
          <w:rFonts w:ascii="David" w:hAnsi="David" w:cs="David"/>
          <w:sz w:val="26"/>
          <w:szCs w:val="26"/>
          <w:rtl/>
        </w:rPr>
        <w:t xml:space="preserve"> שהינה חלק מעותק </w:t>
      </w:r>
      <w:r w:rsidRPr="00B83A03">
        <w:rPr>
          <w:rFonts w:ascii="David" w:hAnsi="David" w:cs="David"/>
          <w:sz w:val="26"/>
          <w:szCs w:val="26"/>
        </w:rPr>
        <w:t>e</w:t>
      </w:r>
      <w:r w:rsidRPr="00B83A03">
        <w:rPr>
          <w:rFonts w:ascii="David" w:hAnsi="David" w:cs="David"/>
          <w:sz w:val="26"/>
          <w:szCs w:val="26"/>
          <w:rtl/>
        </w:rPr>
        <w:t xml:space="preserve"> של סרך היחד – </w:t>
      </w:r>
      <w:r w:rsidRPr="00B83A03">
        <w:rPr>
          <w:rFonts w:ascii="David" w:hAnsi="David" w:cs="David"/>
          <w:sz w:val="26"/>
          <w:szCs w:val="26"/>
        </w:rPr>
        <w:t>4Q259</w:t>
      </w:r>
      <w:r w:rsidRPr="00B83A03">
        <w:rPr>
          <w:rFonts w:ascii="David" w:hAnsi="David" w:cs="David"/>
          <w:sz w:val="26"/>
          <w:szCs w:val="26"/>
          <w:rtl/>
        </w:rPr>
        <w:t xml:space="preserve">, ישנו חיבור המכונה 'אותות' </w:t>
      </w:r>
      <w:r w:rsidRPr="00B83A03">
        <w:rPr>
          <w:rFonts w:ascii="David" w:hAnsi="David" w:cs="David"/>
          <w:sz w:val="26"/>
          <w:szCs w:val="26"/>
        </w:rPr>
        <w:t>Otot</w:t>
      </w:r>
      <w:r w:rsidRPr="00B83A03">
        <w:rPr>
          <w:rFonts w:ascii="David" w:hAnsi="David" w:cs="David"/>
          <w:sz w:val="26"/>
          <w:szCs w:val="26"/>
          <w:rtl/>
        </w:rPr>
        <w:t>, שכולל מחזורים תלת-שנתיים ושש-שנתיים, כך שכל תחילת שנה רביעית נקבע 'אות'.</w:t>
      </w:r>
    </w:p>
    <w:bookmarkEnd w:id="109"/>
    <w:p w14:paraId="76BE7F28" w14:textId="00D2FA05"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tl/>
        </w:rPr>
      </w:pPr>
      <w:r w:rsidRPr="00B83A03">
        <w:rPr>
          <w:rFonts w:ascii="David" w:hAnsi="David" w:cs="David"/>
          <w:sz w:val="26"/>
          <w:szCs w:val="26"/>
          <w:rtl/>
        </w:rPr>
        <w:t>מחזור 19 שנים שמשיות שבהם 235 מחזורי ירח ו-7 תוספות/עיבורים של חודשים ירחיים (</w:t>
      </w:r>
      <w:hyperlink r:id="rId56" w:history="1">
        <w:r w:rsidR="005B15E8" w:rsidRPr="00B83A03">
          <w:rPr>
            <w:rStyle w:val="Hyperlink"/>
            <w:rFonts w:ascii="David" w:hAnsi="David" w:cs="David"/>
            <w:sz w:val="26"/>
            <w:szCs w:val="26"/>
            <w:rtl/>
          </w:rPr>
          <w:t>מחזור מטון</w:t>
        </w:r>
      </w:hyperlink>
      <w:r w:rsidRPr="00B83A03">
        <w:rPr>
          <w:rFonts w:ascii="David" w:hAnsi="David" w:cs="David"/>
          <w:sz w:val="26"/>
          <w:szCs w:val="26"/>
          <w:rtl/>
        </w:rPr>
        <w:t xml:space="preserve">). </w:t>
      </w:r>
    </w:p>
    <w:bookmarkEnd w:id="106"/>
    <w:bookmarkEnd w:id="107"/>
    <w:p w14:paraId="052120FD"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Pr>
      </w:pPr>
      <w:r w:rsidRPr="00B83A03">
        <w:rPr>
          <w:rFonts w:ascii="David" w:hAnsi="David" w:cs="David"/>
          <w:sz w:val="26"/>
          <w:szCs w:val="26"/>
          <w:u w:val="single"/>
          <w:rtl/>
        </w:rPr>
        <w:t xml:space="preserve">ציורי סמלי 12 השבטים לפי סדר מגילת המקדש עם שעון השמש: </w:t>
      </w:r>
    </w:p>
    <w:p w14:paraId="62FB3C56"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לצפייה בתמונה של שעון השמש מקומראן ציור 12 השבטים:</w:t>
      </w:r>
    </w:p>
    <w:p w14:paraId="62FCB802" w14:textId="09BC3F1D" w:rsidR="00042569" w:rsidRPr="00E41615" w:rsidRDefault="00E41615" w:rsidP="00042569">
      <w:pPr>
        <w:bidi w:val="0"/>
        <w:spacing w:line="360" w:lineRule="auto"/>
        <w:ind w:left="658" w:right="-567"/>
        <w:jc w:val="both"/>
        <w:rPr>
          <w:rFonts w:ascii="David" w:hAnsi="David" w:cs="David"/>
          <w:sz w:val="26"/>
          <w:szCs w:val="26"/>
          <w:rtl/>
        </w:rPr>
      </w:pPr>
      <w:hyperlink r:id="rId57" w:history="1">
        <w:r w:rsidRPr="00120859">
          <w:rPr>
            <w:rStyle w:val="Hyperlink"/>
            <w:rFonts w:ascii="David" w:hAnsi="David" w:cs="David"/>
            <w:sz w:val="26"/>
            <w:szCs w:val="26"/>
          </w:rPr>
          <w:t>https://www.deadseascrolls.co.il/images/clockblue.jpg</w:t>
        </w:r>
      </w:hyperlink>
      <w:r>
        <w:rPr>
          <w:rFonts w:ascii="David" w:hAnsi="David" w:cs="David" w:hint="cs"/>
          <w:sz w:val="26"/>
          <w:szCs w:val="26"/>
          <w:rtl/>
        </w:rPr>
        <w:t xml:space="preserve"> </w:t>
      </w:r>
    </w:p>
    <w:p w14:paraId="3D6D0C23"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lastRenderedPageBreak/>
        <w:t xml:space="preserve">ניתן להזמין את תמונה זו כשעון קיר בגודל 30 ס"מ (מודבקת על לוח עץ עם מתלה ומנגנון שעון) במספר דגמים מאתר זה: </w:t>
      </w:r>
      <w:hyperlink r:id="rId58" w:history="1">
        <w:r w:rsidR="005B15E8" w:rsidRPr="00B83A03">
          <w:rPr>
            <w:rStyle w:val="Hyperlink"/>
            <w:rFonts w:ascii="David" w:hAnsi="David" w:cs="David"/>
            <w:sz w:val="26"/>
            <w:szCs w:val="26"/>
          </w:rPr>
          <w:t>www.deadseascrolls.co.il/sales/119-twelve-tribes-clock</w:t>
        </w:r>
      </w:hyperlink>
      <w:r w:rsidRPr="00B83A03">
        <w:rPr>
          <w:rFonts w:ascii="David" w:hAnsi="David" w:cs="David"/>
          <w:sz w:val="26"/>
          <w:szCs w:val="26"/>
          <w:rtl/>
        </w:rPr>
        <w:t xml:space="preserve"> (ניתן להגיע דרך אתר: </w:t>
      </w:r>
      <w:hyperlink r:id="rId59" w:history="1">
        <w:r w:rsidR="005B15E8" w:rsidRPr="00B83A03">
          <w:rPr>
            <w:rStyle w:val="Hyperlink"/>
            <w:rFonts w:ascii="David" w:hAnsi="David" w:cs="David"/>
            <w:sz w:val="26"/>
            <w:szCs w:val="26"/>
          </w:rPr>
          <w:t>www.deadseascrolls.co.il</w:t>
        </w:r>
      </w:hyperlink>
      <w:r w:rsidRPr="00B83A03">
        <w:rPr>
          <w:rFonts w:ascii="David" w:hAnsi="David" w:cs="David"/>
          <w:sz w:val="26"/>
          <w:szCs w:val="26"/>
          <w:rtl/>
        </w:rPr>
        <w:t xml:space="preserve"> , לשונית 'חנות').</w:t>
      </w:r>
    </w:p>
    <w:p w14:paraId="1B7763B3"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שעון זה מסופק עם מדבקה אחורית שמסירה את הרכיבים השונים שבו.</w:t>
      </w:r>
    </w:p>
    <w:bookmarkEnd w:id="19"/>
    <w:p w14:paraId="67BAD4F7" w14:textId="77777777" w:rsidR="005B15E8" w:rsidRPr="00B83A03" w:rsidRDefault="00000000" w:rsidP="007C4154">
      <w:pPr>
        <w:pStyle w:val="a7"/>
        <w:numPr>
          <w:ilvl w:val="1"/>
          <w:numId w:val="37"/>
        </w:numPr>
        <w:spacing w:line="360" w:lineRule="auto"/>
        <w:ind w:left="261" w:right="-284" w:hanging="431"/>
        <w:jc w:val="both"/>
        <w:rPr>
          <w:rFonts w:ascii="David" w:hAnsi="David" w:cs="David"/>
          <w:sz w:val="26"/>
          <w:szCs w:val="26"/>
          <w:highlight w:val="red"/>
          <w:u w:val="single"/>
        </w:rPr>
      </w:pPr>
      <w:r w:rsidRPr="00B83A03">
        <w:rPr>
          <w:rFonts w:ascii="David" w:hAnsi="David" w:cs="David"/>
          <w:sz w:val="26"/>
          <w:szCs w:val="26"/>
          <w:highlight w:val="red"/>
          <w:u w:val="single"/>
          <w:rtl/>
        </w:rPr>
        <w:t>בקשה לעזרה בתשובות על שאלות אסטרונומיות ועל לוחות שנה</w:t>
      </w:r>
    </w:p>
    <w:p w14:paraId="0588F4C1" w14:textId="77777777" w:rsidR="005B15E8" w:rsidRPr="00B83A03" w:rsidRDefault="00000000" w:rsidP="008958C3">
      <w:pPr>
        <w:spacing w:line="360" w:lineRule="auto"/>
        <w:jc w:val="both"/>
        <w:rPr>
          <w:rFonts w:ascii="David" w:hAnsi="David" w:cs="David"/>
          <w:sz w:val="26"/>
          <w:szCs w:val="26"/>
        </w:rPr>
      </w:pPr>
      <w:r w:rsidRPr="00B83A03">
        <w:rPr>
          <w:rFonts w:ascii="David" w:hAnsi="David" w:cs="David"/>
          <w:sz w:val="26"/>
          <w:szCs w:val="26"/>
          <w:rtl/>
        </w:rPr>
        <w:t xml:space="preserve">אם יש לך ידע ותשובות על (אפילו חלק) משאלות אלו, אשמח לתשובותיך (האימייל שלי: </w:t>
      </w:r>
      <w:hyperlink r:id="rId60" w:history="1">
        <w:r w:rsidR="005B15E8" w:rsidRPr="00B83A03">
          <w:rPr>
            <w:rStyle w:val="Hyperlink"/>
            <w:rFonts w:ascii="David" w:hAnsi="David" w:cs="David"/>
            <w:sz w:val="26"/>
            <w:szCs w:val="26"/>
          </w:rPr>
          <w:t>scrollsqumran@gmail.com</w:t>
        </w:r>
      </w:hyperlink>
      <w:r w:rsidRPr="00B83A03">
        <w:rPr>
          <w:rFonts w:ascii="David" w:hAnsi="David" w:cs="David"/>
          <w:sz w:val="26"/>
          <w:szCs w:val="26"/>
          <w:rtl/>
        </w:rPr>
        <w:t xml:space="preserve">) על רשימת השאלות המופיעות במסמך מקישור זה: </w:t>
      </w:r>
    </w:p>
    <w:p w14:paraId="72224E9A" w14:textId="77777777" w:rsidR="005B15E8" w:rsidRPr="00B83A03" w:rsidRDefault="005B15E8" w:rsidP="007C4154">
      <w:pPr>
        <w:pStyle w:val="a7"/>
        <w:spacing w:line="360" w:lineRule="auto"/>
        <w:ind w:left="-289" w:right="-567"/>
        <w:jc w:val="both"/>
        <w:rPr>
          <w:rFonts w:ascii="David" w:hAnsi="David" w:cs="David"/>
          <w:sz w:val="26"/>
          <w:szCs w:val="26"/>
          <w:rtl/>
        </w:rPr>
      </w:pPr>
      <w:hyperlink r:id="rId61" w:history="1">
        <w:r w:rsidRPr="00B83A03">
          <w:rPr>
            <w:rStyle w:val="Hyperlink"/>
            <w:rFonts w:ascii="David" w:hAnsi="David" w:cs="David"/>
            <w:sz w:val="26"/>
            <w:szCs w:val="26"/>
          </w:rPr>
          <w:t>https://drive.google.com/open?id=1QOb-71Q9o36jysPFKi_UFZibDNAguScw</w:t>
        </w:r>
      </w:hyperlink>
      <w:r w:rsidRPr="00B83A03">
        <w:rPr>
          <w:rFonts w:ascii="David" w:hAnsi="David" w:cs="David"/>
          <w:sz w:val="26"/>
          <w:szCs w:val="26"/>
          <w:rtl/>
        </w:rPr>
        <w:t xml:space="preserve"> </w:t>
      </w:r>
    </w:p>
    <w:p w14:paraId="292E5685" w14:textId="77777777" w:rsidR="005B15E8" w:rsidRPr="00B83A03" w:rsidRDefault="00000000" w:rsidP="008958C3">
      <w:pPr>
        <w:spacing w:line="360" w:lineRule="auto"/>
        <w:jc w:val="both"/>
        <w:rPr>
          <w:rFonts w:ascii="David" w:hAnsi="David" w:cs="David"/>
          <w:sz w:val="26"/>
          <w:szCs w:val="26"/>
        </w:rPr>
      </w:pPr>
      <w:r w:rsidRPr="00B83A03">
        <w:rPr>
          <w:rFonts w:ascii="David" w:hAnsi="David" w:cs="David"/>
          <w:sz w:val="26"/>
          <w:szCs w:val="26"/>
          <w:rtl/>
        </w:rPr>
        <w:t xml:space="preserve">אם יהיה לעזר, ריכזתי </w:t>
      </w:r>
      <w:hyperlink r:id="rId62" w:history="1">
        <w:r w:rsidR="005B15E8" w:rsidRPr="00B83A03">
          <w:rPr>
            <w:rStyle w:val="Hyperlink"/>
            <w:rFonts w:ascii="David" w:hAnsi="David" w:cs="David"/>
            <w:sz w:val="26"/>
            <w:szCs w:val="26"/>
            <w:rtl/>
          </w:rPr>
          <w:t>בתיקיות אלו</w:t>
        </w:r>
      </w:hyperlink>
      <w:r w:rsidRPr="00B83A03">
        <w:rPr>
          <w:rFonts w:ascii="David" w:hAnsi="David" w:cs="David"/>
          <w:sz w:val="26"/>
          <w:szCs w:val="26"/>
          <w:rtl/>
        </w:rPr>
        <w:t xml:space="preserve"> </w:t>
      </w:r>
      <w:hyperlink r:id="rId63" w:history="1">
        <w:r w:rsidR="005B15E8" w:rsidRPr="00B83A03">
          <w:rPr>
            <w:rStyle w:val="Hyperlink"/>
            <w:rFonts w:ascii="David" w:hAnsi="David" w:cs="David"/>
            <w:sz w:val="26"/>
            <w:szCs w:val="26"/>
            <w:rtl/>
          </w:rPr>
          <w:t>מאמרים בתחום</w:t>
        </w:r>
      </w:hyperlink>
      <w:r w:rsidRPr="00B83A03">
        <w:rPr>
          <w:rFonts w:ascii="David" w:hAnsi="David" w:cs="David"/>
          <w:sz w:val="26"/>
          <w:szCs w:val="26"/>
          <w:rtl/>
        </w:rPr>
        <w:t>:</w:t>
      </w:r>
    </w:p>
    <w:p w14:paraId="71B9E76F" w14:textId="77777777" w:rsidR="005B15E8" w:rsidRPr="00B83A03" w:rsidRDefault="005B15E8" w:rsidP="007C4154">
      <w:pPr>
        <w:pStyle w:val="a7"/>
        <w:numPr>
          <w:ilvl w:val="0"/>
          <w:numId w:val="28"/>
        </w:numPr>
        <w:spacing w:line="360" w:lineRule="auto"/>
        <w:ind w:left="924" w:right="-567" w:hanging="357"/>
        <w:jc w:val="both"/>
        <w:rPr>
          <w:rFonts w:ascii="David" w:hAnsi="David" w:cs="David"/>
          <w:sz w:val="26"/>
          <w:szCs w:val="26"/>
        </w:rPr>
      </w:pPr>
      <w:hyperlink r:id="rId64" w:history="1">
        <w:r w:rsidRPr="00B83A03">
          <w:rPr>
            <w:rStyle w:val="Hyperlink"/>
            <w:rFonts w:ascii="David" w:hAnsi="David" w:cs="David"/>
            <w:sz w:val="26"/>
            <w:szCs w:val="26"/>
            <w:rtl/>
          </w:rPr>
          <w:t>מאמרים על לוח השנה 364 יום</w:t>
        </w:r>
      </w:hyperlink>
      <w:r w:rsidRPr="00B83A03">
        <w:rPr>
          <w:rFonts w:ascii="David" w:hAnsi="David" w:cs="David"/>
          <w:sz w:val="26"/>
          <w:szCs w:val="26"/>
          <w:rtl/>
        </w:rPr>
        <w:t>, ו</w:t>
      </w:r>
      <w:hyperlink r:id="rId65" w:history="1">
        <w:r w:rsidRPr="00B83A03">
          <w:rPr>
            <w:rStyle w:val="Hyperlink"/>
            <w:rFonts w:ascii="David" w:hAnsi="David" w:cs="David"/>
            <w:sz w:val="26"/>
            <w:szCs w:val="26"/>
            <w:rtl/>
          </w:rPr>
          <w:t>מאמרים על שנת הכוכבים בת 364 יום</w:t>
        </w:r>
      </w:hyperlink>
      <w:r w:rsidRPr="00B83A03">
        <w:rPr>
          <w:rStyle w:val="ab"/>
          <w:rFonts w:ascii="David" w:hAnsi="David" w:cs="David"/>
          <w:sz w:val="26"/>
          <w:szCs w:val="26"/>
        </w:rPr>
        <w:footnoteReference w:id="89"/>
      </w:r>
    </w:p>
    <w:p w14:paraId="03F0733B" w14:textId="77777777" w:rsidR="005B15E8" w:rsidRPr="00B83A03" w:rsidRDefault="005B15E8" w:rsidP="007C4154">
      <w:pPr>
        <w:pStyle w:val="a7"/>
        <w:numPr>
          <w:ilvl w:val="0"/>
          <w:numId w:val="28"/>
        </w:numPr>
        <w:spacing w:line="360" w:lineRule="auto"/>
        <w:ind w:left="924" w:right="-567" w:hanging="357"/>
        <w:jc w:val="both"/>
        <w:rPr>
          <w:rFonts w:ascii="David" w:hAnsi="David" w:cs="David"/>
          <w:sz w:val="26"/>
          <w:szCs w:val="26"/>
          <w:rtl/>
        </w:rPr>
      </w:pPr>
      <w:hyperlink r:id="rId66" w:history="1">
        <w:r w:rsidRPr="00B83A03">
          <w:rPr>
            <w:rStyle w:val="Hyperlink"/>
            <w:rFonts w:ascii="David" w:hAnsi="David" w:cs="David"/>
            <w:sz w:val="26"/>
            <w:szCs w:val="26"/>
            <w:rtl/>
          </w:rPr>
          <w:t xml:space="preserve">מאמרים על מיקרו-מזלות ומגילה </w:t>
        </w:r>
        <w:r w:rsidRPr="00B83A03">
          <w:rPr>
            <w:rStyle w:val="Hyperlink"/>
            <w:rFonts w:ascii="David" w:hAnsi="David" w:cs="David"/>
            <w:sz w:val="26"/>
            <w:szCs w:val="26"/>
          </w:rPr>
          <w:t>4Q318</w:t>
        </w:r>
      </w:hyperlink>
      <w:r w:rsidRPr="00B83A03">
        <w:rPr>
          <w:rFonts w:ascii="David" w:hAnsi="David" w:cs="David"/>
          <w:sz w:val="26"/>
          <w:szCs w:val="26"/>
          <w:rtl/>
        </w:rPr>
        <w:t>.</w:t>
      </w:r>
      <w:r w:rsidRPr="00B83A03">
        <w:rPr>
          <w:rStyle w:val="ab"/>
          <w:rFonts w:ascii="David" w:hAnsi="David" w:cs="David"/>
          <w:sz w:val="26"/>
          <w:szCs w:val="26"/>
          <w:rtl/>
        </w:rPr>
        <w:footnoteReference w:id="90"/>
      </w:r>
    </w:p>
    <w:p w14:paraId="3A81531C" w14:textId="77777777" w:rsidR="005B15E8" w:rsidRPr="00B83A03" w:rsidRDefault="005B15E8" w:rsidP="007C4154">
      <w:pPr>
        <w:pStyle w:val="a7"/>
        <w:numPr>
          <w:ilvl w:val="0"/>
          <w:numId w:val="28"/>
        </w:numPr>
        <w:spacing w:line="360" w:lineRule="auto"/>
        <w:ind w:left="924" w:right="-567" w:hanging="357"/>
        <w:jc w:val="both"/>
        <w:rPr>
          <w:rFonts w:ascii="David" w:hAnsi="David" w:cs="David"/>
          <w:sz w:val="26"/>
          <w:szCs w:val="26"/>
        </w:rPr>
      </w:pPr>
      <w:hyperlink r:id="rId67" w:history="1">
        <w:r w:rsidRPr="00B83A03">
          <w:rPr>
            <w:rStyle w:val="Hyperlink"/>
            <w:rFonts w:ascii="David" w:hAnsi="David" w:cs="David"/>
            <w:sz w:val="26"/>
            <w:szCs w:val="26"/>
            <w:rtl/>
          </w:rPr>
          <w:t xml:space="preserve">מאמרים על פיזונומיה ומגילה </w:t>
        </w:r>
        <w:r w:rsidRPr="00B83A03">
          <w:rPr>
            <w:rStyle w:val="Hyperlink"/>
            <w:rFonts w:ascii="David" w:hAnsi="David" w:cs="David"/>
            <w:sz w:val="26"/>
            <w:szCs w:val="26"/>
          </w:rPr>
          <w:t>4Q186-4QHoroscope</w:t>
        </w:r>
      </w:hyperlink>
      <w:r w:rsidRPr="00B83A03">
        <w:rPr>
          <w:rFonts w:ascii="David" w:hAnsi="David" w:cs="David"/>
          <w:sz w:val="26"/>
          <w:szCs w:val="26"/>
          <w:rtl/>
        </w:rPr>
        <w:t>.</w:t>
      </w:r>
      <w:r w:rsidRPr="00B83A03">
        <w:rPr>
          <w:rStyle w:val="ab"/>
          <w:rFonts w:ascii="David" w:hAnsi="David" w:cs="David"/>
          <w:sz w:val="26"/>
          <w:szCs w:val="26"/>
        </w:rPr>
        <w:footnoteReference w:id="91"/>
      </w:r>
    </w:p>
    <w:p w14:paraId="0E5E2740" w14:textId="77777777" w:rsidR="005B15E8" w:rsidRPr="00B83A03" w:rsidRDefault="005B15E8" w:rsidP="007C4154">
      <w:pPr>
        <w:pStyle w:val="a7"/>
        <w:numPr>
          <w:ilvl w:val="0"/>
          <w:numId w:val="28"/>
        </w:numPr>
        <w:spacing w:line="360" w:lineRule="auto"/>
        <w:ind w:left="924" w:right="-567" w:hanging="357"/>
        <w:jc w:val="both"/>
        <w:rPr>
          <w:rFonts w:ascii="David" w:hAnsi="David" w:cs="David"/>
          <w:sz w:val="26"/>
          <w:szCs w:val="26"/>
        </w:rPr>
      </w:pPr>
      <w:hyperlink r:id="rId68" w:history="1">
        <w:r w:rsidRPr="00B83A03">
          <w:rPr>
            <w:rStyle w:val="Hyperlink"/>
            <w:rFonts w:ascii="David" w:hAnsi="David" w:cs="David"/>
            <w:sz w:val="26"/>
            <w:szCs w:val="26"/>
            <w:rtl/>
          </w:rPr>
          <w:t>מאמרים על שעון השמש</w:t>
        </w:r>
      </w:hyperlink>
      <w:r w:rsidRPr="00B83A03">
        <w:rPr>
          <w:rFonts w:ascii="David" w:hAnsi="David" w:cs="David"/>
          <w:sz w:val="26"/>
          <w:szCs w:val="26"/>
          <w:rtl/>
        </w:rP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4D148011" w14:textId="77777777" w:rsidR="005B15E8" w:rsidRDefault="00000000" w:rsidP="007C4154">
      <w:pPr>
        <w:pStyle w:val="1"/>
        <w:numPr>
          <w:ilvl w:val="0"/>
          <w:numId w:val="7"/>
        </w:numPr>
        <w:spacing w:line="360" w:lineRule="auto"/>
        <w:ind w:left="357" w:right="-284" w:hanging="357"/>
        <w:jc w:val="both"/>
        <w:rPr>
          <w:rFonts w:ascii="David" w:eastAsia="Times New Roman" w:hAnsi="David" w:cs="David"/>
          <w:b/>
          <w:bCs/>
          <w:color w:val="auto"/>
          <w:sz w:val="26"/>
          <w:szCs w:val="26"/>
          <w:rtl/>
        </w:rPr>
      </w:pPr>
      <w:bookmarkStart w:id="110" w:name="_Toc226924976"/>
      <w:r w:rsidRPr="00B83A03">
        <w:rPr>
          <w:rFonts w:ascii="David" w:eastAsia="Times New Roman" w:hAnsi="David" w:cs="David"/>
          <w:b/>
          <w:bCs/>
          <w:color w:val="auto"/>
          <w:sz w:val="26"/>
          <w:szCs w:val="26"/>
          <w:rtl/>
        </w:rPr>
        <w:t>אפשרויות העיבורים והסנכרונים:</w:t>
      </w:r>
      <w:bookmarkEnd w:id="110"/>
    </w:p>
    <w:p w14:paraId="56BED8A5" w14:textId="77777777" w:rsidR="00970365" w:rsidRPr="00970365" w:rsidRDefault="00970365" w:rsidP="008958C3">
      <w:pPr>
        <w:spacing w:line="360" w:lineRule="auto"/>
        <w:jc w:val="both"/>
        <w:rPr>
          <w:rFonts w:ascii="David" w:hAnsi="David" w:cs="David"/>
          <w:sz w:val="26"/>
          <w:szCs w:val="26"/>
          <w:rtl/>
        </w:rPr>
      </w:pPr>
      <w:r w:rsidRPr="00970365">
        <w:rPr>
          <w:rFonts w:ascii="David" w:hAnsi="David" w:cs="David"/>
          <w:sz w:val="26"/>
          <w:szCs w:val="26"/>
          <w:rtl/>
        </w:rPr>
        <w:t>'כל</w:t>
      </w:r>
      <w:r w:rsidRPr="00970365">
        <w:rPr>
          <w:rFonts w:ascii="David" w:eastAsia="David" w:hAnsi="David" w:cs="David"/>
          <w:sz w:val="26"/>
          <w:szCs w:val="26"/>
          <w:rtl/>
        </w:rPr>
        <w:t xml:space="preserve"> היודע לחשב בתקופות ומזלות ואינו חושב, עליו הכתוב אומר: 'וְאֵת פֹּעַל יי לֹא יַבִּיטוּ וּמַעֲשֵׂה יָדָיו לֹא רָאוּ' (ישעיה ה' 12). אמר ר' שמואל בר נחמני אמר ר' יוחנן: מנין שמצווה על האדם לחשב תקופות </w:t>
      </w:r>
      <w:r w:rsidRPr="00970365">
        <w:rPr>
          <w:rFonts w:ascii="David" w:hAnsi="David" w:cs="David"/>
          <w:sz w:val="26"/>
          <w:szCs w:val="26"/>
          <w:rtl/>
        </w:rPr>
        <w:t>ומזלות</w:t>
      </w:r>
      <w:r w:rsidRPr="00970365">
        <w:rPr>
          <w:rFonts w:ascii="David" w:eastAsia="David" w:hAnsi="David" w:cs="David"/>
          <w:sz w:val="26"/>
          <w:szCs w:val="26"/>
          <w:rtl/>
        </w:rPr>
        <w:t xml:space="preserve">, </w:t>
      </w:r>
      <w:bookmarkStart w:id="111" w:name="_Hlk23110261"/>
      <w:r w:rsidRPr="00970365">
        <w:rPr>
          <w:rFonts w:ascii="David" w:eastAsia="David" w:hAnsi="David" w:cs="David"/>
          <w:sz w:val="26"/>
          <w:szCs w:val="26"/>
          <w:rtl/>
        </w:rPr>
        <w:t>שנאמר: 'וּשְׁמַרְתֶּם וַעֲשִׂיתֶם כִּי הִוא חָכְמַתְכֶם וּבִינַתְכֶם לְעֵינֵי הָעַמִּים' (דברים ד' 6); ואיזו היא חכמה ובינה לעיני העמים: הוי חישוב תקופות ומזלות' (שבת עה')</w:t>
      </w:r>
      <w:bookmarkEnd w:id="111"/>
      <w:r w:rsidRPr="00970365">
        <w:rPr>
          <w:rFonts w:ascii="David" w:eastAsia="David" w:hAnsi="David" w:cs="David"/>
          <w:sz w:val="26"/>
          <w:szCs w:val="26"/>
          <w:rtl/>
        </w:rPr>
        <w:t>:</w:t>
      </w:r>
    </w:p>
    <w:p w14:paraId="2681E066"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112" w:name="_Toc226924977"/>
      <w:bookmarkStart w:id="113" w:name="_Toc106651242"/>
      <w:r w:rsidRPr="00B83A03">
        <w:rPr>
          <w:rFonts w:ascii="David" w:eastAsia="Times New Roman" w:hAnsi="David" w:cs="David"/>
          <w:color w:val="auto"/>
          <w:u w:val="single"/>
          <w:rtl/>
        </w:rPr>
        <w:t>סנכרון 5 השנים כל 25 שנה נותן חודש של 30 יום – שמשי וירחי:</w:t>
      </w:r>
      <w:bookmarkEnd w:id="112"/>
      <w:r w:rsidRPr="00B83A03">
        <w:rPr>
          <w:rFonts w:ascii="David" w:eastAsia="Times New Roman" w:hAnsi="David" w:cs="David"/>
          <w:color w:val="auto"/>
          <w:u w:val="single"/>
          <w:rtl/>
        </w:rPr>
        <w:t xml:space="preserve"> </w:t>
      </w:r>
    </w:p>
    <w:p w14:paraId="5F8A62D3" w14:textId="77777777" w:rsidR="005B15E8" w:rsidRPr="008958C3" w:rsidRDefault="00000000" w:rsidP="008958C3">
      <w:pPr>
        <w:spacing w:line="360" w:lineRule="auto"/>
        <w:jc w:val="both"/>
        <w:rPr>
          <w:rFonts w:ascii="David" w:eastAsia="David" w:hAnsi="David" w:cs="David"/>
          <w:sz w:val="26"/>
          <w:szCs w:val="26"/>
          <w:rtl/>
        </w:rPr>
      </w:pPr>
      <w:bookmarkStart w:id="114" w:name="_Hlk123507097"/>
      <w:r w:rsidRPr="00B83A03">
        <w:rPr>
          <w:rFonts w:ascii="David" w:hAnsi="David" w:cs="David"/>
          <w:sz w:val="26"/>
          <w:szCs w:val="26"/>
          <w:rtl/>
        </w:rPr>
        <w:t xml:space="preserve">חנוך עד' 11 מציין כך: 'ועודף השמש והכוכבים יגיע לששה ימים בחמש שנים. ששת הימים יגיעו לשלושים יום [הכוונה ל-25 שנה?], וחסרו </w:t>
      </w:r>
      <w:r w:rsidRPr="008958C3">
        <w:rPr>
          <w:rFonts w:ascii="David" w:eastAsia="David" w:hAnsi="David" w:cs="David"/>
          <w:sz w:val="26"/>
          <w:szCs w:val="26"/>
          <w:rtl/>
        </w:rPr>
        <w:t>השמש והכוכבים חודש שלושים יום'.</w:t>
      </w:r>
    </w:p>
    <w:bookmarkEnd w:id="114"/>
    <w:p w14:paraId="5AFE1437" w14:textId="77777777" w:rsidR="005B15E8" w:rsidRPr="008958C3" w:rsidRDefault="00000000" w:rsidP="008958C3">
      <w:pPr>
        <w:spacing w:line="360" w:lineRule="auto"/>
        <w:jc w:val="both"/>
        <w:rPr>
          <w:rFonts w:ascii="David" w:eastAsia="David" w:hAnsi="David" w:cs="David"/>
          <w:sz w:val="26"/>
          <w:szCs w:val="26"/>
          <w:rtl/>
        </w:rPr>
      </w:pPr>
      <w:r w:rsidRPr="008958C3">
        <w:rPr>
          <w:rFonts w:ascii="David" w:eastAsia="David" w:hAnsi="David" w:cs="David"/>
          <w:sz w:val="26"/>
          <w:szCs w:val="26"/>
          <w:rtl/>
        </w:rPr>
        <w:t xml:space="preserve">5*364= 1,820 יום; 5*354= 1,770 ימים ירחיים. ההפרש: 50 יום לירח. </w:t>
      </w:r>
    </w:p>
    <w:p w14:paraId="605A5A78" w14:textId="77777777" w:rsidR="005B15E8" w:rsidRPr="008958C3" w:rsidRDefault="00000000" w:rsidP="008958C3">
      <w:pPr>
        <w:spacing w:line="360" w:lineRule="auto"/>
        <w:jc w:val="both"/>
        <w:rPr>
          <w:rFonts w:ascii="David" w:eastAsia="David" w:hAnsi="David" w:cs="David"/>
          <w:sz w:val="26"/>
          <w:szCs w:val="26"/>
          <w:rtl/>
        </w:rPr>
      </w:pPr>
      <w:r w:rsidRPr="008958C3">
        <w:rPr>
          <w:rFonts w:ascii="David" w:eastAsia="David" w:hAnsi="David" w:cs="David"/>
          <w:sz w:val="26"/>
          <w:szCs w:val="26"/>
          <w:rtl/>
        </w:rPr>
        <w:t xml:space="preserve">5 שנים 6 ימי עודף, כך שתוך 25 שנה יש סנכרון של חודש – 30 יום. </w:t>
      </w:r>
    </w:p>
    <w:p w14:paraId="054D9B4B" w14:textId="77777777" w:rsidR="005B15E8" w:rsidRPr="00B83A03" w:rsidRDefault="00000000" w:rsidP="008958C3">
      <w:pPr>
        <w:spacing w:line="360" w:lineRule="auto"/>
        <w:jc w:val="both"/>
        <w:rPr>
          <w:rFonts w:ascii="David" w:hAnsi="David" w:cs="David"/>
          <w:sz w:val="26"/>
          <w:szCs w:val="26"/>
          <w:rtl/>
        </w:rPr>
      </w:pPr>
      <w:r w:rsidRPr="008958C3">
        <w:rPr>
          <w:rFonts w:ascii="David" w:eastAsia="David" w:hAnsi="David" w:cs="David"/>
          <w:sz w:val="26"/>
          <w:szCs w:val="26"/>
          <w:rtl/>
        </w:rPr>
        <w:t>5*365.25= 1826. ההפרש הוא 6 ימים. להגיע ל-30 יום זה תוך 25 שנה, ואז יש סנכרון של חודש לשמש, ולגבי הירח:</w:t>
      </w:r>
      <w:r w:rsidRPr="008958C3">
        <w:rPr>
          <w:rFonts w:ascii="David" w:eastAsia="David" w:hAnsi="David" w:cs="David"/>
          <w:sz w:val="26"/>
          <w:szCs w:val="26"/>
        </w:rPr>
        <w:t xml:space="preserve"> </w:t>
      </w:r>
      <w:r w:rsidRPr="008958C3">
        <w:rPr>
          <w:rFonts w:ascii="David" w:eastAsia="David" w:hAnsi="David" w:cs="David"/>
          <w:sz w:val="26"/>
          <w:szCs w:val="26"/>
          <w:rtl/>
        </w:rPr>
        <w:t>ב-30 שנה הפרש הימים יהיה: 50*5=250 יום</w:t>
      </w:r>
      <w:r w:rsidRPr="00B83A03">
        <w:rPr>
          <w:rFonts w:ascii="David" w:hAnsi="David" w:cs="David"/>
          <w:sz w:val="26"/>
          <w:szCs w:val="26"/>
          <w:rtl/>
        </w:rPr>
        <w:t xml:space="preserve">. </w:t>
      </w:r>
    </w:p>
    <w:p w14:paraId="63E51CF9"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115" w:name="_Toc226924978"/>
      <w:r w:rsidRPr="00B83A03">
        <w:rPr>
          <w:rFonts w:ascii="David" w:eastAsia="Times New Roman" w:hAnsi="David" w:cs="David"/>
          <w:color w:val="auto"/>
          <w:u w:val="single"/>
          <w:rtl/>
        </w:rPr>
        <w:lastRenderedPageBreak/>
        <w:t>מעגל השמונה (חנוך עד' 16-10)</w:t>
      </w:r>
      <w:bookmarkEnd w:id="115"/>
    </w:p>
    <w:p w14:paraId="67955B04"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"לוח כפול" שמונה שנים, הערה 41: בהערה 43 שם מופיע דיון על פסקה אחת בשער האסטרונומי בספר חנוך א (ע"ד, י-טז), המזכירה </w:t>
      </w:r>
      <w:r w:rsidRPr="008958C3">
        <w:rPr>
          <w:rFonts w:ascii="David" w:eastAsia="David" w:hAnsi="David" w:cs="David"/>
          <w:sz w:val="26"/>
          <w:szCs w:val="26"/>
          <w:rtl/>
        </w:rPr>
        <w:t>מחזור</w:t>
      </w:r>
      <w:r w:rsidRPr="00B83A03">
        <w:rPr>
          <w:rFonts w:ascii="David" w:hAnsi="David" w:cs="David"/>
          <w:sz w:val="26"/>
          <w:szCs w:val="26"/>
          <w:rtl/>
        </w:rPr>
        <w:t xml:space="preserve"> עיבור בן שמונה שנים, הקרוב יותר ללוח הכפול, לשיטת חז"ל וללוח העברי הנהוג כיום (עם המחזור המשוכלל של שבעה חודשי עיבור בתשע עשרה שנים). מחזור שמונה השנים ידוע מאלכסנדריה של המאה הראשונה לפני הספירה.</w:t>
      </w:r>
    </w:p>
    <w:p w14:paraId="67D18B22"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tl/>
        </w:rPr>
      </w:pPr>
      <w:r w:rsidRPr="00B83A03">
        <w:rPr>
          <w:rFonts w:ascii="David" w:hAnsi="David" w:cs="David"/>
          <w:sz w:val="26"/>
          <w:szCs w:val="26"/>
          <w:u w:val="single"/>
          <w:rtl/>
        </w:rPr>
        <w:t xml:space="preserve">"מחזור בן שמונה שנים" </w:t>
      </w:r>
      <w:r w:rsidRPr="00B83A03">
        <w:rPr>
          <w:rFonts w:ascii="David" w:hAnsi="David" w:cs="David"/>
          <w:sz w:val="26"/>
          <w:szCs w:val="26"/>
          <w:u w:val="single"/>
        </w:rPr>
        <w:t>OCTAETERIS</w:t>
      </w:r>
    </w:p>
    <w:p w14:paraId="6CD379A8" w14:textId="77777777" w:rsidR="005B15E8" w:rsidRPr="008958C3" w:rsidRDefault="00000000" w:rsidP="008958C3">
      <w:pPr>
        <w:spacing w:line="360" w:lineRule="auto"/>
        <w:jc w:val="both"/>
        <w:rPr>
          <w:rFonts w:ascii="David" w:eastAsia="David" w:hAnsi="David" w:cs="David"/>
          <w:sz w:val="26"/>
          <w:szCs w:val="26"/>
          <w:rtl/>
        </w:rPr>
      </w:pPr>
      <w:bookmarkStart w:id="116" w:name="_Hlk123508790"/>
      <w:r w:rsidRPr="00B83A03">
        <w:rPr>
          <w:rFonts w:ascii="David" w:hAnsi="David" w:cs="David"/>
          <w:sz w:val="26"/>
          <w:szCs w:val="26"/>
          <w:rtl/>
        </w:rPr>
        <w:t xml:space="preserve">מוזכר בחנוך עד' 15-13: 'אם כן בשמונה שנים יהיו אלפים ותשע מאות ושנים עשר יום... ובשמונה שנים יהיו לירח אלפים </w:t>
      </w:r>
      <w:r w:rsidRPr="008958C3">
        <w:rPr>
          <w:rFonts w:ascii="David" w:eastAsia="David" w:hAnsi="David" w:cs="David"/>
          <w:sz w:val="26"/>
          <w:szCs w:val="26"/>
          <w:rtl/>
        </w:rPr>
        <w:t xml:space="preserve">שמונה מאות ושלושים ושנים ימים; כי בשמונה שנים יחסר שמונים יום כל הימים'. </w:t>
      </w:r>
    </w:p>
    <w:bookmarkEnd w:id="116"/>
    <w:p w14:paraId="07EF07DD" w14:textId="77777777" w:rsidR="005B15E8" w:rsidRPr="008958C3" w:rsidRDefault="00000000" w:rsidP="008958C3">
      <w:pPr>
        <w:spacing w:line="360" w:lineRule="auto"/>
        <w:jc w:val="both"/>
        <w:rPr>
          <w:rFonts w:ascii="David" w:eastAsia="David" w:hAnsi="David" w:cs="David"/>
          <w:sz w:val="26"/>
          <w:szCs w:val="26"/>
          <w:rtl/>
        </w:rPr>
      </w:pPr>
      <w:r w:rsidRPr="008958C3">
        <w:rPr>
          <w:rFonts w:ascii="David" w:eastAsia="David" w:hAnsi="David" w:cs="David"/>
          <w:sz w:val="26"/>
          <w:szCs w:val="26"/>
          <w:rtl/>
        </w:rPr>
        <w:t xml:space="preserve"> 8 שנים = 2,912 ימים ו-2,832 ימי ירח (כן, לפי 354 בשנה ירחית). לשמש יש בממוצע 2,922, שהם 10 ימים יותר מהמעגל של 364, ואז כל 3 מחזורים כאלו מוסיפים חודש, אך אינו שומר על היום. </w:t>
      </w:r>
    </w:p>
    <w:p w14:paraId="780D5710" w14:textId="77777777" w:rsidR="005B15E8" w:rsidRPr="008958C3" w:rsidRDefault="00000000" w:rsidP="008958C3">
      <w:pPr>
        <w:spacing w:line="360" w:lineRule="auto"/>
        <w:jc w:val="both"/>
        <w:rPr>
          <w:rFonts w:ascii="David" w:eastAsia="David" w:hAnsi="David" w:cs="David"/>
          <w:sz w:val="26"/>
          <w:szCs w:val="26"/>
          <w:rtl/>
        </w:rPr>
      </w:pPr>
      <w:r w:rsidRPr="008958C3">
        <w:rPr>
          <w:rFonts w:ascii="David" w:eastAsia="David" w:hAnsi="David" w:cs="David"/>
          <w:sz w:val="26"/>
          <w:szCs w:val="26"/>
          <w:rtl/>
        </w:rPr>
        <w:t xml:space="preserve">5 שנים 6 ימי עודף, כך שתוך 25 שנה יש סנכרון של חודש – 30 יום. </w:t>
      </w:r>
    </w:p>
    <w:p w14:paraId="32D20057" w14:textId="77777777" w:rsidR="005B15E8" w:rsidRPr="008958C3" w:rsidRDefault="00000000" w:rsidP="008958C3">
      <w:pPr>
        <w:spacing w:line="360" w:lineRule="auto"/>
        <w:jc w:val="both"/>
        <w:rPr>
          <w:rFonts w:ascii="David" w:eastAsia="David" w:hAnsi="David" w:cs="David"/>
          <w:sz w:val="26"/>
          <w:szCs w:val="26"/>
          <w:rtl/>
        </w:rPr>
      </w:pPr>
      <w:r w:rsidRPr="008958C3">
        <w:rPr>
          <w:rFonts w:ascii="David" w:eastAsia="David" w:hAnsi="David" w:cs="David"/>
          <w:sz w:val="26"/>
          <w:szCs w:val="26"/>
          <w:rtl/>
        </w:rPr>
        <w:t>החכם הערבי אלבירוני, בדבּרו על המחזורים השונים שהיו נהוגים בישראל, אמר שהיו ליהודים חמשה מיני מחזורים: מחזור בן שמונה שנים, בעל צ“ט חדשים ושלש שנות עבּור; מחזור של י”ט שנה, הנקרא אצלו בשם מחזור קטן, בעל רל“ה חדשים ושבע שנות עבּור; מחזור בן ע”ו שנה, בעל תתק“מ חדשים וכ”ח שנות עבּור; מחזור בן צ“ה שנה, בעל אלף וקע”ו (צ“ל: וקע”ה) חדשים ול“ה שנות עבּור, ומחזור בן תקל”ב שנה (הנקרא אצלו בשם מחזור גדול), בעל ששת אלפים ותק“פ חדשים וצ”ו שנות עבּור (בגוף הערבי, צד 51; בתרגום האנגלי, צד 63).</w:t>
      </w:r>
    </w:p>
    <w:p w14:paraId="3D63E970" w14:textId="058CC05B" w:rsidR="005B15E8" w:rsidRPr="00B83A03" w:rsidRDefault="00000000" w:rsidP="008958C3">
      <w:pPr>
        <w:spacing w:line="360" w:lineRule="auto"/>
        <w:jc w:val="both"/>
        <w:rPr>
          <w:rFonts w:ascii="David" w:hAnsi="David" w:cs="David"/>
          <w:sz w:val="26"/>
          <w:szCs w:val="26"/>
          <w:rtl/>
        </w:rPr>
      </w:pPr>
      <w:r w:rsidRPr="008958C3">
        <w:rPr>
          <w:rFonts w:ascii="David" w:eastAsia="David" w:hAnsi="David" w:cs="David"/>
          <w:sz w:val="26"/>
          <w:szCs w:val="26"/>
          <w:rtl/>
        </w:rPr>
        <w:t xml:space="preserve">באסטרונומיה, אוקטריס ( ביוונית : </w:t>
      </w:r>
      <w:r w:rsidRPr="008958C3">
        <w:rPr>
          <w:rFonts w:ascii="Arial" w:eastAsia="David" w:hAnsi="Arial" w:cs="Arial"/>
          <w:sz w:val="26"/>
          <w:szCs w:val="26"/>
        </w:rPr>
        <w:t>ὀ</w:t>
      </w:r>
      <w:r w:rsidRPr="008958C3">
        <w:rPr>
          <w:rFonts w:ascii="Calibri" w:eastAsia="David" w:hAnsi="Calibri" w:cs="Calibri"/>
          <w:sz w:val="26"/>
          <w:szCs w:val="26"/>
        </w:rPr>
        <w:t>κταετηρίς</w:t>
      </w:r>
      <w:r w:rsidRPr="008958C3">
        <w:rPr>
          <w:rFonts w:ascii="David" w:eastAsia="David" w:hAnsi="David" w:cs="David"/>
          <w:sz w:val="26"/>
          <w:szCs w:val="26"/>
          <w:rtl/>
        </w:rPr>
        <w:t xml:space="preserve"> , ברבים: </w:t>
      </w:r>
      <w:r w:rsidRPr="008958C3">
        <w:rPr>
          <w:rFonts w:ascii="David" w:eastAsia="David" w:hAnsi="David" w:cs="David"/>
          <w:sz w:val="26"/>
          <w:szCs w:val="26"/>
        </w:rPr>
        <w:t>octaeterides</w:t>
      </w:r>
      <w:r w:rsidRPr="008958C3">
        <w:rPr>
          <w:rFonts w:ascii="David" w:eastAsia="David" w:hAnsi="David" w:cs="David"/>
          <w:sz w:val="26"/>
          <w:szCs w:val="26"/>
          <w:rtl/>
        </w:rPr>
        <w:t xml:space="preserve"> ) היא התקופה של שמונה שנות שמש שאחריה מתרחש שלב הירח באותו יום בשנה בתוספת יום או יומיים. תקופה זו נמצאת גם בסינכרוניות טובה מאוד עם חמישה מחזורי ראות ונוס ( התקופה הסינודית של ונוס) ושלוש עשרה מהפכות ונוסיות סביב השמש ( תקופה</w:t>
      </w:r>
      <w:r w:rsidRPr="00B83A03">
        <w:rPr>
          <w:rFonts w:ascii="David" w:hAnsi="David" w:cs="David"/>
          <w:sz w:val="26"/>
          <w:szCs w:val="26"/>
          <w:rtl/>
        </w:rPr>
        <w:t xml:space="preserve"> צדדית ונוסאית ). המשמעות היא שאם נוגה נראית לצד הירח, לאחר שמונה שנים השניים יהיו שוב קרובים זה לזה בסמוך לאותו תאריך של לוח השנה.</w:t>
      </w:r>
    </w:p>
    <w:p w14:paraId="3CFF53BE" w14:textId="77777777" w:rsidR="005B15E8" w:rsidRPr="00B83A03" w:rsidRDefault="00000000" w:rsidP="007C4154">
      <w:pPr>
        <w:pStyle w:val="2"/>
        <w:numPr>
          <w:ilvl w:val="0"/>
          <w:numId w:val="37"/>
        </w:numPr>
        <w:spacing w:line="360" w:lineRule="auto"/>
        <w:ind w:left="584" w:right="-284" w:hanging="357"/>
        <w:jc w:val="both"/>
        <w:rPr>
          <w:rFonts w:ascii="David" w:eastAsia="Times New Roman" w:hAnsi="David" w:cs="David"/>
          <w:color w:val="auto"/>
          <w:u w:val="single"/>
        </w:rPr>
      </w:pPr>
      <w:bookmarkStart w:id="117" w:name="_Toc226924979"/>
      <w:r w:rsidRPr="00B83A03">
        <w:rPr>
          <w:rFonts w:ascii="David" w:eastAsia="Times New Roman" w:hAnsi="David" w:cs="David"/>
          <w:color w:val="auto"/>
          <w:u w:val="single"/>
          <w:rtl/>
        </w:rPr>
        <w:t>החידושים האסטרונומיים ואסטרולוגיים</w:t>
      </w:r>
      <w:r w:rsidRPr="00B83A03">
        <w:rPr>
          <w:rFonts w:ascii="David" w:hAnsi="David" w:cs="David"/>
          <w:u w:val="single"/>
          <w:rtl/>
        </w:rPr>
        <w:t xml:space="preserve"> </w:t>
      </w:r>
      <w:r w:rsidRPr="00B83A03">
        <w:rPr>
          <w:rFonts w:ascii="David" w:eastAsia="Times New Roman" w:hAnsi="David" w:cs="David"/>
          <w:color w:val="auto"/>
          <w:u w:val="single"/>
          <w:rtl/>
        </w:rPr>
        <w:t>מ</w:t>
      </w:r>
      <w:hyperlink r:id="rId69" w:history="1">
        <w:r w:rsidR="005B15E8" w:rsidRPr="00B83A03">
          <w:rPr>
            <w:rStyle w:val="Hyperlink"/>
            <w:rFonts w:ascii="David" w:eastAsia="Times New Roman" w:hAnsi="David" w:cs="David"/>
            <w:rtl/>
          </w:rPr>
          <w:t>מגילת המזלות</w:t>
        </w:r>
      </w:hyperlink>
      <w:r w:rsidRPr="00B83A03">
        <w:rPr>
          <w:rFonts w:ascii="David" w:eastAsia="Times New Roman" w:hAnsi="David" w:cs="David"/>
          <w:color w:val="auto"/>
          <w:u w:val="single"/>
          <w:rtl/>
        </w:rPr>
        <w:t xml:space="preserve"> והרעמים</w:t>
      </w:r>
      <w:bookmarkEnd w:id="113"/>
      <w:bookmarkEnd w:id="117"/>
    </w:p>
    <w:p w14:paraId="2A3C62A3"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עד למציאת מגילת מיקרו המזלות</w:t>
      </w:r>
      <w:r w:rsidRPr="00B83A03">
        <w:rPr>
          <w:rStyle w:val="ab"/>
          <w:rFonts w:ascii="David" w:hAnsi="David" w:cs="David"/>
          <w:sz w:val="26"/>
          <w:szCs w:val="26"/>
          <w:rtl/>
        </w:rPr>
        <w:footnoteReference w:id="92"/>
      </w:r>
      <w:r w:rsidRPr="00B83A03">
        <w:rPr>
          <w:rFonts w:ascii="David" w:hAnsi="David" w:cs="David"/>
          <w:sz w:val="26"/>
          <w:szCs w:val="26"/>
          <w:rtl/>
        </w:rPr>
        <w:t xml:space="preserve"> (והרעמים) מקומראן: </w:t>
      </w:r>
      <w:r w:rsidRPr="00B83A03">
        <w:rPr>
          <w:rFonts w:ascii="David" w:hAnsi="David" w:cs="David"/>
          <w:sz w:val="26"/>
          <w:szCs w:val="26"/>
        </w:rPr>
        <w:t>4Q318</w:t>
      </w:r>
      <w:r w:rsidRPr="00B83A03">
        <w:rPr>
          <w:rFonts w:ascii="David" w:hAnsi="David" w:cs="David"/>
          <w:sz w:val="26"/>
          <w:szCs w:val="26"/>
          <w:rtl/>
        </w:rPr>
        <w:t xml:space="preserve">, ידענו שמאקרו המזלות החודשיים הם בני 30? יום, אך אינם חוזרים באותם מחזורים כמו של השמש (משתנים נוכח </w:t>
      </w:r>
      <w:hyperlink r:id="rId70" w:history="1">
        <w:r w:rsidR="005B15E8" w:rsidRPr="00B83A03">
          <w:rPr>
            <w:rStyle w:val="Hyperlink"/>
            <w:rFonts w:ascii="David" w:hAnsi="David" w:cs="David"/>
            <w:sz w:val="26"/>
            <w:szCs w:val="26"/>
            <w:rtl/>
          </w:rPr>
          <w:t>'נקיפת ציר כדור הארץ'</w:t>
        </w:r>
      </w:hyperlink>
      <w:r w:rsidRPr="00B83A03">
        <w:rPr>
          <w:rFonts w:ascii="David" w:hAnsi="David" w:cs="David"/>
          <w:sz w:val="26"/>
          <w:szCs w:val="26"/>
          <w:rtl/>
        </w:rPr>
        <w:t xml:space="preserve"> ביום 1 כל 66 שנה, מכונה המחזור ה</w:t>
      </w:r>
      <w:hyperlink r:id="rId71" w:history="1">
        <w:r w:rsidR="005B15E8" w:rsidRPr="00B83A03">
          <w:rPr>
            <w:rStyle w:val="Hyperlink"/>
            <w:rFonts w:ascii="David" w:hAnsi="David" w:cs="David"/>
            <w:sz w:val="26"/>
            <w:szCs w:val="26"/>
            <w:rtl/>
          </w:rPr>
          <w:t>טרופי</w:t>
        </w:r>
      </w:hyperlink>
      <w:r w:rsidRPr="00B83A03">
        <w:rPr>
          <w:rFonts w:ascii="David" w:hAnsi="David" w:cs="David"/>
          <w:sz w:val="26"/>
          <w:szCs w:val="26"/>
          <w:rtl/>
        </w:rPr>
        <w:t>),</w:t>
      </w:r>
      <w:r w:rsidRPr="00B83A03">
        <w:rPr>
          <w:rStyle w:val="ab"/>
          <w:rFonts w:ascii="David" w:hAnsi="David" w:cs="David"/>
          <w:sz w:val="26"/>
          <w:szCs w:val="26"/>
          <w:rtl/>
        </w:rPr>
        <w:footnoteReference w:id="93"/>
      </w:r>
      <w:r w:rsidRPr="00B83A03">
        <w:rPr>
          <w:rFonts w:ascii="David" w:hAnsi="David" w:cs="David"/>
          <w:sz w:val="26"/>
          <w:szCs w:val="26"/>
          <w:rtl/>
        </w:rPr>
        <w:t xml:space="preserve"> ולכן מאקרו-המזלות משתנות בתאריכים השמשיים שלהם מדי </w:t>
      </w:r>
      <w:r w:rsidRPr="008958C3">
        <w:rPr>
          <w:rFonts w:ascii="David" w:eastAsia="David" w:hAnsi="David" w:cs="David"/>
          <w:sz w:val="26"/>
          <w:szCs w:val="26"/>
          <w:rtl/>
        </w:rPr>
        <w:t>שנה</w:t>
      </w:r>
      <w:r w:rsidRPr="00B83A03">
        <w:rPr>
          <w:rFonts w:ascii="David" w:hAnsi="David" w:cs="David"/>
          <w:sz w:val="26"/>
          <w:szCs w:val="26"/>
          <w:rtl/>
        </w:rPr>
        <w:t xml:space="preserve">, כך שלמשל בעוד לפני כ-2,000 שנה ביום האביב (תחילת השנה השמשית) היה מאקרו מזל טלה, היום ביום האביב מתחיל מאקרו מזל דגים. </w:t>
      </w:r>
    </w:p>
    <w:p w14:paraId="69A0CD0C"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lastRenderedPageBreak/>
        <w:t xml:space="preserve">והנה, </w:t>
      </w:r>
      <w:bookmarkStart w:id="118" w:name="_Hlk101802631"/>
      <w:r w:rsidRPr="00B83A03">
        <w:rPr>
          <w:rFonts w:ascii="David" w:hAnsi="David" w:cs="David"/>
          <w:sz w:val="26"/>
          <w:szCs w:val="26"/>
          <w:rtl/>
        </w:rPr>
        <w:t>לעומת זאת, במגילת המזלות</w:t>
      </w:r>
      <w:r w:rsidRPr="00B83A03">
        <w:rPr>
          <w:rStyle w:val="ab"/>
          <w:rFonts w:ascii="David" w:hAnsi="David" w:cs="David"/>
          <w:sz w:val="26"/>
          <w:szCs w:val="26"/>
          <w:rtl/>
        </w:rPr>
        <w:footnoteReference w:id="94"/>
      </w:r>
      <w:r w:rsidRPr="00B83A03">
        <w:rPr>
          <w:rFonts w:ascii="David" w:hAnsi="David" w:cs="David"/>
          <w:sz w:val="26"/>
          <w:szCs w:val="26"/>
          <w:rtl/>
        </w:rPr>
        <w:t xml:space="preserve"> (והרעמים) מקומראן: </w:t>
      </w:r>
      <w:r w:rsidRPr="00B83A03">
        <w:rPr>
          <w:rFonts w:ascii="David" w:hAnsi="David" w:cs="David"/>
          <w:sz w:val="26"/>
          <w:szCs w:val="26"/>
        </w:rPr>
        <w:t>4Q318</w:t>
      </w:r>
      <w:r w:rsidRPr="00B83A03">
        <w:rPr>
          <w:rFonts w:ascii="David" w:hAnsi="David" w:cs="David"/>
          <w:sz w:val="26"/>
          <w:szCs w:val="26"/>
          <w:rtl/>
        </w:rPr>
        <w:t>, מובאים מיקרו המזלות</w:t>
      </w:r>
      <w:bookmarkEnd w:id="118"/>
      <w:r w:rsidRPr="00B83A03">
        <w:rPr>
          <w:rFonts w:ascii="David" w:hAnsi="David" w:cs="David"/>
          <w:sz w:val="26"/>
          <w:szCs w:val="26"/>
          <w:rtl/>
        </w:rPr>
        <w:t xml:space="preserve"> (והרעמים): </w:t>
      </w:r>
      <w:r w:rsidRPr="00B83A03">
        <w:rPr>
          <w:rFonts w:ascii="David" w:hAnsi="David" w:cs="David"/>
          <w:sz w:val="26"/>
          <w:szCs w:val="26"/>
        </w:rPr>
        <w:t>4Q318</w:t>
      </w:r>
      <w:r w:rsidRPr="00B83A03">
        <w:rPr>
          <w:rFonts w:ascii="David" w:hAnsi="David" w:cs="David"/>
          <w:sz w:val="26"/>
          <w:szCs w:val="26"/>
          <w:rtl/>
        </w:rPr>
        <w:t xml:space="preserve"> שמציינת מזלות </w:t>
      </w:r>
      <w:bookmarkStart w:id="119" w:name="_Hlk123508054"/>
      <w:r w:rsidRPr="00B83A03">
        <w:rPr>
          <w:rFonts w:ascii="David" w:hAnsi="David" w:cs="David"/>
          <w:sz w:val="26"/>
          <w:szCs w:val="26"/>
          <w:rtl/>
        </w:rPr>
        <w:t xml:space="preserve">קצרים (בני יומיים עד שלושה מתחלף מזל שנושק לירח) לפי תאריכים ירחיים - כאשר </w:t>
      </w:r>
      <w:r w:rsidRPr="008958C3">
        <w:rPr>
          <w:rFonts w:ascii="David" w:eastAsia="David" w:hAnsi="David" w:cs="David"/>
          <w:sz w:val="26"/>
          <w:szCs w:val="26"/>
          <w:rtl/>
        </w:rPr>
        <w:t>הירח</w:t>
      </w:r>
      <w:r w:rsidRPr="00B83A03">
        <w:rPr>
          <w:rFonts w:ascii="David" w:hAnsi="David" w:cs="David"/>
          <w:sz w:val="26"/>
          <w:szCs w:val="26"/>
          <w:rtl/>
        </w:rPr>
        <w:t xml:space="preserve"> נמצא ב</w:t>
      </w:r>
      <w:r w:rsidRPr="00B83A03">
        <w:rPr>
          <w:rFonts w:ascii="David" w:hAnsi="David" w:cs="David"/>
          <w:b/>
          <w:bCs/>
          <w:sz w:val="26"/>
          <w:szCs w:val="26"/>
          <w:rtl/>
        </w:rPr>
        <w:t>מיקרו-המזל</w:t>
      </w:r>
      <w:r w:rsidRPr="00B83A03">
        <w:rPr>
          <w:rFonts w:ascii="David" w:hAnsi="David" w:cs="David"/>
          <w:sz w:val="26"/>
          <w:szCs w:val="26"/>
          <w:rtl/>
        </w:rPr>
        <w:t xml:space="preserve"> (היתה חלוקת </w:t>
      </w:r>
      <w:hyperlink r:id="rId72" w:history="1">
        <w:r w:rsidR="005B15E8" w:rsidRPr="00B83A03">
          <w:rPr>
            <w:rStyle w:val="Hyperlink"/>
            <w:rFonts w:ascii="David" w:hAnsi="David" w:cs="David"/>
            <w:sz w:val="26"/>
            <w:szCs w:val="26"/>
          </w:rPr>
          <w:t>Dodecatemoria</w:t>
        </w:r>
      </w:hyperlink>
      <w:r w:rsidRPr="00B83A03">
        <w:rPr>
          <w:rFonts w:ascii="David" w:hAnsi="David" w:cs="David"/>
          <w:sz w:val="26"/>
          <w:szCs w:val="26"/>
          <w:rtl/>
        </w:rPr>
        <w:t xml:space="preserve"> קרובה שאינה נכונה). הדבר המדהים והמפליא בזה הוא ש</w:t>
      </w:r>
      <w:bookmarkEnd w:id="119"/>
      <w:r w:rsidRPr="00B83A03">
        <w:rPr>
          <w:rStyle w:val="apple-style-span"/>
          <w:rFonts w:ascii="David" w:hAnsi="David" w:cs="David"/>
          <w:sz w:val="26"/>
          <w:szCs w:val="26"/>
          <w:rtl/>
        </w:rPr>
        <w:t xml:space="preserve">גרמי שמיים אלו נכונים ומדויקים אסטרונומית גם היום. </w:t>
      </w:r>
      <w:r w:rsidRPr="00B83A03">
        <w:rPr>
          <w:rFonts w:ascii="David" w:hAnsi="David" w:cs="David"/>
          <w:sz w:val="26"/>
          <w:szCs w:val="26"/>
          <w:rtl/>
        </w:rPr>
        <w:t xml:space="preserve">ניתן להיווכח בכך בצפייה עצמית בגרמי השמיים, או להיעזר באתר זה: </w:t>
      </w:r>
      <w:hyperlink r:id="rId73" w:history="1">
        <w:r w:rsidR="005B15E8" w:rsidRPr="00B83A03">
          <w:rPr>
            <w:rStyle w:val="Hyperlink"/>
            <w:rFonts w:ascii="David" w:hAnsi="David" w:cs="David"/>
            <w:sz w:val="26"/>
            <w:szCs w:val="26"/>
          </w:rPr>
          <w:t>https://www.moontracks.com/lunar_ingress.html</w:t>
        </w:r>
      </w:hyperlink>
      <w:r w:rsidRPr="00B83A03">
        <w:rPr>
          <w:rFonts w:ascii="David" w:hAnsi="David" w:cs="David"/>
          <w:sz w:val="26"/>
          <w:szCs w:val="26"/>
        </w:rPr>
        <w:t xml:space="preserve"> </w:t>
      </w:r>
    </w:p>
    <w:p w14:paraId="58E72A49" w14:textId="35AB835E"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 xml:space="preserve">תיאורי </w:t>
      </w:r>
      <w:r w:rsidRPr="008958C3">
        <w:rPr>
          <w:rFonts w:ascii="David" w:eastAsia="David" w:hAnsi="David" w:cs="David"/>
          <w:sz w:val="26"/>
          <w:szCs w:val="26"/>
          <w:rtl/>
        </w:rPr>
        <w:t>מיקרו</w:t>
      </w:r>
      <w:r w:rsidRPr="00B83A03">
        <w:rPr>
          <w:rFonts w:ascii="David" w:hAnsi="David" w:cs="David"/>
          <w:sz w:val="26"/>
          <w:szCs w:val="26"/>
          <w:rtl/>
        </w:rPr>
        <w:t>-המזלות שבמגילה מסודרים ב</w:t>
      </w:r>
      <w:hyperlink r:id="rId74" w:history="1">
        <w:r w:rsidR="005B15E8" w:rsidRPr="00B83A03">
          <w:rPr>
            <w:rStyle w:val="Hyperlink"/>
            <w:rFonts w:ascii="David" w:hAnsi="David" w:cs="David"/>
            <w:sz w:val="26"/>
            <w:szCs w:val="26"/>
            <w:rtl/>
          </w:rPr>
          <w:t>טבלה זו</w:t>
        </w:r>
      </w:hyperlink>
      <w:r w:rsidRPr="00B83A03">
        <w:rPr>
          <w:rFonts w:ascii="David" w:hAnsi="David" w:cs="David"/>
          <w:sz w:val="26"/>
          <w:szCs w:val="26"/>
          <w:rtl/>
        </w:rPr>
        <w:t>:</w:t>
      </w:r>
      <w:r w:rsidR="00847AFE">
        <w:rPr>
          <w:rStyle w:val="ab"/>
          <w:rFonts w:ascii="David" w:hAnsi="David" w:cs="David"/>
          <w:sz w:val="26"/>
          <w:szCs w:val="26"/>
          <w:rtl/>
        </w:rPr>
        <w:footnoteReference w:id="95"/>
      </w:r>
    </w:p>
    <w:bookmarkStart w:id="120" w:name="_Hlk83385721"/>
    <w:p w14:paraId="374E260F" w14:textId="77777777" w:rsidR="005B15E8" w:rsidRPr="00B83A03" w:rsidRDefault="00000000" w:rsidP="007C4154">
      <w:pPr>
        <w:spacing w:line="360" w:lineRule="auto"/>
        <w:ind w:left="567" w:right="-284"/>
        <w:jc w:val="both"/>
        <w:rPr>
          <w:rFonts w:ascii="David" w:hAnsi="David" w:cs="David"/>
          <w:sz w:val="26"/>
          <w:szCs w:val="26"/>
          <w:rtl/>
        </w:rPr>
      </w:pPr>
      <w:r w:rsidRPr="00B83A03">
        <w:fldChar w:fldCharType="begin"/>
      </w:r>
      <w:r w:rsidRPr="00B83A03">
        <w:rPr>
          <w:rFonts w:ascii="David" w:hAnsi="David" w:cs="David"/>
          <w:sz w:val="26"/>
          <w:szCs w:val="26"/>
        </w:rPr>
        <w:instrText xml:space="preserve"> HYPERLINK "http://www.deadseascrolls.co.il/images/PDF/micro-zodiac.pdf" </w:instrText>
      </w:r>
      <w:r w:rsidRPr="00B83A03">
        <w:fldChar w:fldCharType="separate"/>
      </w:r>
      <w:r w:rsidRPr="00B83A03">
        <w:rPr>
          <w:rStyle w:val="Hyperlink"/>
          <w:rFonts w:ascii="David" w:hAnsi="David" w:cs="David"/>
          <w:sz w:val="26"/>
          <w:szCs w:val="26"/>
        </w:rPr>
        <w:t>http://www.deadseascrolls.co.il/images/PDF/micro-zodiac.pdf</w:t>
      </w:r>
      <w:r w:rsidRPr="00B83A03">
        <w:rPr>
          <w:rStyle w:val="Hyperlink"/>
          <w:rFonts w:ascii="David" w:hAnsi="David" w:cs="David"/>
          <w:sz w:val="26"/>
          <w:szCs w:val="26"/>
        </w:rPr>
        <w:fldChar w:fldCharType="end"/>
      </w:r>
      <w:r w:rsidRPr="00B83A03">
        <w:rPr>
          <w:rFonts w:ascii="David" w:hAnsi="David" w:cs="David"/>
          <w:sz w:val="26"/>
          <w:szCs w:val="26"/>
        </w:rPr>
        <w:t xml:space="preserve"> </w:t>
      </w:r>
    </w:p>
    <w:p w14:paraId="4C16EABC" w14:textId="77777777" w:rsidR="005B15E8" w:rsidRPr="00B83A03" w:rsidRDefault="00000000" w:rsidP="008958C3">
      <w:pPr>
        <w:spacing w:line="360" w:lineRule="auto"/>
        <w:jc w:val="both"/>
        <w:rPr>
          <w:rFonts w:ascii="David" w:hAnsi="David" w:cs="David"/>
          <w:sz w:val="26"/>
          <w:szCs w:val="26"/>
          <w:rtl/>
        </w:rPr>
      </w:pPr>
      <w:r w:rsidRPr="00B83A03">
        <w:rPr>
          <w:rFonts w:ascii="David" w:hAnsi="David" w:cs="David"/>
          <w:sz w:val="26"/>
          <w:szCs w:val="26"/>
          <w:rtl/>
        </w:rPr>
        <w:t>מחזוריות זו מלמדת כמה עובדות מרתקות:</w:t>
      </w:r>
    </w:p>
    <w:p w14:paraId="26380D9C"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bookmarkStart w:id="121" w:name="_Hlk101802704"/>
      <w:r w:rsidRPr="00B83A03">
        <w:rPr>
          <w:rFonts w:ascii="David" w:hAnsi="David" w:cs="David"/>
          <w:sz w:val="26"/>
          <w:szCs w:val="26"/>
          <w:rtl/>
        </w:rPr>
        <w:t>אין עוד מחזוריות כזו בכל שאר הכוכבים השמשות והגלקסיות בעולם</w:t>
      </w:r>
    </w:p>
    <w:bookmarkEnd w:id="121"/>
    <w:p w14:paraId="4F6ECEF2" w14:textId="77777777" w:rsidR="005B15E8" w:rsidRPr="00B83A03" w:rsidRDefault="00000000" w:rsidP="004671FB">
      <w:pPr>
        <w:pStyle w:val="a7"/>
        <w:numPr>
          <w:ilvl w:val="0"/>
          <w:numId w:val="44"/>
        </w:numPr>
        <w:spacing w:before="100" w:beforeAutospacing="1" w:line="360" w:lineRule="auto"/>
        <w:ind w:left="0"/>
        <w:jc w:val="both"/>
        <w:rPr>
          <w:rFonts w:ascii="David" w:hAnsi="David" w:cs="David"/>
          <w:sz w:val="26"/>
          <w:szCs w:val="26"/>
        </w:rPr>
      </w:pPr>
      <w:r w:rsidRPr="00B83A03">
        <w:rPr>
          <w:rFonts w:ascii="David" w:hAnsi="David" w:cs="David"/>
          <w:sz w:val="26"/>
          <w:szCs w:val="26"/>
          <w:rtl/>
        </w:rPr>
        <w:t xml:space="preserve">זוהי מחזוריות ייחודית ומפליאה ביותר של סיבוב המזלות במפגש עם הירח. לכל  ירח יש מחזוריות עם הכוכב שלו, אך אין בעולם מחזוריות חוזרת של ירח עם מזלות. </w:t>
      </w:r>
    </w:p>
    <w:p w14:paraId="6905F95F" w14:textId="77777777" w:rsidR="005B15E8" w:rsidRPr="00B83A03" w:rsidRDefault="00000000" w:rsidP="004671FB">
      <w:pPr>
        <w:pStyle w:val="a7"/>
        <w:numPr>
          <w:ilvl w:val="0"/>
          <w:numId w:val="44"/>
        </w:numPr>
        <w:spacing w:before="100" w:beforeAutospacing="1" w:line="360" w:lineRule="auto"/>
        <w:ind w:left="0"/>
        <w:jc w:val="both"/>
        <w:rPr>
          <w:rStyle w:val="apple-style-span"/>
          <w:rFonts w:ascii="David" w:hAnsi="David" w:cs="David"/>
          <w:sz w:val="26"/>
          <w:szCs w:val="26"/>
          <w:rtl/>
        </w:rPr>
      </w:pPr>
      <w:r w:rsidRPr="00B83A03">
        <w:rPr>
          <w:rFonts w:ascii="David" w:hAnsi="David" w:cs="David"/>
          <w:sz w:val="26"/>
          <w:szCs w:val="26"/>
          <w:rtl/>
        </w:rPr>
        <w:t xml:space="preserve">אמיתות עובדה אסטרונומית זו מצביעה על ידע אלוהי של עדת קומראן, שלא היה ידוע בדיוקו זה לשום תרבות ועם עתיק. </w:t>
      </w:r>
    </w:p>
    <w:bookmarkEnd w:id="120"/>
    <w:p w14:paraId="21167236" w14:textId="48ADAE6F"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rtl/>
        </w:rPr>
      </w:pPr>
      <w:r w:rsidRPr="00B83A03">
        <w:rPr>
          <w:rFonts w:ascii="David" w:hAnsi="David" w:cs="David"/>
          <w:sz w:val="26"/>
          <w:szCs w:val="26"/>
          <w:rtl/>
        </w:rPr>
        <w:t>מיקרו המזלות של עדת קומראן שונות מ</w:t>
      </w:r>
      <w:hyperlink r:id="rId75" w:history="1">
        <w:r w:rsidR="005B15E8" w:rsidRPr="00B83A03">
          <w:rPr>
            <w:rStyle w:val="Hyperlink"/>
            <w:rFonts w:ascii="David" w:hAnsi="David" w:cs="David"/>
            <w:sz w:val="26"/>
            <w:szCs w:val="26"/>
            <w:rtl/>
          </w:rPr>
          <w:t>החלוקה הדומה של עמי קדם שלא התייחסו לירח</w:t>
        </w:r>
      </w:hyperlink>
      <w:r w:rsidRPr="00B83A03">
        <w:rPr>
          <w:rFonts w:ascii="David" w:hAnsi="David" w:cs="David"/>
          <w:sz w:val="26"/>
          <w:szCs w:val="26"/>
          <w:rtl/>
        </w:rPr>
        <w:t>, לצד כמה טעויות נוספות בידע של עמי קדם.</w:t>
      </w:r>
      <w:r w:rsidRPr="00B83A03">
        <w:rPr>
          <w:rStyle w:val="ab"/>
          <w:rFonts w:ascii="David" w:hAnsi="David" w:cs="David"/>
          <w:sz w:val="26"/>
          <w:szCs w:val="26"/>
          <w:rtl/>
        </w:rPr>
        <w:footnoteReference w:id="96"/>
      </w:r>
      <w:r w:rsidRPr="00B83A03">
        <w:rPr>
          <w:rFonts w:ascii="David" w:hAnsi="David" w:cs="David"/>
          <w:sz w:val="26"/>
          <w:szCs w:val="26"/>
          <w:rtl/>
        </w:rPr>
        <w:t xml:space="preserve"> סדר מחזור מיקרו המזלות שונה רק במיקום מזל שור שהוא הראשון (בניגוד למזל טלה בשמשי, הסבר לכך הציע מיכאל</w:t>
      </w:r>
      <w:r w:rsidR="008C00C0">
        <w:rPr>
          <w:rFonts w:ascii="David" w:hAnsi="David" w:cs="David" w:hint="cs"/>
          <w:sz w:val="26"/>
          <w:szCs w:val="26"/>
          <w:rtl/>
        </w:rPr>
        <w:t>/מייקל</w:t>
      </w:r>
      <w:r w:rsidRPr="00B83A03">
        <w:rPr>
          <w:rFonts w:ascii="David" w:hAnsi="David" w:cs="David"/>
          <w:sz w:val="26"/>
          <w:szCs w:val="26"/>
          <w:rtl/>
        </w:rPr>
        <w:t xml:space="preserve"> ואן וויז).</w:t>
      </w:r>
      <w:r w:rsidRPr="00B83A03">
        <w:rPr>
          <w:rStyle w:val="ab"/>
          <w:rFonts w:ascii="David" w:hAnsi="David" w:cs="David"/>
          <w:sz w:val="26"/>
          <w:szCs w:val="26"/>
          <w:rtl/>
        </w:rPr>
        <w:footnoteReference w:id="97"/>
      </w:r>
      <w:r w:rsidRPr="00B83A03">
        <w:rPr>
          <w:rFonts w:ascii="David" w:hAnsi="David" w:cs="David"/>
          <w:sz w:val="26"/>
          <w:szCs w:val="26"/>
          <w:rtl/>
        </w:rPr>
        <w:t xml:space="preserve"> </w:t>
      </w:r>
    </w:p>
    <w:p w14:paraId="75284593" w14:textId="5DAB9B30"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rPr>
      </w:pPr>
      <w:r w:rsidRPr="00B83A03">
        <w:rPr>
          <w:rFonts w:ascii="David" w:hAnsi="David" w:cs="David"/>
          <w:sz w:val="26"/>
          <w:szCs w:val="26"/>
          <w:u w:val="single"/>
          <w:rtl/>
        </w:rPr>
        <w:t>התייחסות למזלות השמש החודשיים</w:t>
      </w:r>
      <w:r w:rsidRPr="00B83A03">
        <w:rPr>
          <w:rFonts w:ascii="David" w:hAnsi="David" w:cs="David"/>
          <w:sz w:val="26"/>
          <w:szCs w:val="26"/>
          <w:rtl/>
        </w:rPr>
        <w:t>: במגילות קומראן אין ציון</w:t>
      </w:r>
      <w:r w:rsidRPr="00B83A03">
        <w:rPr>
          <w:rFonts w:ascii="David" w:hAnsi="David" w:cs="David"/>
          <w:color w:val="FF0000"/>
          <w:sz w:val="26"/>
          <w:szCs w:val="26"/>
          <w:rtl/>
        </w:rPr>
        <w:t xml:space="preserve"> </w:t>
      </w:r>
      <w:r w:rsidRPr="00B83A03">
        <w:rPr>
          <w:rFonts w:ascii="David" w:hAnsi="David" w:cs="David"/>
          <w:sz w:val="26"/>
          <w:szCs w:val="26"/>
          <w:rtl/>
        </w:rPr>
        <w:t xml:space="preserve">של המזלות השמשיים (מכונים בספרות המדעית - </w:t>
      </w:r>
      <w:hyperlink r:id="rId76" w:history="1">
        <w:r w:rsidR="005B15E8" w:rsidRPr="00B83A03">
          <w:rPr>
            <w:rStyle w:val="Hyperlink"/>
            <w:rFonts w:ascii="David" w:hAnsi="David" w:cs="David"/>
            <w:sz w:val="26"/>
            <w:szCs w:val="26"/>
            <w:rtl/>
          </w:rPr>
          <w:t>טרופיים</w:t>
        </w:r>
      </w:hyperlink>
      <w:r w:rsidRPr="00B83A03">
        <w:rPr>
          <w:rStyle w:val="Hyperlink"/>
          <w:rFonts w:ascii="David" w:hAnsi="David" w:cs="David"/>
          <w:sz w:val="26"/>
          <w:szCs w:val="26"/>
          <w:rtl/>
        </w:rPr>
        <w:t>)</w:t>
      </w:r>
      <w:r w:rsidRPr="00B83A03">
        <w:rPr>
          <w:rFonts w:ascii="David" w:hAnsi="David" w:cs="David"/>
          <w:sz w:val="26"/>
          <w:szCs w:val="26"/>
          <w:rtl/>
        </w:rPr>
        <w:t xml:space="preserve">, מהסיבה הפשוטה – שאלו משתנים </w:t>
      </w:r>
      <w:bookmarkStart w:id="122" w:name="_Hlk123508389"/>
      <w:r w:rsidRPr="00B83A03">
        <w:rPr>
          <w:rFonts w:ascii="David" w:hAnsi="David" w:cs="David"/>
          <w:sz w:val="26"/>
          <w:szCs w:val="26"/>
          <w:rtl/>
        </w:rPr>
        <w:t>ביום 1 כל 66 שנה</w:t>
      </w:r>
      <w:r w:rsidR="00933D9F" w:rsidRPr="00B83A03">
        <w:rPr>
          <w:rFonts w:ascii="David" w:hAnsi="David" w:cs="David"/>
          <w:sz w:val="26"/>
          <w:szCs w:val="26"/>
          <w:rtl/>
        </w:rPr>
        <w:t xml:space="preserve"> לפי</w:t>
      </w:r>
      <w:r w:rsidRPr="00B83A03">
        <w:rPr>
          <w:rFonts w:ascii="David" w:hAnsi="David" w:cs="David"/>
          <w:sz w:val="26"/>
          <w:szCs w:val="26"/>
          <w:rtl/>
        </w:rPr>
        <w:t xml:space="preserve"> </w:t>
      </w:r>
      <w:bookmarkEnd w:id="122"/>
      <w:r w:rsidRPr="00B83A03">
        <w:fldChar w:fldCharType="begin"/>
      </w:r>
      <w:r w:rsidRPr="00B83A03">
        <w:rPr>
          <w:rFonts w:ascii="David" w:hAnsi="David" w:cs="David"/>
          <w:sz w:val="26"/>
          <w:szCs w:val="26"/>
        </w:rPr>
        <w:instrText>HYPERLINK "https://he.wikipedia.org/wiki/%D7%A0%D7%A7%D7%99%D7%A4%D7%AA_%D7%A6%D7%99%D7%A8_%D7%9B%D7%93%D7%95%D7%A8_%D7%94%D7%90%D7%A8%D7%A5"</w:instrText>
      </w:r>
      <w:r w:rsidRPr="00B83A03">
        <w:fldChar w:fldCharType="separate"/>
      </w:r>
      <w:r w:rsidRPr="00B83A03">
        <w:rPr>
          <w:rStyle w:val="Hyperlink"/>
          <w:rFonts w:ascii="David" w:hAnsi="David" w:cs="David"/>
          <w:sz w:val="26"/>
          <w:szCs w:val="26"/>
          <w:rtl/>
        </w:rPr>
        <w:t>'נקיפת ציר כדור הארץ'</w:t>
      </w:r>
      <w:r w:rsidRPr="00B83A03">
        <w:rPr>
          <w:rStyle w:val="Hyperlink"/>
          <w:rFonts w:ascii="David" w:hAnsi="David" w:cs="David"/>
          <w:sz w:val="26"/>
          <w:szCs w:val="26"/>
        </w:rPr>
        <w:fldChar w:fldCharType="end"/>
      </w:r>
      <w:r w:rsidRPr="00B83A03">
        <w:rPr>
          <w:rFonts w:ascii="David" w:hAnsi="David" w:cs="David"/>
          <w:sz w:val="26"/>
          <w:szCs w:val="26"/>
          <w:rtl/>
        </w:rPr>
        <w:t xml:space="preserve">, כך שאינם נכונים (ראו את ההבדלים בין תאריכי גלגל המזלות הטרופי לתאריכים אסטרונומיים בטבלת </w:t>
      </w:r>
      <w:hyperlink r:id="rId77" w:anchor="%D7%AA%D7%90%D7%A8%D7%99%D7%9B%D7%99_%D7%94%D7%9E%D7%96%D7%9C%D7%95%D7%AA" w:history="1">
        <w:r w:rsidR="005B15E8" w:rsidRPr="00B83A03">
          <w:rPr>
            <w:rStyle w:val="Hyperlink"/>
            <w:rFonts w:ascii="David" w:hAnsi="David" w:cs="David"/>
            <w:sz w:val="26"/>
            <w:szCs w:val="26"/>
            <w:rtl/>
          </w:rPr>
          <w:t>'תאריכי המזלות'</w:t>
        </w:r>
      </w:hyperlink>
      <w:r w:rsidRPr="00B83A03">
        <w:rPr>
          <w:rStyle w:val="Hyperlink"/>
          <w:rFonts w:ascii="David" w:hAnsi="David" w:cs="David"/>
          <w:color w:val="auto"/>
          <w:sz w:val="26"/>
          <w:szCs w:val="26"/>
          <w:u w:val="none"/>
        </w:rPr>
        <w:t>(</w:t>
      </w:r>
      <w:r w:rsidRPr="00B83A03">
        <w:rPr>
          <w:rFonts w:ascii="David" w:hAnsi="David" w:cs="David"/>
          <w:sz w:val="26"/>
          <w:szCs w:val="26"/>
          <w:rtl/>
        </w:rPr>
        <w:t>!  כמו"כ, בניגוד למיקרו-המזלות, דווקא המזלות השמשיים-</w:t>
      </w:r>
      <w:hyperlink r:id="rId78" w:history="1">
        <w:r w:rsidR="005B15E8" w:rsidRPr="00B83A03">
          <w:rPr>
            <w:rStyle w:val="Hyperlink"/>
            <w:rFonts w:ascii="David" w:hAnsi="David" w:cs="David"/>
            <w:sz w:val="26"/>
            <w:szCs w:val="26"/>
            <w:rtl/>
          </w:rPr>
          <w:t>טרופיים</w:t>
        </w:r>
      </w:hyperlink>
      <w:r w:rsidRPr="00B83A03">
        <w:rPr>
          <w:rFonts w:ascii="David" w:hAnsi="David" w:cs="David"/>
          <w:sz w:val="26"/>
          <w:szCs w:val="26"/>
        </w:rPr>
        <w:t xml:space="preserve"> </w:t>
      </w:r>
      <w:r w:rsidRPr="00B83A03">
        <w:rPr>
          <w:rFonts w:ascii="David" w:hAnsi="David" w:cs="David"/>
          <w:sz w:val="26"/>
          <w:szCs w:val="26"/>
          <w:rtl/>
        </w:rPr>
        <w:t>(אפילו בעבר כשכן היו מדויקות אסטרונומית) מוסתרות בזמן שלהן, כיוון שבזמן זה הן במסלול של השמש. מסורות עמי-קדם כבר החליפו בטעות את מיקרו-המזלות עם המזלות השמשיים-</w:t>
      </w:r>
      <w:hyperlink r:id="rId79" w:history="1">
        <w:r w:rsidR="005B15E8" w:rsidRPr="00B83A03">
          <w:rPr>
            <w:rStyle w:val="Hyperlink"/>
            <w:rFonts w:ascii="David" w:hAnsi="David" w:cs="David"/>
            <w:sz w:val="26"/>
            <w:szCs w:val="26"/>
            <w:rtl/>
          </w:rPr>
          <w:t>טרופיים</w:t>
        </w:r>
      </w:hyperlink>
      <w:r w:rsidRPr="00B83A03">
        <w:rPr>
          <w:rFonts w:ascii="David" w:hAnsi="David" w:cs="David"/>
          <w:sz w:val="26"/>
          <w:szCs w:val="26"/>
          <w:rtl/>
        </w:rPr>
        <w:t>, ובטעות זאת המשיכו חז"ל, כגון בברייתת המזלות וספר היצירה.</w:t>
      </w:r>
      <w:r w:rsidRPr="00B83A03">
        <w:rPr>
          <w:rStyle w:val="ab"/>
          <w:rFonts w:ascii="David" w:hAnsi="David" w:cs="David"/>
          <w:sz w:val="26"/>
          <w:szCs w:val="26"/>
          <w:rtl/>
        </w:rPr>
        <w:footnoteReference w:id="98"/>
      </w:r>
    </w:p>
    <w:p w14:paraId="25020EF1" w14:textId="77777777" w:rsidR="005B15E8" w:rsidRPr="00B83A03" w:rsidRDefault="00000000" w:rsidP="007C4154">
      <w:pPr>
        <w:pStyle w:val="a7"/>
        <w:spacing w:line="360" w:lineRule="auto"/>
        <w:ind w:left="658" w:right="-284"/>
        <w:jc w:val="both"/>
        <w:rPr>
          <w:rFonts w:ascii="David" w:hAnsi="David" w:cs="David"/>
          <w:sz w:val="26"/>
          <w:szCs w:val="26"/>
          <w:rtl/>
        </w:rPr>
      </w:pPr>
      <w:r w:rsidRPr="00B83A03">
        <w:rPr>
          <w:rFonts w:ascii="David" w:hAnsi="David" w:cs="David"/>
          <w:sz w:val="26"/>
          <w:szCs w:val="26"/>
          <w:u w:val="single"/>
          <w:rtl/>
        </w:rPr>
        <w:lastRenderedPageBreak/>
        <w:t>היחס למחזור מטון</w:t>
      </w:r>
      <w:r w:rsidRPr="00B83A03">
        <w:rPr>
          <w:rFonts w:ascii="David" w:hAnsi="David" w:cs="David"/>
          <w:sz w:val="26"/>
          <w:szCs w:val="26"/>
          <w:rtl/>
        </w:rPr>
        <w:t>: במגילת מיקרו-המזלות יש התאמה לסנכרון של 19 השנים (</w:t>
      </w:r>
      <w:hyperlink r:id="rId80" w:history="1">
        <w:r w:rsidR="005B15E8" w:rsidRPr="00B83A03">
          <w:rPr>
            <w:rStyle w:val="Hyperlink"/>
            <w:rFonts w:ascii="David" w:hAnsi="David" w:cs="David"/>
            <w:sz w:val="26"/>
            <w:szCs w:val="26"/>
            <w:rtl/>
          </w:rPr>
          <w:t>מחזור מטון</w:t>
        </w:r>
      </w:hyperlink>
      <w:r w:rsidRPr="00B83A03">
        <w:rPr>
          <w:rFonts w:ascii="David" w:hAnsi="David" w:cs="David"/>
          <w:sz w:val="26"/>
          <w:szCs w:val="26"/>
          <w:rtl/>
        </w:rPr>
        <w:t>) עם 235 מחזורי ירח</w:t>
      </w:r>
      <w:r w:rsidRPr="00B83A03">
        <w:rPr>
          <w:rStyle w:val="ab"/>
          <w:rFonts w:ascii="David" w:hAnsi="David" w:cs="David"/>
          <w:sz w:val="26"/>
          <w:szCs w:val="26"/>
          <w:rtl/>
        </w:rPr>
        <w:footnoteReference w:id="99"/>
      </w:r>
      <w:r w:rsidRPr="00B83A03">
        <w:rPr>
          <w:rFonts w:ascii="David" w:hAnsi="David" w:cs="David"/>
          <w:sz w:val="26"/>
          <w:szCs w:val="26"/>
          <w:rtl/>
        </w:rPr>
        <w:t xml:space="preserve"> (ואילו לאחר מאות שנים הוא אומץ ע"י </w:t>
      </w:r>
      <w:hyperlink r:id="rId81" w:history="1">
        <w:r w:rsidR="005B15E8" w:rsidRPr="00B83A03">
          <w:rPr>
            <w:rStyle w:val="Hyperlink"/>
            <w:rFonts w:ascii="David" w:hAnsi="David" w:cs="David"/>
            <w:sz w:val="26"/>
            <w:szCs w:val="26"/>
            <w:rtl/>
          </w:rPr>
          <w:t>הלל נשיאה/הקטן/האחרון</w:t>
        </w:r>
      </w:hyperlink>
      <w:r w:rsidRPr="00B83A03">
        <w:rPr>
          <w:rFonts w:ascii="David" w:hAnsi="David" w:cs="David"/>
          <w:sz w:val="26"/>
          <w:szCs w:val="26"/>
          <w:rtl/>
        </w:rPr>
        <w:t xml:space="preserve"> ומימיו התקבל כמחזור של חז"ל,</w:t>
      </w:r>
      <w:r w:rsidRPr="00B83A03">
        <w:rPr>
          <w:rStyle w:val="ab"/>
          <w:rFonts w:ascii="David" w:hAnsi="David" w:cs="David"/>
          <w:sz w:val="26"/>
          <w:szCs w:val="26"/>
          <w:rtl/>
        </w:rPr>
        <w:footnoteReference w:id="100"/>
      </w:r>
      <w:r w:rsidRPr="00B83A03">
        <w:rPr>
          <w:rFonts w:ascii="David" w:hAnsi="David" w:cs="David"/>
          <w:sz w:val="26"/>
          <w:szCs w:val="26"/>
          <w:rtl/>
        </w:rPr>
        <w:t xml:space="preserve"> למרות שחז"ל לא קיבלו את מסורת מיקרו-המזלות).</w:t>
      </w:r>
      <w:r w:rsidRPr="00B83A03">
        <w:rPr>
          <w:rStyle w:val="ab"/>
          <w:rFonts w:ascii="David" w:hAnsi="David" w:cs="David"/>
          <w:sz w:val="26"/>
          <w:szCs w:val="26"/>
          <w:rtl/>
        </w:rPr>
        <w:footnoteReference w:id="101"/>
      </w:r>
    </w:p>
    <w:p w14:paraId="5B03F4D0" w14:textId="77777777"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u w:val="single"/>
          <w:rtl/>
        </w:rPr>
      </w:pPr>
      <w:r w:rsidRPr="00B83A03">
        <w:rPr>
          <w:rFonts w:ascii="David" w:hAnsi="David" w:cs="David"/>
          <w:sz w:val="26"/>
          <w:szCs w:val="26"/>
          <w:u w:val="single"/>
          <w:rtl/>
        </w:rPr>
        <w:t xml:space="preserve">מיקרו המזלות שבמגילת </w:t>
      </w:r>
      <w:r w:rsidRPr="00B83A03">
        <w:rPr>
          <w:rFonts w:ascii="David" w:hAnsi="David" w:cs="David"/>
          <w:sz w:val="26"/>
          <w:szCs w:val="26"/>
          <w:u w:val="single"/>
        </w:rPr>
        <w:t>4Q318</w:t>
      </w:r>
      <w:r w:rsidRPr="00B83A03">
        <w:rPr>
          <w:rFonts w:ascii="David" w:hAnsi="David" w:cs="David"/>
          <w:sz w:val="26"/>
          <w:szCs w:val="26"/>
          <w:u w:val="single"/>
          <w:rtl/>
        </w:rPr>
        <w:t xml:space="preserve"> משמשים כנראה רק לתחזית מאורעות לאומיים:</w:t>
      </w:r>
    </w:p>
    <w:p w14:paraId="41D3B16B" w14:textId="793B6634"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t xml:space="preserve">במגילת </w:t>
      </w:r>
      <w:bookmarkStart w:id="123" w:name="_Hlk83384698"/>
      <w:r w:rsidRPr="00B83A03">
        <w:rPr>
          <w:rFonts w:ascii="David" w:hAnsi="David" w:cs="David"/>
          <w:sz w:val="26"/>
          <w:szCs w:val="26"/>
        </w:rPr>
        <w:t>4Q318</w:t>
      </w:r>
      <w:r w:rsidRPr="00B83A03">
        <w:rPr>
          <w:rFonts w:ascii="David" w:hAnsi="David" w:cs="David"/>
          <w:sz w:val="26"/>
          <w:szCs w:val="26"/>
          <w:rtl/>
        </w:rPr>
        <w:t xml:space="preserve"> </w:t>
      </w:r>
      <w:bookmarkEnd w:id="123"/>
      <w:r w:rsidRPr="00B83A03">
        <w:rPr>
          <w:rFonts w:ascii="David" w:hAnsi="David" w:cs="David"/>
          <w:sz w:val="26"/>
          <w:szCs w:val="26"/>
          <w:rtl/>
        </w:rPr>
        <w:t xml:space="preserve">ח' יש סימן שמימי (פלישת ערבים לישראל וכדומה) אם יהיה רעם במזל שור ותאומים: </w:t>
      </w:r>
      <w:bookmarkStart w:id="124" w:name="_Hlk54133074"/>
      <w:r w:rsidRPr="00B83A03">
        <w:rPr>
          <w:rFonts w:ascii="David" w:hAnsi="David" w:cs="David"/>
          <w:sz w:val="26"/>
          <w:szCs w:val="26"/>
          <w:rtl/>
        </w:rPr>
        <w:t xml:space="preserve">'[אם בתורא‏] ירעם מסבת על[.... ‏[ו‏]ע֯מל למדינתא וחרב֯‏ [בד]רת מלכא ובמדינתא ב[... להוא ולערביא‏ [      ]א כפן ולהוון בזזין אלן בא[לן‏... אם בתאומיא י֯רעם דחלה ומרע֯ מנכריא', </w:t>
      </w:r>
      <w:bookmarkEnd w:id="124"/>
      <w:r w:rsidRPr="00B83A03">
        <w:rPr>
          <w:rFonts w:ascii="David" w:hAnsi="David" w:cs="David"/>
          <w:sz w:val="26"/>
          <w:szCs w:val="26"/>
          <w:rtl/>
        </w:rPr>
        <w:t>אך חסר לנו החודש של אלו, ויותר מזה, לא ברור אם מדובר במיקרו</w:t>
      </w:r>
      <w:r w:rsidR="007B2E9A">
        <w:rPr>
          <w:rFonts w:ascii="David" w:hAnsi="David" w:cs="David" w:hint="cs"/>
          <w:sz w:val="26"/>
          <w:szCs w:val="26"/>
          <w:rtl/>
        </w:rPr>
        <w:t>-</w:t>
      </w:r>
      <w:r w:rsidRPr="00B83A03">
        <w:rPr>
          <w:rFonts w:ascii="David" w:hAnsi="David" w:cs="David"/>
          <w:sz w:val="26"/>
          <w:szCs w:val="26"/>
          <w:rtl/>
        </w:rPr>
        <w:t>מזל או במאקרו</w:t>
      </w:r>
      <w:r w:rsidR="007B2E9A">
        <w:rPr>
          <w:rFonts w:ascii="David" w:hAnsi="David" w:cs="David" w:hint="cs"/>
          <w:sz w:val="26"/>
          <w:szCs w:val="26"/>
          <w:rtl/>
        </w:rPr>
        <w:t>-</w:t>
      </w:r>
      <w:r w:rsidRPr="00B83A03">
        <w:rPr>
          <w:rFonts w:ascii="David" w:hAnsi="David" w:cs="David"/>
          <w:sz w:val="26"/>
          <w:szCs w:val="26"/>
          <w:rtl/>
        </w:rPr>
        <w:t>מזל.</w:t>
      </w:r>
    </w:p>
    <w:p w14:paraId="714A3840"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t xml:space="preserve">ישנם 2 אפשרויות לתאריכים אלו, לפי אם הם מאקרו-מזלות חודשיים, או מיקרו-מזלות של 2.5 ימים, וקשה לפענח איזה מהם. במגילה מצוין (או שאלו השמות היחידים ששרדו) שמות רק למזלות תאומים ושור. </w:t>
      </w:r>
      <w:bookmarkStart w:id="125" w:name="_Hlk83385429"/>
    </w:p>
    <w:p w14:paraId="475CDC0C"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t>תיאור דומה של רעמים יש בספר הקבלי: 'סימני רעשים ורעמים וליקוי המאורות' שמיוחס ליצחק אשכנזי לוריא, הידוע כהאר"י, וחיים ויטאל מתארו כבקיא בחוכמת הפרצוף (שהיא חלק ממגילת קומראן פיזונומיה); בטקסט האסטרונומי "</w:t>
      </w:r>
      <w:hyperlink r:id="rId82" w:history="1">
        <w:r w:rsidR="005B15E8" w:rsidRPr="00B83A03">
          <w:rPr>
            <w:rStyle w:val="Hyperlink"/>
            <w:rFonts w:ascii="David" w:hAnsi="David" w:cs="David"/>
            <w:sz w:val="26"/>
            <w:szCs w:val="26"/>
            <w:rtl/>
          </w:rPr>
          <w:t>אנומה אנו אנליל</w:t>
        </w:r>
      </w:hyperlink>
      <w:r w:rsidRPr="00B83A03">
        <w:rPr>
          <w:rFonts w:ascii="David" w:hAnsi="David" w:cs="David"/>
          <w:sz w:val="26"/>
          <w:szCs w:val="26"/>
          <w:rtl/>
        </w:rPr>
        <w:t>" (לוח 63), וכן ב</w:t>
      </w:r>
      <w:hyperlink r:id="rId83" w:history="1">
        <w:r w:rsidR="005B15E8" w:rsidRPr="00B83A03">
          <w:rPr>
            <w:rStyle w:val="Hyperlink"/>
            <w:rFonts w:ascii="David" w:hAnsi="David" w:cs="David"/>
            <w:sz w:val="26"/>
            <w:szCs w:val="26"/>
            <w:rtl/>
          </w:rPr>
          <w:t>מסמכי התלמיים</w:t>
        </w:r>
      </w:hyperlink>
      <w:r w:rsidRPr="00B83A03">
        <w:rPr>
          <w:rFonts w:ascii="David" w:hAnsi="David" w:cs="David"/>
          <w:sz w:val="26"/>
          <w:szCs w:val="26"/>
          <w:rtl/>
        </w:rPr>
        <w:t>.</w:t>
      </w:r>
      <w:r w:rsidRPr="00B83A03">
        <w:rPr>
          <w:rStyle w:val="ab"/>
          <w:rFonts w:ascii="David" w:hAnsi="David" w:cs="David"/>
          <w:sz w:val="26"/>
          <w:szCs w:val="26"/>
          <w:rtl/>
        </w:rPr>
        <w:footnoteReference w:id="102"/>
      </w:r>
      <w:r w:rsidRPr="00B83A03">
        <w:rPr>
          <w:rFonts w:ascii="David" w:hAnsi="David" w:cs="David"/>
          <w:sz w:val="26"/>
          <w:szCs w:val="26"/>
          <w:rtl/>
        </w:rPr>
        <w:t xml:space="preserve"> ב</w:t>
      </w:r>
      <w:hyperlink r:id="rId84" w:history="1">
        <w:r w:rsidR="005B15E8" w:rsidRPr="00B83A03">
          <w:rPr>
            <w:rStyle w:val="Hyperlink"/>
            <w:rFonts w:ascii="David" w:hAnsi="David" w:cs="David"/>
            <w:sz w:val="26"/>
            <w:szCs w:val="26"/>
            <w:rtl/>
          </w:rPr>
          <w:t>פרק 7 של פרקי רבי אליעזר</w:t>
        </w:r>
      </w:hyperlink>
      <w:r w:rsidRPr="00B83A03">
        <w:rPr>
          <w:rFonts w:ascii="David" w:hAnsi="David" w:cs="David"/>
          <w:sz w:val="26"/>
          <w:szCs w:val="26"/>
          <w:rtl/>
        </w:rPr>
        <w:t xml:space="preserve"> יש תיאורים פחות קרובים.</w:t>
      </w:r>
      <w:bookmarkEnd w:id="125"/>
    </w:p>
    <w:p w14:paraId="5072884F"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u w:val="single"/>
          <w:rtl/>
        </w:rPr>
        <w:lastRenderedPageBreak/>
        <w:t>לפיכך, האפשרות הראשונה היא</w:t>
      </w:r>
      <w:r w:rsidRPr="00B83A03">
        <w:rPr>
          <w:rFonts w:ascii="David" w:hAnsi="David" w:cs="David"/>
          <w:sz w:val="26"/>
          <w:szCs w:val="26"/>
          <w:rtl/>
        </w:rPr>
        <w:t xml:space="preserve">: מזלות שור ותאומים הם שמשיים-חודשיים ואז הם החודשים ה-2 וה-3 לפי לוח 364 יום.  זה מסתדר עם </w:t>
      </w:r>
      <w:bookmarkStart w:id="126" w:name="_Hlk54135015"/>
      <w:r w:rsidRPr="00B83A03">
        <w:rPr>
          <w:rFonts w:ascii="David" w:hAnsi="David" w:cs="David"/>
          <w:sz w:val="26"/>
          <w:szCs w:val="26"/>
          <w:rtl/>
        </w:rPr>
        <w:t xml:space="preserve">הטפת שמואל במועד של 15.3 שאמור להיות: </w:t>
      </w:r>
      <w:bookmarkStart w:id="127" w:name="_Hlk54133008"/>
      <w:bookmarkStart w:id="128" w:name="_Hlk123507525"/>
      <w:r w:rsidRPr="00B83A03">
        <w:rPr>
          <w:rFonts w:ascii="David" w:hAnsi="David" w:cs="David"/>
          <w:sz w:val="26"/>
          <w:szCs w:val="26"/>
          <w:rtl/>
        </w:rPr>
        <w:t xml:space="preserve">'הֲלוֹא קְצִיר חִטִּים הַיּוֹם, אֶקְרָא אֶל יי וְיִתֵּן קֹלוֹת וּמָטָר' (שמ"א יב' 17). </w:t>
      </w:r>
      <w:bookmarkEnd w:id="126"/>
      <w:bookmarkEnd w:id="127"/>
    </w:p>
    <w:p w14:paraId="54E41145"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u w:val="single"/>
          <w:rtl/>
        </w:rPr>
        <w:t>האפשרות השנייה של מיקרו-מזלות מתחברת בחודשים תשרי וחשוון</w:t>
      </w:r>
      <w:r w:rsidRPr="00B83A03">
        <w:rPr>
          <w:rFonts w:ascii="David" w:hAnsi="David" w:cs="David"/>
          <w:sz w:val="26"/>
          <w:szCs w:val="26"/>
          <w:rtl/>
        </w:rPr>
        <w:t xml:space="preserve">: יתכן ומסורת חז"ל זו משמרת: 'שפך לו רבו קיתון על פניו, ואמר לו: אי אפשי בשמושך' (סוכה ט' י' ודף כט'), וארבעה סימנים במשנה תענית. </w:t>
      </w:r>
    </w:p>
    <w:bookmarkEnd w:id="128"/>
    <w:p w14:paraId="4C776459"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t xml:space="preserve">להצגת 2 אפשרויות אלו בטבלת תאריכים ירחיים, ראו: </w:t>
      </w:r>
    </w:p>
    <w:p w14:paraId="1B5193D5" w14:textId="77777777" w:rsidR="005B15E8" w:rsidRDefault="005B15E8" w:rsidP="007C4154">
      <w:pPr>
        <w:spacing w:line="360" w:lineRule="auto"/>
        <w:ind w:left="567" w:right="-284"/>
        <w:jc w:val="both"/>
        <w:rPr>
          <w:rFonts w:ascii="David" w:hAnsi="David" w:cs="David"/>
          <w:sz w:val="26"/>
          <w:szCs w:val="26"/>
          <w:rtl/>
        </w:rPr>
      </w:pPr>
      <w:hyperlink r:id="rId85" w:history="1">
        <w:r w:rsidRPr="00B83A03">
          <w:rPr>
            <w:rStyle w:val="Hyperlink"/>
            <w:rFonts w:ascii="David" w:hAnsi="David" w:cs="David"/>
            <w:sz w:val="26"/>
            <w:szCs w:val="26"/>
          </w:rPr>
          <w:t>https://www.deadseascrolls.co.il/images/PDF/micro-zodiac.pdf</w:t>
        </w:r>
      </w:hyperlink>
      <w:r w:rsidRPr="00B83A03">
        <w:rPr>
          <w:rFonts w:ascii="David" w:hAnsi="David" w:cs="David"/>
          <w:sz w:val="26"/>
          <w:szCs w:val="26"/>
          <w:rtl/>
        </w:rPr>
        <w:t xml:space="preserve"> </w:t>
      </w:r>
    </w:p>
    <w:p w14:paraId="3B52C850" w14:textId="7BB4DB63" w:rsidR="004F0A10" w:rsidRPr="00B83A03" w:rsidRDefault="004F0A10" w:rsidP="007C4154">
      <w:pPr>
        <w:spacing w:line="360" w:lineRule="auto"/>
        <w:ind w:left="567" w:right="-284"/>
        <w:jc w:val="both"/>
        <w:rPr>
          <w:rFonts w:ascii="David" w:hAnsi="David" w:cs="David"/>
          <w:sz w:val="26"/>
          <w:szCs w:val="26"/>
          <w:rtl/>
        </w:rPr>
      </w:pPr>
      <w:r>
        <w:rPr>
          <w:rFonts w:ascii="David" w:hAnsi="David" w:cs="David" w:hint="cs"/>
          <w:sz w:val="26"/>
          <w:szCs w:val="26"/>
          <w:rtl/>
        </w:rPr>
        <w:t xml:space="preserve">לספר בנושא עם הצעה: </w:t>
      </w:r>
      <w:r w:rsidR="002F08F8" w:rsidRPr="002F08F8">
        <w:rPr>
          <w:rFonts w:ascii="David" w:hAnsi="David" w:cs="David"/>
          <w:sz w:val="26"/>
          <w:szCs w:val="26"/>
        </w:rPr>
        <w:t>Michael O. Wise</w:t>
      </w:r>
      <w:r w:rsidR="002F08F8">
        <w:rPr>
          <w:rFonts w:ascii="David" w:hAnsi="David" w:cs="David" w:hint="cs"/>
          <w:sz w:val="26"/>
          <w:szCs w:val="26"/>
          <w:rtl/>
        </w:rPr>
        <w:t>, '</w:t>
      </w:r>
      <w:r w:rsidR="002F08F8" w:rsidRPr="002F08F8">
        <w:rPr>
          <w:rFonts w:ascii="David" w:hAnsi="David" w:cs="David"/>
          <w:sz w:val="26"/>
          <w:szCs w:val="26"/>
        </w:rPr>
        <w:t>Thunder in Gemini</w:t>
      </w:r>
      <w:r w:rsidR="002F08F8">
        <w:rPr>
          <w:rFonts w:ascii="David" w:hAnsi="David" w:cs="David" w:hint="cs"/>
          <w:sz w:val="26"/>
          <w:szCs w:val="26"/>
          <w:rtl/>
        </w:rPr>
        <w:t xml:space="preserve">', </w:t>
      </w:r>
      <w:hyperlink r:id="rId86" w:history="1">
        <w:r w:rsidR="002F08F8" w:rsidRPr="00E52AB8">
          <w:rPr>
            <w:rStyle w:val="Hyperlink"/>
            <w:rFonts w:ascii="David" w:hAnsi="David" w:cs="David" w:hint="cs"/>
            <w:sz w:val="26"/>
            <w:szCs w:val="26"/>
            <w:rtl/>
          </w:rPr>
          <w:t>'רעם בתיאומים'</w:t>
        </w:r>
      </w:hyperlink>
      <w:r>
        <w:rPr>
          <w:rFonts w:ascii="David" w:hAnsi="David" w:cs="David" w:hint="cs"/>
          <w:sz w:val="26"/>
          <w:szCs w:val="26"/>
          <w:rtl/>
        </w:rPr>
        <w:t xml:space="preserve">: </w:t>
      </w:r>
      <w:hyperlink r:id="rId87" w:history="1">
        <w:r w:rsidRPr="00E52AB8">
          <w:rPr>
            <w:rStyle w:val="Hyperlink"/>
            <w:rFonts w:ascii="David" w:hAnsi="David" w:cs="David"/>
            <w:sz w:val="26"/>
            <w:szCs w:val="26"/>
          </w:rPr>
          <w:t>https://drive.google.com/file/d/1R7p9sZEt4iT9TSw68VffIl1-6ergC0AH/view?usp=sharing</w:t>
        </w:r>
      </w:hyperlink>
      <w:r>
        <w:rPr>
          <w:rFonts w:ascii="David" w:hAnsi="David" w:cs="David" w:hint="cs"/>
          <w:sz w:val="26"/>
          <w:szCs w:val="26"/>
          <w:rtl/>
        </w:rPr>
        <w:t xml:space="preserve"> </w:t>
      </w:r>
    </w:p>
    <w:p w14:paraId="23A122A1" w14:textId="77777777" w:rsidR="005B15E8" w:rsidRPr="00B83A03" w:rsidRDefault="00000000" w:rsidP="007C4154">
      <w:pPr>
        <w:spacing w:line="360" w:lineRule="auto"/>
        <w:ind w:left="567" w:right="-284"/>
        <w:jc w:val="both"/>
        <w:rPr>
          <w:rFonts w:ascii="David" w:hAnsi="David" w:cs="David"/>
          <w:sz w:val="26"/>
          <w:szCs w:val="26"/>
        </w:rPr>
      </w:pPr>
      <w:bookmarkStart w:id="129" w:name="_Hlk83385588"/>
      <w:r w:rsidRPr="00B83A03">
        <w:rPr>
          <w:rFonts w:ascii="David" w:hAnsi="David" w:cs="David"/>
          <w:sz w:val="26"/>
          <w:szCs w:val="26"/>
          <w:rtl/>
        </w:rPr>
        <w:t>לכאורה מסורת זו מהווה סתירה לדבריו של ירמיה י' 2: 'כֹּה אָמַר יי: אֶל דֶּרֶךְ הַגּוֹיִם אַל תִּלְמָדוּ, וּמֵאֹתוֹת הַשָּׁמַיִם אַל תֵּחָתּוּ, כִּי יֵחַתּוּ הַגּוֹיִם מֵהֵמָּה', וכנראה זו אחת הסיבות שמגילה זו סודית (לספרות הסוד ראו ב</w:t>
      </w:r>
      <w:hyperlink r:id="rId88" w:history="1">
        <w:r w:rsidR="005B15E8" w:rsidRPr="00B83A03">
          <w:rPr>
            <w:rStyle w:val="Hyperlink"/>
            <w:rFonts w:ascii="David" w:hAnsi="David" w:cs="David"/>
            <w:sz w:val="26"/>
            <w:szCs w:val="26"/>
            <w:rtl/>
          </w:rPr>
          <w:t>פרק בעניין</w:t>
        </w:r>
      </w:hyperlink>
      <w:r w:rsidRPr="00B83A03">
        <w:rPr>
          <w:rFonts w:ascii="David" w:hAnsi="David" w:cs="David"/>
          <w:color w:val="000000"/>
          <w:sz w:val="26"/>
          <w:szCs w:val="26"/>
          <w:rtl/>
        </w:rPr>
        <w:t>).</w:t>
      </w:r>
      <w:r w:rsidRPr="00B83A03">
        <w:rPr>
          <w:rFonts w:ascii="David" w:hAnsi="David" w:cs="David"/>
          <w:sz w:val="26"/>
          <w:szCs w:val="26"/>
          <w:rtl/>
        </w:rPr>
        <w:t xml:space="preserve"> הרמב"ם למשל סבר שידע כזה היה במסורת ישראל – ואבד,</w:t>
      </w:r>
      <w:r w:rsidRPr="00B83A03">
        <w:rPr>
          <w:rStyle w:val="ab"/>
          <w:rFonts w:ascii="David" w:hAnsi="David" w:cs="David"/>
          <w:sz w:val="26"/>
          <w:szCs w:val="26"/>
          <w:rtl/>
        </w:rPr>
        <w:footnoteReference w:id="103"/>
      </w:r>
      <w:r w:rsidRPr="00B83A03">
        <w:rPr>
          <w:rFonts w:ascii="David" w:hAnsi="David" w:cs="David"/>
          <w:sz w:val="26"/>
          <w:szCs w:val="26"/>
          <w:rtl/>
        </w:rPr>
        <w:t xml:space="preserve"> ומאידך אבן עזרא עסק בכך (סיכום דעתו).</w:t>
      </w:r>
      <w:r w:rsidRPr="00B83A03">
        <w:rPr>
          <w:rStyle w:val="ab"/>
          <w:rFonts w:ascii="David" w:hAnsi="David" w:cs="David"/>
          <w:sz w:val="26"/>
          <w:szCs w:val="26"/>
          <w:rtl/>
          <w:lang w:val="en-GB"/>
        </w:rPr>
        <w:footnoteReference w:id="104"/>
      </w:r>
    </w:p>
    <w:bookmarkEnd w:id="129"/>
    <w:p w14:paraId="77BA4291" w14:textId="77777777" w:rsidR="005B15E8" w:rsidRPr="00B83A03" w:rsidRDefault="00000000" w:rsidP="007C4154">
      <w:pPr>
        <w:spacing w:after="0" w:line="360" w:lineRule="auto"/>
        <w:ind w:left="567" w:right="-284"/>
        <w:jc w:val="both"/>
        <w:rPr>
          <w:rFonts w:ascii="David" w:hAnsi="David" w:cs="David"/>
          <w:sz w:val="26"/>
          <w:szCs w:val="26"/>
          <w:rtl/>
        </w:rPr>
      </w:pPr>
      <w:r w:rsidRPr="00B83A03">
        <w:rPr>
          <w:rFonts w:ascii="David" w:hAnsi="David" w:cs="David"/>
          <w:sz w:val="26"/>
          <w:szCs w:val="26"/>
          <w:rtl/>
        </w:rPr>
        <w:t xml:space="preserve">לצפייה בתמונה של קטע ממגילת </w:t>
      </w:r>
      <w:r w:rsidRPr="00B83A03">
        <w:rPr>
          <w:rFonts w:ascii="David" w:hAnsi="David" w:cs="David"/>
          <w:sz w:val="26"/>
          <w:szCs w:val="26"/>
        </w:rPr>
        <w:t>Zodiology B-513183</w:t>
      </w:r>
      <w:r w:rsidRPr="00B83A03">
        <w:rPr>
          <w:rFonts w:ascii="David" w:hAnsi="David" w:cs="David"/>
          <w:sz w:val="26"/>
          <w:szCs w:val="26"/>
          <w:rtl/>
        </w:rPr>
        <w:t xml:space="preserve">: </w:t>
      </w:r>
    </w:p>
    <w:p w14:paraId="3F98AAD7" w14:textId="77777777" w:rsidR="005B15E8" w:rsidRPr="00B83A03" w:rsidRDefault="005B15E8" w:rsidP="007C3DF2">
      <w:pPr>
        <w:bidi w:val="0"/>
        <w:spacing w:after="0" w:line="360" w:lineRule="auto"/>
        <w:ind w:left="567" w:right="-284"/>
        <w:jc w:val="both"/>
        <w:rPr>
          <w:rFonts w:ascii="David" w:hAnsi="David" w:cs="David"/>
          <w:sz w:val="26"/>
          <w:szCs w:val="26"/>
          <w:rtl/>
        </w:rPr>
      </w:pPr>
      <w:hyperlink r:id="rId89" w:history="1">
        <w:r w:rsidRPr="00B83A03">
          <w:rPr>
            <w:rStyle w:val="Hyperlink"/>
            <w:rFonts w:ascii="David" w:hAnsi="David" w:cs="David"/>
            <w:sz w:val="26"/>
            <w:szCs w:val="26"/>
          </w:rPr>
          <w:t>https://drive.google.com/open?id=1w1E56jgrrEL0xkrXK0COqKCr30krQZlh</w:t>
        </w:r>
      </w:hyperlink>
      <w:r w:rsidRPr="00B83A03">
        <w:rPr>
          <w:rFonts w:ascii="David" w:hAnsi="David" w:cs="David"/>
          <w:sz w:val="26"/>
          <w:szCs w:val="26"/>
          <w:rtl/>
        </w:rPr>
        <w:t xml:space="preserve"> </w:t>
      </w:r>
    </w:p>
    <w:p w14:paraId="5EDEBED0" w14:textId="77777777" w:rsidR="005B15E8" w:rsidRPr="00B83A03" w:rsidRDefault="005B15E8" w:rsidP="007C4154">
      <w:pPr>
        <w:spacing w:after="0" w:line="360" w:lineRule="auto"/>
        <w:ind w:left="567" w:right="-284"/>
        <w:jc w:val="both"/>
        <w:rPr>
          <w:rFonts w:ascii="David" w:hAnsi="David" w:cs="David"/>
          <w:sz w:val="26"/>
          <w:szCs w:val="26"/>
          <w:rtl/>
        </w:rPr>
      </w:pPr>
    </w:p>
    <w:p w14:paraId="224B210F" w14:textId="77777777" w:rsidR="005B15E8" w:rsidRPr="00B83A03" w:rsidRDefault="00000000" w:rsidP="007C4154">
      <w:pPr>
        <w:pStyle w:val="2"/>
        <w:numPr>
          <w:ilvl w:val="0"/>
          <w:numId w:val="37"/>
        </w:numPr>
        <w:spacing w:line="360" w:lineRule="auto"/>
        <w:ind w:left="584" w:right="-284" w:hanging="357"/>
        <w:jc w:val="both"/>
        <w:rPr>
          <w:rFonts w:ascii="David" w:hAnsi="David" w:cs="David"/>
          <w:color w:val="auto"/>
          <w:rtl/>
        </w:rPr>
      </w:pPr>
      <w:bookmarkStart w:id="130" w:name="_Toc226924980"/>
      <w:r w:rsidRPr="00B83A03">
        <w:rPr>
          <w:rFonts w:ascii="David" w:eastAsia="Times New Roman" w:hAnsi="David" w:cs="David"/>
          <w:color w:val="auto"/>
          <w:u w:val="single"/>
          <w:rtl/>
        </w:rPr>
        <w:lastRenderedPageBreak/>
        <w:t>אסטרולוגיה</w:t>
      </w:r>
      <w:r w:rsidRPr="00B83A03">
        <w:rPr>
          <w:rFonts w:ascii="David" w:hAnsi="David" w:cs="David"/>
          <w:color w:val="auto"/>
          <w:u w:val="single"/>
          <w:rtl/>
        </w:rPr>
        <w:t xml:space="preserve"> אישית במגילת קומראן פיזונומיה </w:t>
      </w:r>
      <w:r w:rsidRPr="00B83A03">
        <w:rPr>
          <w:rFonts w:ascii="David" w:hAnsi="David" w:cs="David"/>
          <w:color w:val="auto"/>
          <w:u w:val="single"/>
        </w:rPr>
        <w:t>4Q186-4QHoroscope</w:t>
      </w:r>
      <w:r w:rsidRPr="00B83A03">
        <w:rPr>
          <w:rStyle w:val="ab"/>
          <w:rFonts w:ascii="David" w:hAnsi="David" w:cs="David"/>
          <w:color w:val="auto"/>
          <w:rtl/>
        </w:rPr>
        <w:footnoteReference w:id="105"/>
      </w:r>
      <w:bookmarkEnd w:id="130"/>
      <w:r w:rsidRPr="00B83A03">
        <w:rPr>
          <w:rFonts w:ascii="David" w:hAnsi="David" w:cs="David"/>
          <w:color w:val="auto"/>
          <w:rtl/>
        </w:rPr>
        <w:t xml:space="preserve"> </w:t>
      </w:r>
    </w:p>
    <w:p w14:paraId="373FFAB7"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t>כנראה אין במגילת המזלות</w:t>
      </w:r>
      <w:r w:rsidRPr="00B83A03">
        <w:rPr>
          <w:rStyle w:val="ab"/>
          <w:rFonts w:ascii="David" w:hAnsi="David" w:cs="David"/>
          <w:sz w:val="26"/>
          <w:szCs w:val="26"/>
          <w:rtl/>
        </w:rPr>
        <w:footnoteReference w:id="106"/>
      </w:r>
      <w:r w:rsidRPr="00B83A03">
        <w:rPr>
          <w:rFonts w:ascii="David" w:hAnsi="David" w:cs="David"/>
          <w:sz w:val="26"/>
          <w:szCs w:val="26"/>
          <w:rtl/>
        </w:rPr>
        <w:t xml:space="preserve"> (והרעמים) מקומראן: </w:t>
      </w:r>
      <w:r w:rsidRPr="00B83A03">
        <w:rPr>
          <w:rFonts w:ascii="David" w:hAnsi="David" w:cs="David"/>
          <w:sz w:val="26"/>
          <w:szCs w:val="26"/>
        </w:rPr>
        <w:t>4Q318</w:t>
      </w:r>
      <w:r w:rsidRPr="00B83A03">
        <w:rPr>
          <w:rFonts w:ascii="David" w:hAnsi="David" w:cs="David"/>
          <w:sz w:val="26"/>
          <w:szCs w:val="26"/>
          <w:rtl/>
        </w:rPr>
        <w:t xml:space="preserve">, אסטרולוגיה אישית. עם זאת, במגילת קומראן </w:t>
      </w:r>
      <w:r w:rsidRPr="00B83A03">
        <w:rPr>
          <w:rFonts w:ascii="David" w:hAnsi="David" w:cs="David"/>
          <w:sz w:val="26"/>
          <w:szCs w:val="26"/>
        </w:rPr>
        <w:t>4Q439</w:t>
      </w:r>
      <w:r w:rsidRPr="00B83A03">
        <w:rPr>
          <w:rFonts w:ascii="David" w:hAnsi="David" w:cs="David"/>
          <w:sz w:val="26"/>
          <w:szCs w:val="26"/>
          <w:rtl/>
        </w:rPr>
        <w:t xml:space="preserve"> נמצאה המילה 'מלוש'; משמעותה כנראה 'מזל', 'הורוסקופ', שתואמת לקטע גניזה מספרות ההיכלות: 'שנים עשר מזלות וגם מלושיהם [=גורל הנולדים בהם]'.</w:t>
      </w:r>
      <w:r w:rsidRPr="00B83A03">
        <w:rPr>
          <w:rStyle w:val="ab"/>
          <w:rFonts w:ascii="David" w:hAnsi="David" w:cs="David"/>
          <w:sz w:val="26"/>
          <w:szCs w:val="26"/>
          <w:rtl/>
        </w:rPr>
        <w:footnoteReference w:id="107"/>
      </w:r>
    </w:p>
    <w:p w14:paraId="2C821626"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t xml:space="preserve">במגילת קומראן פיזונומיה </w:t>
      </w:r>
      <w:r w:rsidRPr="00B83A03">
        <w:rPr>
          <w:rFonts w:ascii="David" w:hAnsi="David" w:cs="David"/>
          <w:sz w:val="26"/>
          <w:szCs w:val="26"/>
        </w:rPr>
        <w:t>4Q186-4Qhoroscope</w:t>
      </w:r>
      <w:r w:rsidRPr="00B83A03">
        <w:rPr>
          <w:rFonts w:ascii="David" w:hAnsi="David" w:cs="David"/>
          <w:sz w:val="26"/>
          <w:szCs w:val="26"/>
          <w:rtl/>
        </w:rPr>
        <w:t xml:space="preserve"> יש במפורש אסטרולוגיה אישית, ויותר מכן – פיזונומיה. זו מתארת את טיבו/רוחו של האדם לפי חלקי/איברי הגוף וכמויות/יחידות האור שבהן,</w:t>
      </w:r>
      <w:r w:rsidRPr="00B83A03">
        <w:rPr>
          <w:rStyle w:val="ab"/>
          <w:rFonts w:ascii="David" w:hAnsi="David" w:cs="David"/>
          <w:sz w:val="26"/>
          <w:szCs w:val="26"/>
          <w:rtl/>
        </w:rPr>
        <w:footnoteReference w:id="108"/>
      </w:r>
      <w:r w:rsidRPr="00B83A03">
        <w:rPr>
          <w:rFonts w:ascii="David" w:hAnsi="David" w:cs="David"/>
          <w:sz w:val="26"/>
          <w:szCs w:val="26"/>
          <w:rtl/>
        </w:rPr>
        <w:t xml:space="preserve"> כגון:</w:t>
      </w:r>
    </w:p>
    <w:p w14:paraId="15987737" w14:textId="77777777" w:rsidR="005B15E8" w:rsidRPr="00B83A03" w:rsidRDefault="00000000" w:rsidP="007C4154">
      <w:pPr>
        <w:spacing w:line="360" w:lineRule="auto"/>
        <w:ind w:left="720" w:right="-284"/>
        <w:jc w:val="both"/>
        <w:rPr>
          <w:rFonts w:ascii="David" w:hAnsi="David" w:cs="David"/>
          <w:sz w:val="26"/>
          <w:szCs w:val="26"/>
          <w:rtl/>
        </w:rPr>
      </w:pPr>
      <w:r w:rsidRPr="00B83A03">
        <w:rPr>
          <w:rFonts w:ascii="David" w:hAnsi="David" w:cs="David"/>
          <w:sz w:val="26"/>
          <w:szCs w:val="26"/>
          <w:rtl/>
        </w:rPr>
        <w:t xml:space="preserve"> 'ושוקיו ארוכות ודקות ואצבעות רגליו דקות וארוכות והואה מן העמוד השני רוח לו בבית האור שש ושלוש בבית החושך וזה הואה המולד אשר הואה ילוד עליו ברגל השור</w:t>
      </w:r>
      <w:r w:rsidRPr="00B83A03">
        <w:rPr>
          <w:rStyle w:val="ab"/>
          <w:rFonts w:ascii="David" w:hAnsi="David" w:cs="David"/>
          <w:sz w:val="26"/>
          <w:szCs w:val="26"/>
          <w:rtl/>
        </w:rPr>
        <w:footnoteReference w:id="109"/>
      </w:r>
      <w:r w:rsidRPr="00B83A03">
        <w:rPr>
          <w:rFonts w:ascii="David" w:hAnsi="David" w:cs="David"/>
          <w:sz w:val="26"/>
          <w:szCs w:val="26"/>
          <w:rtl/>
        </w:rPr>
        <w:t xml:space="preserve"> עני יהיה וזה בהמתו שור' (קימרון, </w:t>
      </w:r>
      <w:hyperlink r:id="rId90" w:history="1">
        <w:r w:rsidR="005B15E8" w:rsidRPr="00B83A03">
          <w:rPr>
            <w:rStyle w:val="Hyperlink"/>
            <w:rFonts w:ascii="David" w:hAnsi="David" w:cs="David"/>
            <w:sz w:val="26"/>
            <w:szCs w:val="26"/>
            <w:rtl/>
          </w:rPr>
          <w:t>החיבורים העבריים ג</w:t>
        </w:r>
      </w:hyperlink>
      <w:r w:rsidRPr="00B83A03">
        <w:rPr>
          <w:rFonts w:ascii="David" w:hAnsi="David" w:cs="David"/>
          <w:sz w:val="26"/>
          <w:szCs w:val="26"/>
          <w:rtl/>
        </w:rPr>
        <w:t xml:space="preserve">', עמ' 34, שו' 9-8). </w:t>
      </w:r>
    </w:p>
    <w:p w14:paraId="1522306E"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t>בספרות ההיכלות והקבלה עמדו על חלק מתורה זו – היא ״</w:t>
      </w:r>
      <w:hyperlink r:id="rId91" w:history="1">
        <w:r w:rsidR="005B15E8" w:rsidRPr="00B83A03">
          <w:rPr>
            <w:rStyle w:val="Hyperlink"/>
            <w:rFonts w:ascii="David" w:hAnsi="David" w:cs="David"/>
            <w:sz w:val="26"/>
            <w:szCs w:val="26"/>
            <w:rtl/>
          </w:rPr>
          <w:t>חכמת הפרצוף/הפנים</w:t>
        </w:r>
      </w:hyperlink>
      <w:r w:rsidRPr="00B83A03">
        <w:rPr>
          <w:rFonts w:ascii="David" w:hAnsi="David" w:cs="David"/>
          <w:sz w:val="26"/>
          <w:szCs w:val="26"/>
          <w:rtl/>
        </w:rPr>
        <w:t>״.</w:t>
      </w:r>
      <w:r w:rsidRPr="00B83A03">
        <w:rPr>
          <w:rStyle w:val="ab"/>
          <w:rFonts w:ascii="David" w:hAnsi="David" w:cs="David"/>
          <w:sz w:val="26"/>
          <w:szCs w:val="26"/>
          <w:rtl/>
        </w:rPr>
        <w:footnoteReference w:id="110"/>
      </w:r>
      <w:r w:rsidRPr="00B83A03">
        <w:rPr>
          <w:rFonts w:ascii="David" w:hAnsi="David" w:cs="David"/>
          <w:sz w:val="26"/>
          <w:szCs w:val="26"/>
          <w:rtl/>
        </w:rPr>
        <w:t xml:space="preserve"> </w:t>
      </w:r>
      <w:hyperlink r:id="rId92" w:history="1">
        <w:r w:rsidR="005B15E8" w:rsidRPr="00B83A03">
          <w:rPr>
            <w:rStyle w:val="Hyperlink"/>
            <w:rFonts w:ascii="David" w:hAnsi="David" w:cs="David"/>
            <w:sz w:val="26"/>
            <w:szCs w:val="26"/>
            <w:rtl/>
          </w:rPr>
          <w:t>ספר היובלים</w:t>
        </w:r>
      </w:hyperlink>
      <w:r w:rsidRPr="00B83A03">
        <w:rPr>
          <w:rFonts w:ascii="David" w:hAnsi="David" w:cs="David"/>
          <w:sz w:val="26"/>
          <w:szCs w:val="26"/>
          <w:rtl/>
        </w:rPr>
        <w:t xml:space="preserve"> מציין את תאריכי לידות גיבורי ספר בראשית (חלקם בראשי חודשי הלוח בן 364) אך ללא ציון מידע שכזה. </w:t>
      </w:r>
      <w:bookmarkStart w:id="132" w:name="_Hlk123507637"/>
      <w:r w:rsidRPr="00B83A03">
        <w:rPr>
          <w:rFonts w:ascii="David" w:hAnsi="David" w:cs="David"/>
          <w:sz w:val="26"/>
          <w:szCs w:val="26"/>
          <w:rtl/>
        </w:rPr>
        <w:t>במגילות הכיתתיות והאסטרונומיות יש מונחים כגון: "מולד" ו"דוקה" (לצד מונחים רוחניים ומופשטים נוספים קרובים: "תיכון",</w:t>
      </w:r>
      <w:r w:rsidRPr="00B83A03">
        <w:rPr>
          <w:rStyle w:val="ab"/>
          <w:rFonts w:ascii="David" w:hAnsi="David" w:cs="David"/>
          <w:sz w:val="26"/>
          <w:szCs w:val="26"/>
          <w:rtl/>
        </w:rPr>
        <w:footnoteReference w:id="111"/>
      </w:r>
      <w:r w:rsidRPr="00B83A03">
        <w:rPr>
          <w:rFonts w:ascii="David" w:hAnsi="David" w:cs="David"/>
          <w:sz w:val="26"/>
          <w:szCs w:val="26"/>
          <w:rtl/>
        </w:rPr>
        <w:t xml:space="preserve"> "אוט", רז נהיה", "קדמוניות") </w:t>
      </w:r>
      <w:bookmarkEnd w:id="132"/>
      <w:r w:rsidRPr="00B83A03">
        <w:rPr>
          <w:rFonts w:ascii="David" w:hAnsi="David" w:cs="David"/>
          <w:sz w:val="26"/>
          <w:szCs w:val="26"/>
          <w:rtl/>
        </w:rPr>
        <w:t>שמשלימים כנראה אופנים אלו.</w:t>
      </w:r>
      <w:r w:rsidRPr="00B83A03">
        <w:rPr>
          <w:rStyle w:val="ab"/>
          <w:rFonts w:ascii="David" w:hAnsi="David" w:cs="David"/>
          <w:sz w:val="26"/>
          <w:szCs w:val="26"/>
        </w:rPr>
        <w:footnoteReference w:id="112"/>
      </w:r>
    </w:p>
    <w:p w14:paraId="5BA8AF52" w14:textId="77777777" w:rsidR="005B15E8" w:rsidRPr="00B83A03" w:rsidRDefault="00000000" w:rsidP="007C4154">
      <w:pPr>
        <w:spacing w:line="360" w:lineRule="auto"/>
        <w:ind w:left="567" w:right="-284"/>
        <w:jc w:val="both"/>
        <w:rPr>
          <w:rFonts w:ascii="David" w:hAnsi="David" w:cs="David"/>
          <w:sz w:val="26"/>
          <w:szCs w:val="26"/>
          <w:rtl/>
        </w:rPr>
      </w:pPr>
      <w:r w:rsidRPr="00B83A03">
        <w:rPr>
          <w:rFonts w:ascii="David" w:hAnsi="David" w:cs="David"/>
          <w:sz w:val="26"/>
          <w:szCs w:val="26"/>
          <w:rtl/>
        </w:rPr>
        <w:lastRenderedPageBreak/>
        <w:t>נגיעות במשמעות המזלות קשורות לשלושת/</w:t>
      </w:r>
      <w:hyperlink r:id="rId93" w:history="1">
        <w:r w:rsidR="005B15E8" w:rsidRPr="00B83A03">
          <w:rPr>
            <w:rStyle w:val="Hyperlink"/>
            <w:rFonts w:ascii="David" w:hAnsi="David" w:cs="David"/>
            <w:sz w:val="26"/>
            <w:szCs w:val="26"/>
            <w:rtl/>
          </w:rPr>
          <w:t>ארבעת היסודות</w:t>
        </w:r>
      </w:hyperlink>
      <w:r w:rsidRPr="00B83A03">
        <w:rPr>
          <w:rFonts w:ascii="David" w:hAnsi="David" w:cs="David"/>
          <w:sz w:val="26"/>
          <w:szCs w:val="26"/>
          <w:rtl/>
        </w:rPr>
        <w:t xml:space="preserve"> שמקורם בספר </w:t>
      </w:r>
      <w:hyperlink r:id="rId94" w:history="1">
        <w:r w:rsidR="005B15E8" w:rsidRPr="00B83A03">
          <w:rPr>
            <w:rStyle w:val="Hyperlink"/>
            <w:rFonts w:ascii="David" w:hAnsi="David" w:cs="David"/>
            <w:sz w:val="26"/>
            <w:szCs w:val="26"/>
            <w:rtl/>
          </w:rPr>
          <w:t>דברי גד החוזה</w:t>
        </w:r>
      </w:hyperlink>
      <w:r w:rsidRPr="00B83A03">
        <w:rPr>
          <w:rFonts w:ascii="David" w:hAnsi="David" w:cs="David"/>
          <w:sz w:val="26"/>
          <w:szCs w:val="26"/>
          <w:rtl/>
        </w:rPr>
        <w:t xml:space="preserve"> ט' רד'.</w:t>
      </w:r>
      <w:r w:rsidRPr="00B83A03">
        <w:rPr>
          <w:rStyle w:val="ab"/>
          <w:rFonts w:ascii="David" w:hAnsi="David" w:cs="David"/>
          <w:sz w:val="26"/>
          <w:szCs w:val="26"/>
          <w:rtl/>
        </w:rPr>
        <w:footnoteReference w:id="113"/>
      </w:r>
      <w:r w:rsidRPr="00B83A03">
        <w:rPr>
          <w:rFonts w:ascii="David" w:hAnsi="David" w:cs="David"/>
          <w:sz w:val="26"/>
          <w:szCs w:val="26"/>
          <w:rtl/>
        </w:rPr>
        <w:t xml:space="preserve"> </w:t>
      </w:r>
    </w:p>
    <w:p w14:paraId="715AC1F1" w14:textId="3372454A" w:rsidR="005B15E8" w:rsidRPr="00B83A03" w:rsidRDefault="00000000" w:rsidP="007C4154">
      <w:pPr>
        <w:pStyle w:val="a7"/>
        <w:numPr>
          <w:ilvl w:val="1"/>
          <w:numId w:val="37"/>
        </w:numPr>
        <w:spacing w:line="360" w:lineRule="auto"/>
        <w:ind w:left="658" w:right="-284" w:hanging="431"/>
        <w:jc w:val="both"/>
        <w:rPr>
          <w:rFonts w:ascii="David" w:hAnsi="David" w:cs="David"/>
          <w:sz w:val="26"/>
          <w:szCs w:val="26"/>
        </w:rPr>
      </w:pPr>
      <w:r w:rsidRPr="00B83A03">
        <w:rPr>
          <w:rFonts w:ascii="David" w:hAnsi="David" w:cs="David"/>
          <w:sz w:val="26"/>
          <w:szCs w:val="26"/>
          <w:u w:val="single"/>
          <w:rtl/>
        </w:rPr>
        <w:t>תאריכים ירחיים במגילות קומראן</w:t>
      </w:r>
      <w:r w:rsidRPr="00B83A03">
        <w:rPr>
          <w:rFonts w:ascii="David" w:hAnsi="David" w:cs="David"/>
          <w:sz w:val="26"/>
          <w:szCs w:val="26"/>
          <w:rtl/>
        </w:rPr>
        <w:t>: במגילות ים המלח ישנם עוד 2 אזכורים של חודשים ירחיים ב-2 מגילות סוד נוספות</w:t>
      </w:r>
      <w:r w:rsidR="00B83A03" w:rsidRPr="00B83A03">
        <w:rPr>
          <w:rFonts w:ascii="David" w:hAnsi="David" w:cs="David"/>
          <w:sz w:val="26"/>
          <w:szCs w:val="26"/>
          <w:rtl/>
        </w:rPr>
        <w:t>.</w:t>
      </w:r>
    </w:p>
    <w:p w14:paraId="5E044CD9" w14:textId="53F722D8" w:rsidR="0074493C" w:rsidRPr="00B83A03" w:rsidRDefault="0074493C" w:rsidP="007C4154">
      <w:pPr>
        <w:pStyle w:val="2"/>
        <w:numPr>
          <w:ilvl w:val="0"/>
          <w:numId w:val="37"/>
        </w:numPr>
        <w:spacing w:line="360" w:lineRule="auto"/>
        <w:ind w:left="584" w:right="-284" w:hanging="357"/>
        <w:jc w:val="both"/>
        <w:rPr>
          <w:rFonts w:ascii="David" w:eastAsia="Times New Roman" w:hAnsi="David" w:cs="David"/>
          <w:color w:val="auto"/>
          <w:u w:val="single"/>
          <w:rtl/>
        </w:rPr>
      </w:pPr>
      <w:bookmarkStart w:id="133" w:name="_Toc226924981"/>
      <w:r w:rsidRPr="00B83A03">
        <w:rPr>
          <w:rFonts w:ascii="David" w:eastAsia="Times New Roman" w:hAnsi="David" w:cs="David"/>
          <w:color w:val="auto"/>
          <w:u w:val="single"/>
          <w:rtl/>
        </w:rPr>
        <w:t>מקור סוד העיבור של הירח שבחז"ל:</w:t>
      </w:r>
      <w:bookmarkEnd w:id="133"/>
    </w:p>
    <w:p w14:paraId="660500E3" w14:textId="77777777" w:rsidR="0074493C" w:rsidRPr="00B83A03" w:rsidRDefault="0074493C" w:rsidP="00D3360D">
      <w:pPr>
        <w:spacing w:line="360" w:lineRule="auto"/>
        <w:ind w:left="567" w:right="-284"/>
        <w:jc w:val="both"/>
        <w:rPr>
          <w:rFonts w:ascii="David" w:hAnsi="David" w:cs="David"/>
          <w:sz w:val="26"/>
          <w:szCs w:val="26"/>
          <w:rtl/>
        </w:rPr>
      </w:pPr>
      <w:r w:rsidRPr="00B83A03">
        <w:rPr>
          <w:rFonts w:ascii="David" w:hAnsi="David" w:cs="David"/>
          <w:sz w:val="26"/>
          <w:szCs w:val="26"/>
          <w:rtl/>
        </w:rPr>
        <w:t xml:space="preserve">גלגול הלכתי מפרשת השבוע 'בֹּא' בהקשר למגילות קומראן: חז"ל דרשו על הפסוק 'הַחֹדֶשׁ הַזֶּה לָכֶם רֹאשׁ חֳדָשִׁים, רִאשׁוֹן הוּא לָכֶם לְחָדְשֵׁי הַשָּׁנָה' (שמות יב' 2): 'נתקשה משה על מולד הלבנה, באיזו שיעור תראה ותהיה ראויה לקדש; והראה לו באצבע את הלבנה ברקיע, ואמר לו כזה ראה וקדש (מכילתא). מולד הלבנה הוא הוא גם </w:t>
      </w:r>
      <w:bookmarkStart w:id="134" w:name="_Hlk149457533"/>
      <w:r w:rsidRPr="00B83A03">
        <w:rPr>
          <w:rFonts w:ascii="David" w:hAnsi="David" w:cs="David"/>
          <w:sz w:val="26"/>
          <w:szCs w:val="26"/>
          <w:rtl/>
        </w:rPr>
        <w:t>סוד עיבור הירח</w:t>
      </w:r>
      <w:bookmarkEnd w:id="134"/>
      <w:r w:rsidRPr="00B83A03">
        <w:rPr>
          <w:rFonts w:ascii="David" w:hAnsi="David" w:cs="David"/>
          <w:sz w:val="26"/>
          <w:szCs w:val="26"/>
          <w:rtl/>
        </w:rPr>
        <w:t>. במגילות לוחות השנה מקומראן (</w:t>
      </w:r>
      <w:r w:rsidRPr="00B83A03">
        <w:rPr>
          <w:rFonts w:ascii="David" w:hAnsi="David" w:cs="David"/>
          <w:sz w:val="26"/>
          <w:szCs w:val="26"/>
        </w:rPr>
        <w:t>4Q320-321</w:t>
      </w:r>
      <w:r w:rsidRPr="00B83A03">
        <w:rPr>
          <w:rFonts w:ascii="David" w:hAnsi="David" w:cs="David"/>
          <w:sz w:val="26"/>
          <w:szCs w:val="26"/>
          <w:rtl/>
        </w:rPr>
        <w:t xml:space="preserve">) יש מונח של סימון ירחי-חודשי בשם: 'דוקה'. מה (בְּדִיּוּק) משמעותו? </w:t>
      </w:r>
    </w:p>
    <w:p w14:paraId="5CE5FCBF" w14:textId="430ABE07" w:rsidR="0074493C" w:rsidRPr="00B83A03" w:rsidRDefault="0074493C" w:rsidP="00D3360D">
      <w:pPr>
        <w:spacing w:line="360" w:lineRule="auto"/>
        <w:ind w:left="567" w:right="-284"/>
        <w:jc w:val="both"/>
        <w:rPr>
          <w:rFonts w:ascii="David" w:hAnsi="David" w:cs="David"/>
          <w:sz w:val="26"/>
          <w:szCs w:val="26"/>
          <w:rtl/>
        </w:rPr>
      </w:pPr>
      <w:r w:rsidRPr="00B83A03">
        <w:rPr>
          <w:rFonts w:ascii="David" w:hAnsi="David" w:cs="David"/>
          <w:sz w:val="26"/>
          <w:szCs w:val="26"/>
          <w:rtl/>
        </w:rPr>
        <w:t xml:space="preserve">ראו: </w:t>
      </w:r>
      <w:r w:rsidR="00D3360D" w:rsidRPr="00B83A03">
        <w:rPr>
          <w:rFonts w:ascii="David" w:hAnsi="David" w:cs="David"/>
          <w:sz w:val="26"/>
          <w:szCs w:val="26"/>
          <w:rtl/>
        </w:rPr>
        <w:t xml:space="preserve"> </w:t>
      </w:r>
      <w:r w:rsidRPr="00B83A03">
        <w:rPr>
          <w:rFonts w:ascii="David" w:hAnsi="David" w:cs="David"/>
          <w:sz w:val="26"/>
          <w:szCs w:val="26"/>
          <w:rtl/>
        </w:rPr>
        <w:t xml:space="preserve">הרב יואל </w:t>
      </w:r>
      <w:hyperlink r:id="rId95" w:history="1">
        <w:r w:rsidRPr="00B83A03">
          <w:rPr>
            <w:rStyle w:val="Hyperlink"/>
            <w:rFonts w:ascii="David" w:hAnsi="David" w:cs="David"/>
            <w:sz w:val="26"/>
            <w:szCs w:val="26"/>
            <w:shd w:val="clear" w:color="auto" w:fill="FFFFFF"/>
            <w:rtl/>
          </w:rPr>
          <w:t>בן נון, זכור ושמור</w:t>
        </w:r>
      </w:hyperlink>
      <w:r w:rsidRPr="00B83A03">
        <w:rPr>
          <w:rFonts w:ascii="David" w:hAnsi="David" w:cs="David"/>
          <w:sz w:val="26"/>
          <w:szCs w:val="26"/>
          <w:shd w:val="clear" w:color="auto" w:fill="FFFFFF"/>
          <w:rtl/>
        </w:rPr>
        <w:t>, עמ' 334-328</w:t>
      </w:r>
      <w:r w:rsidR="00D3360D" w:rsidRPr="00B83A03">
        <w:rPr>
          <w:rFonts w:ascii="David" w:hAnsi="David" w:cs="David"/>
          <w:sz w:val="26"/>
          <w:szCs w:val="26"/>
          <w:shd w:val="clear" w:color="auto" w:fill="FFFFFF"/>
          <w:rtl/>
        </w:rPr>
        <w:t xml:space="preserve"> (</w:t>
      </w:r>
      <w:hyperlink r:id="rId96" w:history="1">
        <w:r w:rsidRPr="00B83A03">
          <w:rPr>
            <w:rStyle w:val="Hyperlink"/>
            <w:rFonts w:ascii="David" w:hAnsi="David" w:cs="David"/>
            <w:sz w:val="26"/>
            <w:szCs w:val="26"/>
            <w:rtl/>
          </w:rPr>
          <w:t>כל ספרו</w:t>
        </w:r>
      </w:hyperlink>
      <w:r w:rsidR="00D3360D" w:rsidRPr="00B83A03">
        <w:rPr>
          <w:rFonts w:ascii="David" w:hAnsi="David" w:cs="David"/>
          <w:sz w:val="26"/>
          <w:szCs w:val="26"/>
          <w:rtl/>
        </w:rPr>
        <w:t>).</w:t>
      </w:r>
    </w:p>
    <w:p w14:paraId="7E1E079F" w14:textId="1C76E639" w:rsidR="0074493C" w:rsidRPr="00B83A03" w:rsidRDefault="0074493C" w:rsidP="00D3360D">
      <w:pPr>
        <w:spacing w:line="360" w:lineRule="auto"/>
        <w:ind w:left="567" w:right="-284"/>
        <w:jc w:val="both"/>
        <w:rPr>
          <w:rFonts w:ascii="David" w:hAnsi="David" w:cs="David"/>
          <w:sz w:val="26"/>
          <w:szCs w:val="26"/>
          <w:rtl/>
        </w:rPr>
      </w:pPr>
      <w:hyperlink r:id="rId97" w:history="1">
        <w:r w:rsidRPr="00B83A03">
          <w:rPr>
            <w:rStyle w:val="Hyperlink"/>
            <w:rFonts w:ascii="David" w:hAnsi="David" w:cs="David"/>
            <w:sz w:val="26"/>
            <w:szCs w:val="26"/>
            <w:rtl/>
          </w:rPr>
          <w:t>שמריהו טלמון, אל תקרי דוקה אלא דבקה: עיון מחודש במשמעות מונח קלנדרי ייחודי בלוח השנה השמשי של עדת "הבאים בברית החדשה" מימי בית שני</w:t>
        </w:r>
        <w:r w:rsidR="00D3360D" w:rsidRPr="00B83A03">
          <w:rPr>
            <w:rStyle w:val="Hyperlink"/>
            <w:rFonts w:ascii="David" w:hAnsi="David" w:cs="David"/>
            <w:sz w:val="26"/>
            <w:szCs w:val="26"/>
            <w:rtl/>
          </w:rPr>
          <w:t>.</w:t>
        </w:r>
      </w:hyperlink>
    </w:p>
    <w:p w14:paraId="61174F9A" w14:textId="01862AF1" w:rsidR="0074493C" w:rsidRPr="00E8194D" w:rsidRDefault="0074493C" w:rsidP="00D3360D">
      <w:pPr>
        <w:spacing w:line="360" w:lineRule="auto"/>
        <w:ind w:left="567" w:right="-284"/>
        <w:jc w:val="both"/>
        <w:rPr>
          <w:rFonts w:ascii="David" w:hAnsi="David" w:cs="David"/>
          <w:sz w:val="26"/>
          <w:szCs w:val="26"/>
          <w:rtl/>
        </w:rPr>
      </w:pPr>
      <w:r w:rsidRPr="00B83A03">
        <w:rPr>
          <w:rFonts w:ascii="David" w:hAnsi="David" w:cs="David"/>
          <w:sz w:val="26"/>
          <w:szCs w:val="26"/>
          <w:rtl/>
        </w:rPr>
        <w:t>ההדרת קימרון המכונת 'לוח משמרות ב', עם מבוא והפניות למאמרים: החיבורים העבריים ג', עמ' 94/82</w:t>
      </w:r>
      <w:r w:rsidR="00D3360D" w:rsidRPr="00B83A03">
        <w:rPr>
          <w:rFonts w:ascii="David" w:hAnsi="David" w:cs="David"/>
          <w:sz w:val="26"/>
          <w:szCs w:val="26"/>
          <w:rtl/>
        </w:rPr>
        <w:t>.</w:t>
      </w:r>
    </w:p>
    <w:p w14:paraId="2B10DFC2" w14:textId="0C1B3235" w:rsidR="002401EC" w:rsidRPr="00E8194D" w:rsidRDefault="002401EC" w:rsidP="002401EC">
      <w:pPr>
        <w:pStyle w:val="2"/>
        <w:numPr>
          <w:ilvl w:val="0"/>
          <w:numId w:val="37"/>
        </w:numPr>
        <w:spacing w:line="360" w:lineRule="auto"/>
        <w:ind w:left="584" w:right="-284" w:hanging="357"/>
        <w:jc w:val="both"/>
        <w:rPr>
          <w:rFonts w:ascii="David" w:eastAsia="Times New Roman" w:hAnsi="David" w:cs="David"/>
          <w:color w:val="auto"/>
          <w:u w:val="single"/>
          <w:rtl/>
        </w:rPr>
      </w:pPr>
      <w:bookmarkStart w:id="135" w:name="_Toc226924982"/>
      <w:r w:rsidRPr="00E8194D">
        <w:rPr>
          <w:rFonts w:ascii="David" w:eastAsia="Times New Roman" w:hAnsi="David" w:cs="David"/>
          <w:color w:val="auto"/>
          <w:u w:val="single"/>
          <w:rtl/>
        </w:rPr>
        <w:t>עזר מאזכורים של לוח 364 במסורות בבליות קרובות</w:t>
      </w:r>
      <w:r w:rsidR="00E8194D" w:rsidRPr="00E8194D">
        <w:rPr>
          <w:rStyle w:val="ab"/>
          <w:rFonts w:ascii="David" w:eastAsia="David" w:hAnsi="David" w:cs="David"/>
          <w:color w:val="auto"/>
          <w:rtl/>
        </w:rPr>
        <w:footnoteReference w:id="114"/>
      </w:r>
      <w:bookmarkEnd w:id="135"/>
    </w:p>
    <w:p w14:paraId="4164E7E6" w14:textId="1F84ECA3" w:rsidR="002401EC" w:rsidRPr="00B83A03" w:rsidRDefault="002401EC" w:rsidP="002401EC">
      <w:pPr>
        <w:spacing w:line="360" w:lineRule="auto"/>
        <w:ind w:left="567" w:right="-284"/>
        <w:jc w:val="both"/>
        <w:rPr>
          <w:rFonts w:ascii="David" w:hAnsi="David" w:cs="David"/>
          <w:sz w:val="26"/>
          <w:szCs w:val="26"/>
          <w:rtl/>
        </w:rPr>
      </w:pPr>
      <w:r w:rsidRPr="00B83A03">
        <w:rPr>
          <w:rFonts w:ascii="David" w:hAnsi="David" w:cs="David"/>
          <w:sz w:val="26"/>
          <w:szCs w:val="26"/>
          <w:rtl/>
        </w:rPr>
        <w:t>ב</w:t>
      </w:r>
      <w:hyperlink r:id="rId98" w:anchor="metadata_info_tab_contents" w:history="1">
        <w:r w:rsidRPr="00B83A03">
          <w:rPr>
            <w:rStyle w:val="Hyperlink"/>
            <w:rFonts w:ascii="David" w:hAnsi="David" w:cs="David"/>
            <w:sz w:val="26"/>
            <w:szCs w:val="26"/>
            <w:rtl/>
          </w:rPr>
          <w:t>ידע מדעי ממסופוטמיה</w:t>
        </w:r>
      </w:hyperlink>
      <w:r w:rsidRPr="00B83A03">
        <w:rPr>
          <w:rFonts w:ascii="David" w:hAnsi="David" w:cs="David"/>
          <w:sz w:val="26"/>
          <w:szCs w:val="26"/>
          <w:rtl/>
        </w:rPr>
        <w:t xml:space="preserve"> שנאסף וגובש במסמך </w:t>
      </w:r>
      <w:r w:rsidRPr="00B83A03">
        <w:rPr>
          <w:rFonts w:ascii="David" w:hAnsi="David" w:cs="David"/>
          <w:sz w:val="26"/>
          <w:szCs w:val="26"/>
        </w:rPr>
        <w:t>AO 6478</w:t>
      </w:r>
      <w:r w:rsidRPr="00B83A03">
        <w:rPr>
          <w:rFonts w:ascii="David" w:hAnsi="David" w:cs="David"/>
          <w:sz w:val="26"/>
          <w:szCs w:val="26"/>
          <w:rtl/>
        </w:rPr>
        <w:t xml:space="preserve"> העוסק בכוכבי </w:t>
      </w:r>
      <w:r w:rsidRPr="00B83A03">
        <w:rPr>
          <w:rFonts w:ascii="David" w:hAnsi="David" w:cs="David"/>
          <w:sz w:val="26"/>
          <w:szCs w:val="26"/>
        </w:rPr>
        <w:t>ziqpu</w:t>
      </w:r>
      <w:r w:rsidRPr="00B83A03">
        <w:rPr>
          <w:rFonts w:ascii="David" w:hAnsi="David" w:cs="David"/>
          <w:sz w:val="26"/>
          <w:szCs w:val="26"/>
          <w:rtl/>
        </w:rPr>
        <w:t xml:space="preserve"> (חלק מתעודה </w:t>
      </w:r>
      <w:r w:rsidRPr="00B83A03">
        <w:rPr>
          <w:rFonts w:ascii="David" w:hAnsi="David" w:cs="David"/>
          <w:sz w:val="26"/>
          <w:szCs w:val="26"/>
        </w:rPr>
        <w:t>K</w:t>
      </w:r>
      <w:r w:rsidRPr="00B83A03">
        <w:rPr>
          <w:rFonts w:ascii="David" w:hAnsi="David" w:cs="David"/>
          <w:sz w:val="26"/>
          <w:szCs w:val="26"/>
          <w:rtl/>
        </w:rPr>
        <w:t xml:space="preserve"> 9794) יש ציון של 364 מעלות (במקום 360 המשומש שם, ועד היום) לפי מערכות הכוכבים</w:t>
      </w:r>
      <w:r w:rsidR="00B94581">
        <w:rPr>
          <w:rFonts w:ascii="David" w:hAnsi="David" w:cs="David" w:hint="cs"/>
          <w:sz w:val="26"/>
          <w:szCs w:val="26"/>
          <w:rtl/>
        </w:rPr>
        <w:t xml:space="preserve"> (כנראה לפי מיקרו המזלות וצורות נוספות כמו: '</w:t>
      </w:r>
      <w:r w:rsidR="00B94581" w:rsidRPr="00B94581">
        <w:rPr>
          <w:rFonts w:ascii="David" w:hAnsi="David" w:cs="David"/>
          <w:sz w:val="26"/>
          <w:szCs w:val="26"/>
          <w:rtl/>
        </w:rPr>
        <w:t>הפנתר</w:t>
      </w:r>
      <w:r w:rsidR="00B94581">
        <w:rPr>
          <w:rFonts w:ascii="David" w:hAnsi="David" w:cs="David" w:hint="cs"/>
          <w:sz w:val="26"/>
          <w:szCs w:val="26"/>
          <w:rtl/>
        </w:rPr>
        <w:t>'</w:t>
      </w:r>
      <w:r w:rsidR="009E509A">
        <w:rPr>
          <w:rFonts w:ascii="David" w:hAnsi="David" w:cs="David" w:hint="cs"/>
          <w:sz w:val="26"/>
          <w:szCs w:val="26"/>
          <w:rtl/>
        </w:rPr>
        <w:t>/'נמר' וה'עז' עם חלקי גופם, כמו 'ברך' ו'עקב'</w:t>
      </w:r>
      <w:r w:rsidR="00B94581">
        <w:rPr>
          <w:rFonts w:ascii="David" w:hAnsi="David" w:cs="David" w:hint="cs"/>
          <w:sz w:val="26"/>
          <w:szCs w:val="26"/>
          <w:rtl/>
        </w:rPr>
        <w:t>)</w:t>
      </w:r>
      <w:r w:rsidRPr="00B83A03">
        <w:rPr>
          <w:rFonts w:ascii="David" w:hAnsi="David" w:cs="David"/>
          <w:sz w:val="26"/>
          <w:szCs w:val="26"/>
          <w:rtl/>
        </w:rPr>
        <w:t xml:space="preserve">, אך לא היה זה לוח שנה. </w:t>
      </w:r>
    </w:p>
    <w:p w14:paraId="572134E6" w14:textId="7B9D12C0" w:rsidR="002401EC" w:rsidRPr="00B83A03" w:rsidRDefault="002401EC" w:rsidP="002401EC">
      <w:pPr>
        <w:spacing w:line="360" w:lineRule="auto"/>
        <w:ind w:left="567" w:right="-284"/>
        <w:jc w:val="both"/>
        <w:rPr>
          <w:rFonts w:ascii="David" w:eastAsia="David" w:hAnsi="David" w:cs="David"/>
          <w:color w:val="FF0000"/>
          <w:sz w:val="26"/>
          <w:szCs w:val="26"/>
          <w:rtl/>
        </w:rPr>
      </w:pPr>
      <w:r w:rsidRPr="00B83A03">
        <w:rPr>
          <w:rFonts w:ascii="David" w:hAnsi="David" w:cs="David"/>
          <w:sz w:val="26"/>
          <w:szCs w:val="26"/>
          <w:rtl/>
        </w:rPr>
        <w:t xml:space="preserve">בקובץ האסטרונומי </w:t>
      </w:r>
      <w:hyperlink r:id="rId99" w:history="1">
        <w:r w:rsidRPr="00B83A03">
          <w:rPr>
            <w:rStyle w:val="Hyperlink"/>
            <w:rFonts w:ascii="David" w:hAnsi="David" w:cs="David"/>
            <w:sz w:val="26"/>
            <w:szCs w:val="26"/>
            <w:rtl/>
          </w:rPr>
          <w:t>מול-אפין</w:t>
        </w:r>
      </w:hyperlink>
      <w:r w:rsidRPr="00B83A03">
        <w:rPr>
          <w:rFonts w:ascii="David" w:hAnsi="David" w:cs="David"/>
          <w:sz w:val="26"/>
          <w:szCs w:val="26"/>
          <w:rtl/>
        </w:rPr>
        <w:t xml:space="preserve"> (</w:t>
      </w:r>
      <w:r w:rsidRPr="00B83A03">
        <w:rPr>
          <w:rStyle w:val="apple-style-span"/>
          <w:rFonts w:ascii="David" w:hAnsi="David" w:cs="David"/>
          <w:sz w:val="26"/>
          <w:szCs w:val="26"/>
        </w:rPr>
        <w:t>Mul.Apin</w:t>
      </w:r>
      <w:r w:rsidRPr="00B83A03">
        <w:rPr>
          <w:rFonts w:ascii="David" w:hAnsi="David" w:cs="David"/>
          <w:sz w:val="26"/>
          <w:szCs w:val="26"/>
          <w:rtl/>
        </w:rPr>
        <w:t xml:space="preserve">) אין ציון 364, אלא ניתן להסיקו בחלוקה לממוצע משנתיים ירחיות של 354 ועוד שנה מעוברת בת 384. </w:t>
      </w:r>
    </w:p>
    <w:p w14:paraId="2FF74D4C" w14:textId="77777777" w:rsidR="002401EC" w:rsidRPr="00B83A03" w:rsidRDefault="002401EC" w:rsidP="002401EC">
      <w:pPr>
        <w:spacing w:line="360" w:lineRule="auto"/>
        <w:ind w:left="567" w:right="-284"/>
        <w:jc w:val="both"/>
        <w:rPr>
          <w:rFonts w:ascii="David" w:eastAsia="David" w:hAnsi="David" w:cs="David"/>
          <w:sz w:val="26"/>
          <w:szCs w:val="26"/>
          <w:rtl/>
        </w:rPr>
      </w:pPr>
      <w:r w:rsidRPr="00B83A03">
        <w:rPr>
          <w:rFonts w:ascii="David" w:eastAsia="David" w:hAnsi="David" w:cs="David"/>
          <w:sz w:val="26"/>
          <w:szCs w:val="26"/>
          <w:rtl/>
        </w:rPr>
        <w:lastRenderedPageBreak/>
        <w:t xml:space="preserve">בלוח הבבלי </w:t>
      </w:r>
      <w:r w:rsidRPr="00B83A03">
        <w:rPr>
          <w:rFonts w:ascii="David" w:eastAsia="David" w:hAnsi="David" w:cs="David"/>
          <w:sz w:val="26"/>
          <w:szCs w:val="26"/>
        </w:rPr>
        <w:t>AO 6478</w:t>
      </w:r>
      <w:r w:rsidRPr="00B83A03">
        <w:rPr>
          <w:rFonts w:ascii="David" w:eastAsia="David" w:hAnsi="David" w:cs="David"/>
          <w:sz w:val="26"/>
          <w:szCs w:val="26"/>
          <w:rtl/>
        </w:rPr>
        <w:t xml:space="preserve">, המונח </w:t>
      </w:r>
      <w:r w:rsidRPr="00B83A03">
        <w:rPr>
          <w:rFonts w:ascii="David" w:eastAsia="David" w:hAnsi="David" w:cs="David"/>
          <w:sz w:val="26"/>
          <w:szCs w:val="26"/>
        </w:rPr>
        <w:t>ina qaqari</w:t>
      </w:r>
      <w:r w:rsidRPr="00B83A03">
        <w:rPr>
          <w:rFonts w:ascii="David" w:eastAsia="David" w:hAnsi="David" w:cs="David"/>
          <w:sz w:val="26"/>
          <w:szCs w:val="26"/>
          <w:rtl/>
        </w:rPr>
        <w:t xml:space="preserve"> עשוי להיות מובן כ"תואר במגזר הכוכבים". מופיע בתור המילה המסופוטמית הסטנדרטית עבור 'מעלה' </w:t>
      </w:r>
      <w:r w:rsidRPr="00B83A03">
        <w:rPr>
          <w:rFonts w:ascii="David" w:eastAsia="David" w:hAnsi="David" w:cs="David"/>
          <w:sz w:val="26"/>
          <w:szCs w:val="26"/>
        </w:rPr>
        <w:t>qaqqaru</w:t>
      </w:r>
      <w:r w:rsidRPr="00B83A03">
        <w:rPr>
          <w:rFonts w:ascii="David" w:eastAsia="David" w:hAnsi="David" w:cs="David"/>
          <w:sz w:val="26"/>
          <w:szCs w:val="26"/>
          <w:rtl/>
        </w:rPr>
        <w:t>, "קרקע, טריטוריה, אזור, מרחב": לעתים קרובות מתרחש עם התחושה של "מגזר כוכבים", כלומר, חלל בשמים הקשור או הסובב, כוכב או קבוצת כוכבים. 12 מכאן, 26 המגזרים של 364 יום. 26 זה מחצית מ-52 שבתות השנה, ו-גם כפל של 13 שירות עולת השבת.</w:t>
      </w:r>
    </w:p>
    <w:p w14:paraId="5B6F3219" w14:textId="77777777" w:rsidR="002401EC" w:rsidRPr="00B83A03" w:rsidRDefault="002401EC" w:rsidP="002401EC">
      <w:pPr>
        <w:pStyle w:val="1"/>
        <w:numPr>
          <w:ilvl w:val="0"/>
          <w:numId w:val="7"/>
        </w:numPr>
        <w:spacing w:line="360" w:lineRule="auto"/>
        <w:ind w:left="357" w:right="-284" w:hanging="357"/>
        <w:jc w:val="both"/>
        <w:rPr>
          <w:rFonts w:ascii="David" w:eastAsia="Times New Roman" w:hAnsi="David" w:cs="David"/>
          <w:b/>
          <w:bCs/>
          <w:color w:val="auto"/>
          <w:sz w:val="26"/>
          <w:szCs w:val="26"/>
          <w:rtl/>
        </w:rPr>
      </w:pPr>
      <w:bookmarkStart w:id="136" w:name="_Toc226924983"/>
      <w:r w:rsidRPr="00B83A03">
        <w:rPr>
          <w:rFonts w:ascii="David" w:eastAsia="Times New Roman" w:hAnsi="David" w:cs="David"/>
          <w:b/>
          <w:bCs/>
          <w:color w:val="auto"/>
          <w:sz w:val="26"/>
          <w:szCs w:val="26"/>
          <w:rtl/>
        </w:rPr>
        <w:t>פלאי לוח 364 ופלאי היקום וכוכביו לפי המדע המודרני</w:t>
      </w:r>
      <w:bookmarkEnd w:id="136"/>
    </w:p>
    <w:p w14:paraId="53E1CF5C" w14:textId="77777777" w:rsidR="002401EC" w:rsidRPr="00E8194D" w:rsidRDefault="002401EC" w:rsidP="002401EC">
      <w:pPr>
        <w:spacing w:before="280" w:line="360" w:lineRule="auto"/>
        <w:ind w:left="567" w:right="-284"/>
        <w:jc w:val="both"/>
        <w:rPr>
          <w:rFonts w:ascii="David" w:hAnsi="David" w:cs="David"/>
          <w:sz w:val="26"/>
          <w:szCs w:val="26"/>
          <w:rtl/>
        </w:rPr>
      </w:pPr>
      <w:r w:rsidRPr="00E8194D">
        <w:rPr>
          <w:rFonts w:ascii="David" w:eastAsia="David" w:hAnsi="David" w:cs="David"/>
          <w:sz w:val="26"/>
          <w:szCs w:val="26"/>
          <w:rtl/>
        </w:rPr>
        <w:t>מאז ומתמיד לוח השנה בן 364 הוא הנוח והיעיל ביותר: תאריכיו תמיד יחולו באותו יום בשבוע, כגון יד'/14 לחודש הראשון יהיה תמיד יום ד' (ערב פסח); הלוח מסודר מעגלית כך ששום מועד חג או ראש חודש לא חל באף שנה בשבת; אין ימי עודף שבועי בסוף השנה (מתחלק ב-7), כך שאין צורך לחישובי שארית וחלקי שבוע בסוף שנה (</w:t>
      </w:r>
      <w:r w:rsidRPr="00E8194D">
        <w:rPr>
          <w:rFonts w:ascii="David" w:eastAsia="David" w:hAnsi="David" w:cs="David"/>
          <w:sz w:val="26"/>
          <w:szCs w:val="26"/>
          <w:rtl/>
          <w:lang w:val="en-GB"/>
        </w:rPr>
        <w:t>דבר</w:t>
      </w:r>
      <w:r w:rsidRPr="00E8194D">
        <w:rPr>
          <w:rFonts w:ascii="David" w:eastAsia="David" w:hAnsi="David" w:cs="David"/>
          <w:sz w:val="26"/>
          <w:szCs w:val="26"/>
          <w:rtl/>
        </w:rPr>
        <w:t xml:space="preserve"> שעשה בעיות חישוב ומס בעולם העתיק ואף בימינו).</w:t>
      </w:r>
    </w:p>
    <w:p w14:paraId="2B3A1BF6" w14:textId="77777777" w:rsidR="002401EC" w:rsidRPr="00B83A03" w:rsidRDefault="002401EC" w:rsidP="002401EC">
      <w:pPr>
        <w:pStyle w:val="2"/>
        <w:numPr>
          <w:ilvl w:val="0"/>
          <w:numId w:val="37"/>
        </w:numPr>
        <w:spacing w:line="360" w:lineRule="auto"/>
        <w:ind w:left="584" w:right="-284" w:hanging="357"/>
        <w:jc w:val="both"/>
        <w:rPr>
          <w:rFonts w:ascii="David" w:eastAsia="Times New Roman" w:hAnsi="David" w:cs="David"/>
          <w:color w:val="auto"/>
          <w:u w:val="single"/>
        </w:rPr>
      </w:pPr>
      <w:bookmarkStart w:id="137" w:name="_Toc106651259"/>
      <w:bookmarkStart w:id="138" w:name="_Toc111037674"/>
      <w:bookmarkStart w:id="139" w:name="_Toc226924984"/>
      <w:r w:rsidRPr="00B83A03">
        <w:rPr>
          <w:rFonts w:ascii="David" w:eastAsia="Times New Roman" w:hAnsi="David" w:cs="David"/>
          <w:color w:val="auto"/>
          <w:u w:val="single"/>
          <w:rtl/>
        </w:rPr>
        <w:t>יתרונות ופלאי לוח 364 יום ומיקרו המזלות:</w:t>
      </w:r>
      <w:bookmarkEnd w:id="137"/>
      <w:bookmarkEnd w:id="138"/>
      <w:bookmarkEnd w:id="139"/>
    </w:p>
    <w:p w14:paraId="54C62000" w14:textId="77777777" w:rsidR="002401EC" w:rsidRPr="00B83A03" w:rsidRDefault="002401EC" w:rsidP="002401EC">
      <w:pPr>
        <w:pStyle w:val="a7"/>
        <w:numPr>
          <w:ilvl w:val="0"/>
          <w:numId w:val="28"/>
        </w:numPr>
        <w:spacing w:before="100" w:beforeAutospacing="1" w:line="360" w:lineRule="auto"/>
        <w:ind w:left="924" w:right="-284" w:hanging="357"/>
        <w:jc w:val="both"/>
        <w:rPr>
          <w:rFonts w:ascii="David" w:hAnsi="David" w:cs="David"/>
          <w:sz w:val="26"/>
          <w:szCs w:val="26"/>
        </w:rPr>
      </w:pPr>
      <w:r w:rsidRPr="00B83A03">
        <w:rPr>
          <w:rFonts w:ascii="David" w:hAnsi="David" w:cs="David"/>
          <w:sz w:val="26"/>
          <w:szCs w:val="26"/>
          <w:rtl/>
        </w:rPr>
        <w:t>כל גרמי השמיים מדויקם במחזורם: 'כֹּה אָמַר יי, אִם לֹא בְרִיתִי יוֹמָם וָלָיְלָה - חֻקּוֹת שָׁמַיִם וָאָרֶץ לֹא שָׂמְתִּי' (ירמיה לג' 25);</w:t>
      </w:r>
    </w:p>
    <w:p w14:paraId="4FC67D6F" w14:textId="77777777" w:rsidR="002401EC" w:rsidRPr="00B83A03" w:rsidRDefault="002401EC" w:rsidP="002401EC">
      <w:pPr>
        <w:pStyle w:val="a7"/>
        <w:numPr>
          <w:ilvl w:val="0"/>
          <w:numId w:val="28"/>
        </w:numPr>
        <w:spacing w:before="100" w:beforeAutospacing="1" w:line="360" w:lineRule="auto"/>
        <w:ind w:left="924" w:right="-284" w:hanging="357"/>
        <w:jc w:val="both"/>
        <w:rPr>
          <w:rFonts w:ascii="David" w:hAnsi="David" w:cs="David"/>
          <w:sz w:val="26"/>
          <w:szCs w:val="26"/>
        </w:rPr>
      </w:pPr>
      <w:r w:rsidRPr="00B83A03">
        <w:rPr>
          <w:rFonts w:ascii="David" w:hAnsi="David" w:cs="David"/>
          <w:sz w:val="26"/>
          <w:szCs w:val="26"/>
          <w:rtl/>
        </w:rPr>
        <w:t>במרכז (כדור) הארץ נמצאת כמובן ירושלים (וגם ב</w:t>
      </w:r>
      <w:hyperlink r:id="rId100" w:history="1">
        <w:r w:rsidRPr="00B83A03">
          <w:rPr>
            <w:rStyle w:val="Hyperlink"/>
            <w:rFonts w:ascii="David" w:hAnsi="David" w:cs="David"/>
            <w:sz w:val="26"/>
            <w:szCs w:val="26"/>
            <w:rtl/>
          </w:rPr>
          <w:t>מפת בינטינג</w:t>
        </w:r>
      </w:hyperlink>
      <w:r w:rsidRPr="00B83A03">
        <w:rPr>
          <w:rFonts w:ascii="David" w:hAnsi="David" w:cs="David"/>
          <w:sz w:val="26"/>
          <w:szCs w:val="26"/>
          <w:rtl/>
        </w:rPr>
        <w:t xml:space="preserve"> ומידבא). ראו סבב השערים במגילת המקדש </w:t>
      </w:r>
      <w:r w:rsidRPr="00B83A03">
        <w:rPr>
          <w:rFonts w:ascii="David" w:hAnsi="David" w:cs="David"/>
          <w:color w:val="20124D"/>
          <w:sz w:val="26"/>
          <w:szCs w:val="26"/>
          <w:shd w:val="clear" w:color="auto" w:fill="FFFFFF"/>
          <w:rtl/>
        </w:rPr>
        <w:t>לט'-מא</w:t>
      </w:r>
      <w:r w:rsidRPr="00B83A03">
        <w:rPr>
          <w:rFonts w:ascii="David" w:hAnsi="David" w:cs="David"/>
          <w:color w:val="20124D"/>
          <w:sz w:val="26"/>
          <w:szCs w:val="26"/>
          <w:shd w:val="clear" w:color="auto" w:fill="FFFFFF"/>
        </w:rPr>
        <w:t>'</w:t>
      </w:r>
      <w:r w:rsidRPr="00B83A03">
        <w:rPr>
          <w:rStyle w:val="ab"/>
          <w:rFonts w:ascii="David" w:hAnsi="David" w:cs="David"/>
          <w:sz w:val="26"/>
          <w:szCs w:val="26"/>
          <w:rtl/>
        </w:rPr>
        <w:footnoteReference w:id="115"/>
      </w:r>
      <w:r w:rsidRPr="00B83A03">
        <w:rPr>
          <w:rFonts w:ascii="David" w:hAnsi="David" w:cs="David"/>
          <w:sz w:val="26"/>
          <w:szCs w:val="26"/>
          <w:rtl/>
        </w:rPr>
        <w:t xml:space="preserve"> וב</w:t>
      </w:r>
      <w:hyperlink r:id="rId101" w:history="1">
        <w:r w:rsidRPr="00B83A03">
          <w:rPr>
            <w:rStyle w:val="Hyperlink"/>
            <w:rFonts w:ascii="David" w:hAnsi="David" w:cs="David"/>
            <w:sz w:val="26"/>
            <w:szCs w:val="26"/>
            <w:rtl/>
          </w:rPr>
          <w:t xml:space="preserve">מגילת ירושלים החדשה </w:t>
        </w:r>
        <w:r w:rsidRPr="00B83A03">
          <w:rPr>
            <w:rStyle w:val="Hyperlink"/>
            <w:rFonts w:ascii="David" w:hAnsi="David" w:cs="David"/>
            <w:sz w:val="26"/>
            <w:szCs w:val="26"/>
            <w:rtl/>
            <w:lang w:val="en-GB"/>
          </w:rPr>
          <w:t>ט'</w:t>
        </w:r>
      </w:hyperlink>
      <w:r w:rsidRPr="00B83A03">
        <w:rPr>
          <w:rFonts w:ascii="David" w:hAnsi="David" w:cs="David"/>
          <w:sz w:val="26"/>
          <w:szCs w:val="26"/>
          <w:rtl/>
          <w:lang w:val="en-GB"/>
        </w:rPr>
        <w:t xml:space="preserve"> עם אבני החושן לכל שער (תיאור זה נמצא גם בחזון יוחנן כא'. גם יחזקאל מח' מתאר את שערי העיר).</w:t>
      </w:r>
      <w:r w:rsidRPr="00B83A03">
        <w:rPr>
          <w:rFonts w:ascii="David" w:hAnsi="David" w:cs="David"/>
          <w:sz w:val="26"/>
          <w:szCs w:val="26"/>
          <w:rtl/>
        </w:rPr>
        <w:t xml:space="preserve"> </w:t>
      </w:r>
    </w:p>
    <w:p w14:paraId="0CC6F893" w14:textId="77777777" w:rsidR="002401EC" w:rsidRPr="00B83A03" w:rsidRDefault="002401EC" w:rsidP="002401EC">
      <w:pPr>
        <w:pStyle w:val="a7"/>
        <w:numPr>
          <w:ilvl w:val="0"/>
          <w:numId w:val="28"/>
        </w:numPr>
        <w:spacing w:before="100" w:beforeAutospacing="1" w:line="360" w:lineRule="auto"/>
        <w:ind w:left="924" w:right="-284" w:hanging="357"/>
        <w:jc w:val="both"/>
        <w:rPr>
          <w:rFonts w:ascii="David" w:hAnsi="David" w:cs="David"/>
          <w:sz w:val="26"/>
          <w:szCs w:val="26"/>
          <w:rtl/>
        </w:rPr>
      </w:pPr>
      <w:r w:rsidRPr="00B83A03">
        <w:rPr>
          <w:rFonts w:ascii="David" w:hAnsi="David" w:cs="David"/>
          <w:sz w:val="26"/>
          <w:szCs w:val="26"/>
          <w:rtl/>
        </w:rPr>
        <w:t>ימי השיויון (בהם 12 שעות היום והלילה) שהם 2 ראשי השנה (מ-4 התקופות/פיגועים) בלוח השנה בן 364 יום.</w:t>
      </w:r>
    </w:p>
    <w:p w14:paraId="483ACC6F" w14:textId="77777777" w:rsidR="002401EC" w:rsidRPr="00B83A03" w:rsidRDefault="002401EC" w:rsidP="002401EC">
      <w:pPr>
        <w:pStyle w:val="a7"/>
        <w:numPr>
          <w:ilvl w:val="0"/>
          <w:numId w:val="28"/>
        </w:numPr>
        <w:spacing w:before="100" w:beforeAutospacing="1" w:line="360" w:lineRule="auto"/>
        <w:ind w:left="924" w:right="-284" w:hanging="357"/>
        <w:jc w:val="both"/>
        <w:rPr>
          <w:rFonts w:ascii="David" w:hAnsi="David" w:cs="David"/>
          <w:sz w:val="26"/>
          <w:szCs w:val="26"/>
        </w:rPr>
      </w:pPr>
      <w:r w:rsidRPr="00B83A03">
        <w:rPr>
          <w:rFonts w:ascii="David" w:hAnsi="David" w:cs="David"/>
          <w:sz w:val="26"/>
          <w:szCs w:val="26"/>
          <w:rtl/>
        </w:rPr>
        <w:t>שנת הכוכבים (סידרלי; חזרתם לאותו מיקום ביום השוויון האביבי) זהה לשנת השמש – שניהם 365.25 יום.</w:t>
      </w:r>
      <w:r w:rsidRPr="00B83A03">
        <w:rPr>
          <w:rStyle w:val="ab"/>
          <w:rFonts w:ascii="David" w:hAnsi="David" w:cs="David"/>
          <w:sz w:val="26"/>
          <w:szCs w:val="26"/>
          <w:rtl/>
        </w:rPr>
        <w:footnoteReference w:id="116"/>
      </w:r>
    </w:p>
    <w:p w14:paraId="12C19E89" w14:textId="77777777" w:rsidR="002401EC" w:rsidRPr="00B83A03" w:rsidRDefault="002401EC" w:rsidP="002401EC">
      <w:pPr>
        <w:pStyle w:val="a7"/>
        <w:numPr>
          <w:ilvl w:val="0"/>
          <w:numId w:val="28"/>
        </w:numPr>
        <w:spacing w:before="100" w:beforeAutospacing="1" w:line="360" w:lineRule="auto"/>
        <w:ind w:left="924" w:right="-284" w:hanging="357"/>
        <w:jc w:val="both"/>
        <w:rPr>
          <w:rFonts w:ascii="David" w:hAnsi="David" w:cs="David"/>
          <w:sz w:val="26"/>
          <w:szCs w:val="26"/>
        </w:rPr>
      </w:pPr>
      <w:r w:rsidRPr="00B83A03">
        <w:rPr>
          <w:rFonts w:ascii="David" w:hAnsi="David" w:cs="David"/>
          <w:sz w:val="26"/>
          <w:szCs w:val="26"/>
          <w:rtl/>
        </w:rPr>
        <w:t>נוחות התאריכים שתמיד יחולו באותו יום בשבוע, כגון: 14/יד' לחודש הראשון יהיה תמיד יום ד' (רביעי - ערב פסח), בניגוד לכלל</w:t>
      </w:r>
      <w:bookmarkStart w:id="141" w:name="_Hlk100891701"/>
      <w:r w:rsidRPr="00B83A03">
        <w:rPr>
          <w:rFonts w:ascii="David" w:hAnsi="David" w:cs="David"/>
          <w:sz w:val="26"/>
          <w:szCs w:val="26"/>
          <w:rtl/>
        </w:rPr>
        <w:t>:</w:t>
      </w:r>
      <w:r w:rsidRPr="00B83A03">
        <w:rPr>
          <w:rFonts w:ascii="David" w:hAnsi="David" w:cs="David"/>
          <w:sz w:val="26"/>
          <w:szCs w:val="26"/>
        </w:rPr>
        <w:t xml:space="preserve"> </w:t>
      </w:r>
      <w:r w:rsidRPr="00B83A03">
        <w:rPr>
          <w:rFonts w:ascii="David" w:hAnsi="David" w:cs="David"/>
          <w:sz w:val="26"/>
          <w:szCs w:val="26"/>
          <w:rtl/>
        </w:rPr>
        <w:t>'</w:t>
      </w:r>
      <w:hyperlink r:id="rId102" w:history="1">
        <w:r w:rsidRPr="00B83A03">
          <w:rPr>
            <w:rStyle w:val="Hyperlink"/>
            <w:rFonts w:ascii="David" w:hAnsi="David" w:cs="David"/>
            <w:sz w:val="26"/>
            <w:szCs w:val="26"/>
            <w:rtl/>
          </w:rPr>
          <w:t>לא אד"ו ראש</w:t>
        </w:r>
      </w:hyperlink>
      <w:r w:rsidRPr="00B83A03">
        <w:rPr>
          <w:rFonts w:ascii="David" w:hAnsi="David" w:cs="David"/>
          <w:sz w:val="26"/>
          <w:szCs w:val="26"/>
          <w:rtl/>
        </w:rPr>
        <w:t>'</w:t>
      </w:r>
      <w:bookmarkEnd w:id="141"/>
      <w:r w:rsidRPr="00B83A03">
        <w:rPr>
          <w:rFonts w:ascii="David" w:hAnsi="David" w:cs="David"/>
          <w:sz w:val="26"/>
          <w:szCs w:val="26"/>
          <w:rtl/>
        </w:rPr>
        <w:t>. הלוח מסודר מעגלית כך ששום מועד חג או ראש חודש לא חל באף שנה בשבת או בראש חודש.</w:t>
      </w:r>
    </w:p>
    <w:p w14:paraId="28EBA9F0" w14:textId="77777777" w:rsidR="002401EC" w:rsidRPr="00B83A03" w:rsidRDefault="002401EC" w:rsidP="002401EC">
      <w:pPr>
        <w:pStyle w:val="a7"/>
        <w:numPr>
          <w:ilvl w:val="0"/>
          <w:numId w:val="28"/>
        </w:numPr>
        <w:spacing w:before="100" w:beforeAutospacing="1" w:line="360" w:lineRule="auto"/>
        <w:ind w:left="924" w:right="-284" w:hanging="357"/>
        <w:jc w:val="both"/>
        <w:rPr>
          <w:rFonts w:ascii="David" w:hAnsi="David" w:cs="David"/>
          <w:sz w:val="26"/>
          <w:szCs w:val="26"/>
        </w:rPr>
      </w:pPr>
      <w:r w:rsidRPr="00B83A03">
        <w:rPr>
          <w:rFonts w:ascii="David" w:hAnsi="David" w:cs="David"/>
          <w:sz w:val="26"/>
          <w:szCs w:val="26"/>
          <w:rtl/>
        </w:rPr>
        <w:t>אין ימי עודף שבועי בסוף השנה (מתחלק ב-7), כך שאין צורך לחישובי שארית וחלקי שבוע בסוף שנה - דבר שגרם וגורם לבעיות חישוב ומס בעולם העתיק ואף בימינו למנהלי חשבונות, פנקסנים וסטטיסטיקנים. גם חלוקתו ל-4 מתאימה לארבעת העונות.</w:t>
      </w:r>
    </w:p>
    <w:p w14:paraId="73E3308E" w14:textId="5A071639" w:rsidR="002401EC" w:rsidRPr="00B83A03" w:rsidRDefault="002401EC" w:rsidP="002401EC">
      <w:pPr>
        <w:pStyle w:val="a7"/>
        <w:numPr>
          <w:ilvl w:val="0"/>
          <w:numId w:val="28"/>
        </w:numPr>
        <w:spacing w:before="100" w:beforeAutospacing="1" w:line="360" w:lineRule="auto"/>
        <w:ind w:left="924" w:right="-284" w:hanging="357"/>
        <w:jc w:val="both"/>
        <w:rPr>
          <w:rFonts w:ascii="David" w:eastAsia="David" w:hAnsi="David" w:cs="David"/>
          <w:sz w:val="26"/>
          <w:szCs w:val="26"/>
          <w:lang w:val="en-GB"/>
        </w:rPr>
      </w:pPr>
      <w:r w:rsidRPr="00B83A03">
        <w:rPr>
          <w:rFonts w:ascii="David" w:hAnsi="David" w:cs="David"/>
          <w:sz w:val="26"/>
          <w:szCs w:val="26"/>
          <w:rtl/>
        </w:rPr>
        <w:lastRenderedPageBreak/>
        <w:t>לוח השנה בן 364 משולב באופן פלאי בעשרות מגילות קומראן מגוונות, ביניהם: תפילה, סדר המקדש, אסטרונומיה, סיפורי מקרא, הלכה, ו</w:t>
      </w:r>
      <w:bookmarkStart w:id="142" w:name="_Hlk14123183"/>
      <w:r w:rsidRPr="00B83A03">
        <w:rPr>
          <w:rFonts w:ascii="David" w:hAnsi="David" w:cs="David"/>
          <w:sz w:val="26"/>
          <w:szCs w:val="26"/>
          <w:rtl/>
        </w:rPr>
        <w:t xml:space="preserve">לוחות מפורטים (מגילות </w:t>
      </w:r>
      <w:r w:rsidRPr="00B83A03">
        <w:rPr>
          <w:rFonts w:ascii="David" w:hAnsi="David" w:cs="David"/>
          <w:sz w:val="26"/>
          <w:szCs w:val="26"/>
        </w:rPr>
        <w:t>4Q322 – 4Q321</w:t>
      </w:r>
      <w:r w:rsidRPr="00B83A03">
        <w:rPr>
          <w:rFonts w:ascii="David" w:hAnsi="David" w:cs="David"/>
          <w:sz w:val="26"/>
          <w:szCs w:val="26"/>
          <w:rtl/>
        </w:rPr>
        <w:t>, 330</w:t>
      </w:r>
      <w:r w:rsidRPr="00B83A03">
        <w:rPr>
          <w:rFonts w:ascii="David" w:hAnsi="David" w:cs="David"/>
          <w:sz w:val="26"/>
          <w:szCs w:val="26"/>
        </w:rPr>
        <w:t>Q</w:t>
      </w:r>
      <w:r w:rsidRPr="00B83A03">
        <w:rPr>
          <w:rFonts w:ascii="David" w:hAnsi="David" w:cs="David"/>
          <w:sz w:val="26"/>
          <w:szCs w:val="26"/>
          <w:rtl/>
        </w:rPr>
        <w:t>4)</w:t>
      </w:r>
      <w:r w:rsidR="00B83A03" w:rsidRPr="00B83A03">
        <w:rPr>
          <w:rStyle w:val="ab"/>
          <w:rFonts w:ascii="David" w:eastAsia="David" w:hAnsi="David" w:cs="David"/>
          <w:sz w:val="26"/>
          <w:szCs w:val="26"/>
          <w:rtl/>
          <w:lang w:val="en-GB"/>
        </w:rPr>
        <w:footnoteReference w:id="117"/>
      </w:r>
      <w:r w:rsidR="00B83A03" w:rsidRPr="00B83A03">
        <w:rPr>
          <w:rFonts w:ascii="David" w:eastAsia="David" w:hAnsi="David" w:cs="David"/>
          <w:sz w:val="26"/>
          <w:szCs w:val="26"/>
          <w:rtl/>
          <w:lang w:val="en-GB"/>
        </w:rPr>
        <w:t xml:space="preserve"> </w:t>
      </w:r>
      <w:r w:rsidR="00B83A03" w:rsidRPr="00B83A03">
        <w:rPr>
          <w:rFonts w:ascii="David" w:hAnsi="David" w:cs="David"/>
          <w:sz w:val="26"/>
          <w:szCs w:val="26"/>
          <w:rtl/>
        </w:rPr>
        <w:t xml:space="preserve"> </w:t>
      </w:r>
      <w:r w:rsidRPr="00B83A03">
        <w:rPr>
          <w:rFonts w:ascii="David" w:hAnsi="David" w:cs="David"/>
          <w:sz w:val="26"/>
          <w:szCs w:val="26"/>
          <w:rtl/>
        </w:rPr>
        <w:t>התואמים ל-24/26 משמרות הכהונה</w:t>
      </w:r>
      <w:r w:rsidRPr="00B83A03">
        <w:rPr>
          <w:rFonts w:ascii="David" w:eastAsia="David" w:hAnsi="David" w:cs="David"/>
          <w:sz w:val="26"/>
          <w:szCs w:val="26"/>
          <w:rtl/>
          <w:lang w:val="en-GB"/>
        </w:rPr>
        <w:t xml:space="preserve"> (דה"א כד')</w:t>
      </w:r>
      <w:r w:rsidRPr="00B83A03">
        <w:rPr>
          <w:rFonts w:ascii="David" w:hAnsi="David" w:cs="David"/>
          <w:sz w:val="26"/>
          <w:szCs w:val="26"/>
          <w:rtl/>
        </w:rPr>
        <w:t xml:space="preserve">, ומסונכרנים </w:t>
      </w:r>
      <w:r w:rsidRPr="00B83A03">
        <w:rPr>
          <w:rFonts w:ascii="David" w:eastAsia="David" w:hAnsi="David" w:cs="David"/>
          <w:sz w:val="26"/>
          <w:szCs w:val="26"/>
          <w:rtl/>
        </w:rPr>
        <w:t>עם מזמורי התהילים, שירות עולת השבת ומגילת המלחמה).</w:t>
      </w:r>
      <w:r w:rsidRPr="00B83A03">
        <w:rPr>
          <w:rFonts w:ascii="David" w:hAnsi="David" w:cs="David"/>
          <w:sz w:val="26"/>
          <w:szCs w:val="26"/>
          <w:rtl/>
        </w:rPr>
        <w:t xml:space="preserve"> מגילה </w:t>
      </w:r>
      <w:r w:rsidRPr="00B83A03">
        <w:rPr>
          <w:rFonts w:ascii="David" w:hAnsi="David" w:cs="David"/>
          <w:sz w:val="26"/>
          <w:szCs w:val="26"/>
        </w:rPr>
        <w:t>4Q319</w:t>
      </w:r>
      <w:r w:rsidRPr="00B83A03">
        <w:rPr>
          <w:rFonts w:ascii="David" w:hAnsi="David" w:cs="David"/>
          <w:sz w:val="26"/>
          <w:szCs w:val="26"/>
          <w:rtl/>
        </w:rPr>
        <w:t xml:space="preserve"> כוללת שישה יובלות שהם 294 שנה! </w:t>
      </w:r>
      <w:bookmarkEnd w:id="142"/>
    </w:p>
    <w:p w14:paraId="6DCAA5A7" w14:textId="77777777" w:rsidR="002401EC" w:rsidRPr="00B83A03" w:rsidRDefault="002401EC" w:rsidP="002401EC">
      <w:pPr>
        <w:pStyle w:val="a7"/>
        <w:numPr>
          <w:ilvl w:val="0"/>
          <w:numId w:val="28"/>
        </w:numPr>
        <w:spacing w:before="100" w:beforeAutospacing="1" w:line="360" w:lineRule="auto"/>
        <w:ind w:left="924" w:right="-284" w:hanging="357"/>
        <w:jc w:val="both"/>
        <w:rPr>
          <w:rFonts w:ascii="David" w:hAnsi="David" w:cs="David"/>
          <w:sz w:val="26"/>
          <w:szCs w:val="26"/>
        </w:rPr>
      </w:pPr>
      <w:r w:rsidRPr="00B83A03">
        <w:rPr>
          <w:rFonts w:ascii="David" w:hAnsi="David" w:cs="David"/>
          <w:sz w:val="26"/>
          <w:szCs w:val="26"/>
          <w:rtl/>
        </w:rPr>
        <w:t>חנוך יב' 37 אומר שהשמש והירח שווים בגודלם, ואכן במבט מעינינו הם שווים (</w:t>
      </w:r>
      <w:hyperlink r:id="rId103" w:history="1">
        <w:r w:rsidRPr="00B83A03">
          <w:rPr>
            <w:rStyle w:val="Hyperlink"/>
            <w:rFonts w:ascii="David" w:hAnsi="David" w:cs="David"/>
            <w:sz w:val="26"/>
            <w:szCs w:val="26"/>
            <w:rtl/>
          </w:rPr>
          <w:t>זאת כיוון שהמרחק זהה להפרש הגודל – פי 400</w:t>
        </w:r>
      </w:hyperlink>
      <w:r w:rsidRPr="00B83A03">
        <w:rPr>
          <w:rFonts w:ascii="David" w:hAnsi="David" w:cs="David"/>
          <w:sz w:val="26"/>
          <w:szCs w:val="26"/>
          <w:rtl/>
        </w:rPr>
        <w:t>). ולמעשה, רוב התיאורים וההגדרות של המקרא והמגילות מתייחסות למה שעינינו רואות מכאן</w:t>
      </w:r>
    </w:p>
    <w:p w14:paraId="1241F16E" w14:textId="77777777" w:rsidR="002401EC" w:rsidRDefault="002401EC" w:rsidP="002401EC">
      <w:pPr>
        <w:pStyle w:val="a7"/>
        <w:numPr>
          <w:ilvl w:val="0"/>
          <w:numId w:val="28"/>
        </w:numPr>
        <w:spacing w:before="100" w:beforeAutospacing="1" w:line="360" w:lineRule="auto"/>
        <w:ind w:left="924" w:right="-284" w:hanging="357"/>
        <w:jc w:val="both"/>
        <w:rPr>
          <w:rFonts w:ascii="David" w:hAnsi="David" w:cs="David"/>
          <w:sz w:val="26"/>
          <w:szCs w:val="26"/>
        </w:rPr>
      </w:pPr>
      <w:r w:rsidRPr="00B83A03">
        <w:rPr>
          <w:rFonts w:ascii="David" w:hAnsi="David" w:cs="David"/>
          <w:sz w:val="26"/>
          <w:szCs w:val="26"/>
          <w:rtl/>
        </w:rPr>
        <w:t xml:space="preserve">שנת 364 לספירה הנוצרית היא השנה ה-64 במאה ה-4. זוהי שנה מעוברת, שאורכה 366 ימים. מספר זה מצוין כמספר הספרים של ספר חנוך, אך בספר השני החיצוני שאינו במגילות (וכנראה סותר לו). </w:t>
      </w:r>
    </w:p>
    <w:p w14:paraId="3E39C075" w14:textId="48992E42" w:rsidR="00A90D6F" w:rsidRPr="00B120E0" w:rsidRDefault="00A90D6F" w:rsidP="002401EC">
      <w:pPr>
        <w:pStyle w:val="a7"/>
        <w:numPr>
          <w:ilvl w:val="0"/>
          <w:numId w:val="28"/>
        </w:numPr>
        <w:spacing w:before="100" w:beforeAutospacing="1" w:line="360" w:lineRule="auto"/>
        <w:ind w:left="924" w:right="-284" w:hanging="357"/>
        <w:jc w:val="both"/>
        <w:rPr>
          <w:rFonts w:ascii="David" w:hAnsi="David" w:cs="David"/>
          <w:sz w:val="26"/>
          <w:szCs w:val="26"/>
        </w:rPr>
      </w:pPr>
      <w:r w:rsidRPr="00B120E0">
        <w:rPr>
          <w:rFonts w:ascii="David" w:eastAsia="David" w:hAnsi="David" w:cs="David"/>
          <w:sz w:val="26"/>
          <w:szCs w:val="26"/>
          <w:rtl/>
        </w:rPr>
        <w:t>התגלה שכוחות חשמל מתגלים בה.</w:t>
      </w:r>
      <w:r w:rsidRPr="00B120E0">
        <w:rPr>
          <w:rStyle w:val="ab"/>
          <w:rFonts w:ascii="David" w:eastAsia="David" w:hAnsi="David" w:cs="David"/>
          <w:sz w:val="26"/>
          <w:szCs w:val="26"/>
          <w:rtl/>
        </w:rPr>
        <w:footnoteReference w:id="118"/>
      </w:r>
    </w:p>
    <w:p w14:paraId="7CC1A4C5" w14:textId="77777777" w:rsidR="007C3DF2" w:rsidRDefault="002401EC" w:rsidP="002401EC">
      <w:pPr>
        <w:spacing w:line="360" w:lineRule="auto"/>
        <w:ind w:left="924" w:right="-284" w:firstLine="23"/>
        <w:jc w:val="both"/>
        <w:rPr>
          <w:rFonts w:ascii="David" w:hAnsi="David" w:cs="David"/>
          <w:sz w:val="26"/>
          <w:szCs w:val="26"/>
          <w:rtl/>
        </w:rPr>
      </w:pPr>
      <w:r w:rsidRPr="00B83A03">
        <w:rPr>
          <w:rFonts w:ascii="David" w:hAnsi="David" w:cs="David"/>
          <w:sz w:val="26"/>
          <w:szCs w:val="26"/>
          <w:rtl/>
        </w:rPr>
        <w:t xml:space="preserve">לצפייה בתמונה של לוח שנה ירחי שמשי </w:t>
      </w:r>
      <w:r w:rsidRPr="00B83A03">
        <w:rPr>
          <w:rFonts w:ascii="David" w:hAnsi="David" w:cs="David"/>
          <w:sz w:val="26"/>
          <w:szCs w:val="26"/>
        </w:rPr>
        <w:t>B-480507</w:t>
      </w:r>
      <w:r w:rsidRPr="00B83A03">
        <w:rPr>
          <w:rFonts w:ascii="David" w:hAnsi="David" w:cs="David"/>
          <w:sz w:val="26"/>
          <w:szCs w:val="26"/>
          <w:rtl/>
        </w:rPr>
        <w:t>:</w:t>
      </w:r>
      <w:r w:rsidRPr="00B83A03">
        <w:rPr>
          <w:rFonts w:ascii="David" w:hAnsi="David" w:cs="David"/>
          <w:sz w:val="26"/>
          <w:szCs w:val="26"/>
          <w:highlight w:val="yellow"/>
          <w:rtl/>
        </w:rPr>
        <w:t xml:space="preserve"> </w:t>
      </w:r>
    </w:p>
    <w:p w14:paraId="06D7C2E2" w14:textId="48D94151" w:rsidR="002401EC" w:rsidRDefault="007C3DF2" w:rsidP="007C3DF2">
      <w:pPr>
        <w:bidi w:val="0"/>
        <w:spacing w:line="360" w:lineRule="auto"/>
        <w:ind w:left="924" w:right="-284" w:firstLine="23"/>
        <w:jc w:val="both"/>
        <w:rPr>
          <w:rFonts w:ascii="David" w:hAnsi="David" w:cs="David"/>
          <w:sz w:val="26"/>
          <w:szCs w:val="26"/>
          <w:highlight w:val="yellow"/>
          <w:rtl/>
        </w:rPr>
      </w:pPr>
      <w:hyperlink r:id="rId104" w:history="1">
        <w:r w:rsidRPr="009E5E5D">
          <w:rPr>
            <w:rStyle w:val="Hyperlink"/>
            <w:rFonts w:ascii="David" w:hAnsi="David" w:cs="David"/>
            <w:sz w:val="26"/>
            <w:szCs w:val="26"/>
          </w:rPr>
          <w:t>https://drive.google.com/open?id=1Ljg0VyxavX7NYj4vhEgYBJVvhpk_mJwF</w:t>
        </w:r>
      </w:hyperlink>
      <w:r w:rsidR="002401EC" w:rsidRPr="007C3DF2">
        <w:rPr>
          <w:rFonts w:ascii="David" w:hAnsi="David" w:cs="David"/>
          <w:sz w:val="26"/>
          <w:szCs w:val="26"/>
          <w:rtl/>
        </w:rPr>
        <w:t xml:space="preserve"> </w:t>
      </w:r>
    </w:p>
    <w:p w14:paraId="3A9B0AF3" w14:textId="77777777" w:rsidR="00E8194D" w:rsidRDefault="00E8194D" w:rsidP="002401EC">
      <w:pPr>
        <w:spacing w:line="360" w:lineRule="auto"/>
        <w:ind w:left="924" w:right="-284" w:firstLine="23"/>
        <w:jc w:val="both"/>
        <w:rPr>
          <w:rFonts w:ascii="David" w:hAnsi="David" w:cs="David"/>
          <w:sz w:val="26"/>
          <w:szCs w:val="26"/>
          <w:highlight w:val="yellow"/>
          <w:rtl/>
        </w:rPr>
      </w:pPr>
    </w:p>
    <w:p w14:paraId="39F877EB" w14:textId="6B200767" w:rsidR="00E8194D" w:rsidRDefault="00E8194D" w:rsidP="002401EC">
      <w:pPr>
        <w:spacing w:line="360" w:lineRule="auto"/>
        <w:ind w:left="924" w:right="-284" w:firstLine="23"/>
        <w:jc w:val="both"/>
        <w:rPr>
          <w:rFonts w:ascii="David" w:hAnsi="David" w:cs="David"/>
          <w:sz w:val="26"/>
          <w:szCs w:val="26"/>
          <w:rtl/>
        </w:rPr>
      </w:pPr>
      <w:r w:rsidRPr="00E8194D">
        <w:rPr>
          <w:rFonts w:ascii="David" w:hAnsi="David" w:cs="David"/>
          <w:sz w:val="26"/>
          <w:szCs w:val="26"/>
          <w:rtl/>
        </w:rPr>
        <w:t>חנוך פב' 4</w:t>
      </w:r>
      <w:r w:rsidRPr="00E8194D">
        <w:rPr>
          <w:rFonts w:ascii="David" w:hAnsi="David" w:cs="David" w:hint="cs"/>
          <w:sz w:val="26"/>
          <w:szCs w:val="26"/>
          <w:rtl/>
        </w:rPr>
        <w:t xml:space="preserve">: </w:t>
      </w:r>
      <w:r w:rsidRPr="00E8194D">
        <w:rPr>
          <w:rFonts w:ascii="David" w:hAnsi="David" w:cs="David"/>
          <w:sz w:val="26"/>
          <w:szCs w:val="26"/>
          <w:rtl/>
        </w:rPr>
        <w:t>'אשרי כל הצדיקים ההולכים בדרך צדקה, ואין בהם חטא כחוטאים מספר כל ימיהם אשר ילך השמש בשמים בבואו ובצאתו בשערים שלושים יום עם שרי האלפים ממערכת הכוכבים ועם ארבעת הנוספים המבדילים בין ארבעת חלקי השנה, אשר ינהיגום ויבואו איתם ארבעה ימים'.</w:t>
      </w:r>
      <w:bookmarkEnd w:id="15"/>
    </w:p>
    <w:p w14:paraId="235142A4" w14:textId="77777777" w:rsidR="00341C55" w:rsidRDefault="00341C55" w:rsidP="002401EC">
      <w:pPr>
        <w:spacing w:line="360" w:lineRule="auto"/>
        <w:ind w:left="924" w:right="-284" w:firstLine="23"/>
        <w:jc w:val="both"/>
        <w:rPr>
          <w:rFonts w:ascii="David" w:hAnsi="David" w:cs="David"/>
          <w:sz w:val="26"/>
          <w:szCs w:val="26"/>
          <w:rtl/>
        </w:rPr>
      </w:pPr>
    </w:p>
    <w:p w14:paraId="720D4436" w14:textId="7579BA89" w:rsidR="00B55AEF" w:rsidRDefault="00B55AEF" w:rsidP="00341C55">
      <w:pPr>
        <w:pStyle w:val="1"/>
        <w:numPr>
          <w:ilvl w:val="0"/>
          <w:numId w:val="7"/>
        </w:numPr>
        <w:spacing w:line="360" w:lineRule="auto"/>
        <w:ind w:left="357" w:right="-284" w:hanging="357"/>
        <w:jc w:val="both"/>
        <w:rPr>
          <w:rFonts w:ascii="David" w:eastAsia="Times New Roman" w:hAnsi="David" w:cs="David"/>
          <w:b/>
          <w:bCs/>
          <w:color w:val="auto"/>
          <w:sz w:val="26"/>
          <w:szCs w:val="26"/>
        </w:rPr>
      </w:pPr>
      <w:bookmarkStart w:id="143" w:name="_Toc226924985"/>
      <w:r>
        <w:rPr>
          <w:rFonts w:ascii="David" w:eastAsia="Times New Roman" w:hAnsi="David" w:cs="David" w:hint="cs"/>
          <w:b/>
          <w:bCs/>
          <w:color w:val="auto"/>
          <w:sz w:val="26"/>
          <w:szCs w:val="26"/>
          <w:rtl/>
        </w:rPr>
        <w:t>קישורים למאמרים וספרים להרחבה:</w:t>
      </w:r>
    </w:p>
    <w:p w14:paraId="2798E08E" w14:textId="4F39CD10" w:rsidR="00B55AEF" w:rsidRPr="00B55AEF" w:rsidRDefault="00B55AEF" w:rsidP="00B55AEF">
      <w:pPr>
        <w:spacing w:line="360" w:lineRule="auto"/>
        <w:ind w:left="113"/>
        <w:jc w:val="both"/>
        <w:rPr>
          <w:rFonts w:ascii="David" w:hAnsi="David" w:cs="David"/>
          <w:sz w:val="26"/>
          <w:szCs w:val="26"/>
        </w:rPr>
      </w:pPr>
      <w:r w:rsidRPr="00B55AEF">
        <w:rPr>
          <w:rFonts w:ascii="David" w:hAnsi="David" w:cs="David" w:hint="cs"/>
          <w:sz w:val="26"/>
          <w:szCs w:val="26"/>
          <w:rtl/>
        </w:rPr>
        <w:t xml:space="preserve">תיקיה </w:t>
      </w:r>
      <w:r w:rsidR="00262EF6">
        <w:rPr>
          <w:rFonts w:ascii="David" w:hAnsi="David" w:cs="David" w:hint="cs"/>
          <w:sz w:val="26"/>
          <w:szCs w:val="26"/>
          <w:rtl/>
        </w:rPr>
        <w:t xml:space="preserve">ראשית </w:t>
      </w:r>
      <w:r w:rsidRPr="00B55AEF">
        <w:rPr>
          <w:rFonts w:ascii="David" w:hAnsi="David" w:cs="David" w:hint="cs"/>
          <w:sz w:val="26"/>
          <w:szCs w:val="26"/>
          <w:rtl/>
        </w:rPr>
        <w:t xml:space="preserve">עם </w:t>
      </w:r>
      <w:r w:rsidR="00262EF6">
        <w:rPr>
          <w:rFonts w:ascii="David" w:hAnsi="David" w:cs="David" w:hint="cs"/>
          <w:sz w:val="26"/>
          <w:szCs w:val="26"/>
          <w:rtl/>
        </w:rPr>
        <w:t>תיקיות משנה</w:t>
      </w:r>
      <w:r w:rsidRPr="00B55AEF">
        <w:rPr>
          <w:rFonts w:ascii="David" w:hAnsi="David" w:cs="David" w:hint="cs"/>
          <w:sz w:val="26"/>
          <w:szCs w:val="26"/>
          <w:rtl/>
        </w:rPr>
        <w:t>:</w:t>
      </w:r>
    </w:p>
    <w:p w14:paraId="1BD9BAE3" w14:textId="25A07B1C" w:rsidR="00B55AEF" w:rsidRDefault="00B55AEF" w:rsidP="00B55AEF">
      <w:pPr>
        <w:pStyle w:val="1"/>
        <w:spacing w:line="360" w:lineRule="auto"/>
        <w:ind w:left="357" w:right="-284"/>
        <w:jc w:val="both"/>
        <w:rPr>
          <w:rFonts w:ascii="David" w:eastAsia="Times New Roman" w:hAnsi="David" w:cs="David"/>
          <w:b/>
          <w:bCs/>
          <w:color w:val="auto"/>
          <w:sz w:val="26"/>
          <w:szCs w:val="26"/>
        </w:rPr>
      </w:pPr>
      <w:hyperlink r:id="rId105" w:history="1">
        <w:r w:rsidRPr="00E0009B">
          <w:rPr>
            <w:rStyle w:val="Hyperlink"/>
            <w:rFonts w:ascii="David" w:eastAsia="Times New Roman" w:hAnsi="David" w:cs="David"/>
            <w:b/>
            <w:bCs/>
            <w:sz w:val="26"/>
            <w:szCs w:val="26"/>
          </w:rPr>
          <w:t>https://drive.google.com/drive/folders/1aRLmxrOLxyBhoB5DuVubLXkILgbgVMJd?usp=drive_link</w:t>
        </w:r>
      </w:hyperlink>
      <w:r>
        <w:rPr>
          <w:rFonts w:ascii="David" w:eastAsia="Times New Roman" w:hAnsi="David" w:cs="David" w:hint="cs"/>
          <w:b/>
          <w:bCs/>
          <w:color w:val="auto"/>
          <w:sz w:val="26"/>
          <w:szCs w:val="26"/>
          <w:rtl/>
        </w:rPr>
        <w:t xml:space="preserve"> </w:t>
      </w:r>
    </w:p>
    <w:p w14:paraId="792B8AEA" w14:textId="2EEB81A7" w:rsidR="00341C55" w:rsidRPr="00341C55" w:rsidRDefault="00341C55" w:rsidP="00341C55">
      <w:pPr>
        <w:pStyle w:val="1"/>
        <w:numPr>
          <w:ilvl w:val="0"/>
          <w:numId w:val="7"/>
        </w:numPr>
        <w:spacing w:line="360" w:lineRule="auto"/>
        <w:ind w:left="357" w:right="-284" w:hanging="357"/>
        <w:jc w:val="both"/>
        <w:rPr>
          <w:rFonts w:ascii="David" w:eastAsia="Times New Roman" w:hAnsi="David" w:cs="David"/>
          <w:b/>
          <w:bCs/>
          <w:color w:val="auto"/>
          <w:sz w:val="26"/>
          <w:szCs w:val="26"/>
          <w:rtl/>
        </w:rPr>
      </w:pPr>
      <w:r w:rsidRPr="00341C55">
        <w:rPr>
          <w:rFonts w:ascii="David" w:eastAsia="Times New Roman" w:hAnsi="David" w:cs="David" w:hint="cs"/>
          <w:b/>
          <w:bCs/>
          <w:color w:val="auto"/>
          <w:sz w:val="26"/>
          <w:szCs w:val="26"/>
          <w:rtl/>
        </w:rPr>
        <w:t>מה נשאר לפענח ב</w:t>
      </w:r>
      <w:r w:rsidR="00B033EE">
        <w:rPr>
          <w:rFonts w:ascii="David" w:eastAsia="Times New Roman" w:hAnsi="David" w:cs="David" w:hint="cs"/>
          <w:b/>
          <w:bCs/>
          <w:color w:val="auto"/>
          <w:sz w:val="26"/>
          <w:szCs w:val="26"/>
          <w:rtl/>
        </w:rPr>
        <w:t xml:space="preserve">חידות </w:t>
      </w:r>
      <w:r w:rsidRPr="00341C55">
        <w:rPr>
          <w:rFonts w:ascii="David" w:eastAsia="Times New Roman" w:hAnsi="David" w:cs="David" w:hint="cs"/>
          <w:b/>
          <w:bCs/>
          <w:color w:val="auto"/>
          <w:sz w:val="26"/>
          <w:szCs w:val="26"/>
          <w:rtl/>
        </w:rPr>
        <w:t>לוח</w:t>
      </w:r>
      <w:r w:rsidR="00B033EE">
        <w:rPr>
          <w:rFonts w:ascii="David" w:eastAsia="Times New Roman" w:hAnsi="David" w:cs="David" w:hint="cs"/>
          <w:b/>
          <w:bCs/>
          <w:color w:val="auto"/>
          <w:sz w:val="26"/>
          <w:szCs w:val="26"/>
          <w:rtl/>
        </w:rPr>
        <w:t>ות</w:t>
      </w:r>
      <w:r w:rsidRPr="00341C55">
        <w:rPr>
          <w:rFonts w:ascii="David" w:eastAsia="Times New Roman" w:hAnsi="David" w:cs="David" w:hint="cs"/>
          <w:b/>
          <w:bCs/>
          <w:color w:val="auto"/>
          <w:sz w:val="26"/>
          <w:szCs w:val="26"/>
          <w:rtl/>
        </w:rPr>
        <w:t xml:space="preserve"> השנה </w:t>
      </w:r>
      <w:r w:rsidR="00B033EE">
        <w:rPr>
          <w:rFonts w:ascii="David" w:eastAsia="Times New Roman" w:hAnsi="David" w:cs="David" w:hint="cs"/>
          <w:b/>
          <w:bCs/>
          <w:color w:val="auto"/>
          <w:sz w:val="26"/>
          <w:szCs w:val="26"/>
          <w:rtl/>
        </w:rPr>
        <w:t xml:space="preserve">וסנכרונם </w:t>
      </w:r>
      <w:r w:rsidRPr="00341C55">
        <w:rPr>
          <w:rFonts w:ascii="David" w:eastAsia="Times New Roman" w:hAnsi="David" w:cs="David"/>
          <w:b/>
          <w:bCs/>
          <w:color w:val="auto"/>
          <w:sz w:val="26"/>
          <w:szCs w:val="26"/>
          <w:rtl/>
        </w:rPr>
        <w:t>–</w:t>
      </w:r>
      <w:r w:rsidRPr="00341C55">
        <w:rPr>
          <w:rFonts w:ascii="David" w:eastAsia="Times New Roman" w:hAnsi="David" w:cs="David" w:hint="cs"/>
          <w:b/>
          <w:bCs/>
          <w:color w:val="auto"/>
          <w:sz w:val="26"/>
          <w:szCs w:val="26"/>
          <w:rtl/>
        </w:rPr>
        <w:t xml:space="preserve"> מי יכול לעזור?</w:t>
      </w:r>
      <w:bookmarkEnd w:id="143"/>
    </w:p>
    <w:p w14:paraId="42C91D80" w14:textId="3AB4688D" w:rsidR="00341C55" w:rsidRDefault="00341C55" w:rsidP="00341C55">
      <w:pPr>
        <w:spacing w:line="360" w:lineRule="auto"/>
        <w:ind w:left="113"/>
        <w:jc w:val="both"/>
        <w:rPr>
          <w:rFonts w:ascii="David" w:hAnsi="David" w:cs="David"/>
          <w:sz w:val="26"/>
          <w:szCs w:val="26"/>
        </w:rPr>
      </w:pPr>
      <w:r>
        <w:rPr>
          <w:rFonts w:ascii="David" w:hAnsi="David" w:cs="David" w:hint="cs"/>
          <w:sz w:val="26"/>
          <w:szCs w:val="26"/>
          <w:rtl/>
        </w:rPr>
        <w:t xml:space="preserve">מונחים וניסיונות לפיענוח </w:t>
      </w:r>
      <w:hyperlink r:id="rId106" w:history="1">
        <w:r w:rsidRPr="00E91931">
          <w:rPr>
            <w:rStyle w:val="Hyperlink"/>
            <w:rFonts w:ascii="David" w:hAnsi="David" w:cs="David" w:hint="cs"/>
            <w:sz w:val="26"/>
            <w:szCs w:val="26"/>
            <w:rtl/>
          </w:rPr>
          <w:t>לוח השנה</w:t>
        </w:r>
      </w:hyperlink>
      <w:r>
        <w:rPr>
          <w:rFonts w:ascii="David" w:hAnsi="David" w:cs="David"/>
          <w:sz w:val="26"/>
          <w:szCs w:val="26"/>
        </w:rPr>
        <w:t>:</w:t>
      </w:r>
    </w:p>
    <w:p w14:paraId="42DBF82F" w14:textId="4FAA9DC9" w:rsidR="00341C55" w:rsidRDefault="00341C55" w:rsidP="00341C55">
      <w:pPr>
        <w:spacing w:line="360" w:lineRule="auto"/>
        <w:ind w:left="113"/>
        <w:jc w:val="both"/>
        <w:rPr>
          <w:rFonts w:ascii="David" w:hAnsi="David" w:cs="David"/>
          <w:sz w:val="26"/>
          <w:szCs w:val="26"/>
          <w:rtl/>
        </w:rPr>
      </w:pPr>
      <w:r>
        <w:rPr>
          <w:rFonts w:ascii="David" w:hAnsi="David" w:cs="David" w:hint="cs"/>
          <w:sz w:val="26"/>
          <w:szCs w:val="26"/>
          <w:rtl/>
        </w:rPr>
        <w:t>'דוקה' למשל הוא מושג אסטרונומי גדול להבנת הלוח במגילות לוחות השנה (ויחסו ל'מולד'), ואין עליו הסכמה במחקר מהו.</w:t>
      </w:r>
      <w:r>
        <w:rPr>
          <w:rStyle w:val="ab"/>
          <w:rFonts w:ascii="David" w:hAnsi="David" w:cs="David"/>
          <w:sz w:val="26"/>
          <w:szCs w:val="26"/>
          <w:rtl/>
        </w:rPr>
        <w:footnoteReference w:id="119"/>
      </w:r>
      <w:r>
        <w:rPr>
          <w:rFonts w:ascii="David" w:hAnsi="David" w:cs="David" w:hint="cs"/>
          <w:sz w:val="26"/>
          <w:szCs w:val="26"/>
          <w:rtl/>
        </w:rPr>
        <w:t xml:space="preserve"> </w:t>
      </w:r>
    </w:p>
    <w:p w14:paraId="0BCD04A2" w14:textId="1319569A" w:rsidR="00341C55" w:rsidRDefault="00341C55" w:rsidP="00341C55">
      <w:pPr>
        <w:spacing w:line="360" w:lineRule="auto"/>
        <w:ind w:left="113"/>
        <w:jc w:val="both"/>
        <w:rPr>
          <w:rFonts w:ascii="David" w:hAnsi="David" w:cs="David"/>
          <w:sz w:val="26"/>
          <w:szCs w:val="26"/>
          <w:rtl/>
        </w:rPr>
      </w:pPr>
      <w:r>
        <w:rPr>
          <w:rFonts w:ascii="David" w:hAnsi="David" w:cs="David" w:hint="cs"/>
          <w:sz w:val="26"/>
          <w:szCs w:val="26"/>
          <w:rtl/>
        </w:rPr>
        <w:lastRenderedPageBreak/>
        <w:t>עוד חידה גדולה היא סנכרון הלוח הכוכבי והמיקרו-מזל עם 364: יש במגילות את 2 הלוחות ה</w:t>
      </w:r>
      <w:r w:rsidR="007A6C3E">
        <w:rPr>
          <w:rFonts w:ascii="David" w:hAnsi="David" w:cs="David" w:hint="cs"/>
          <w:sz w:val="26"/>
          <w:szCs w:val="26"/>
          <w:rtl/>
        </w:rPr>
        <w:t>נ</w:t>
      </w:r>
      <w:r>
        <w:rPr>
          <w:rFonts w:ascii="David" w:hAnsi="David" w:cs="David" w:hint="cs"/>
          <w:sz w:val="26"/>
          <w:szCs w:val="26"/>
          <w:rtl/>
        </w:rPr>
        <w:t>וספים האלו (מלבד לוח השמש והירח), אך לא ברור למשל האם הלוח של מיקרו-המזלות בן 360 או 364, ואם הוא 360, כיצד הוא מסתנכרן (ועליו הפיזונומיה כב-</w:t>
      </w:r>
      <w:r w:rsidRPr="00B83A03">
        <w:rPr>
          <w:rFonts w:ascii="David" w:hAnsi="David" w:cs="David"/>
          <w:sz w:val="26"/>
          <w:szCs w:val="26"/>
        </w:rPr>
        <w:t>4Q186</w:t>
      </w:r>
      <w:r>
        <w:rPr>
          <w:rFonts w:ascii="David" w:hAnsi="David" w:cs="David" w:hint="cs"/>
          <w:sz w:val="26"/>
          <w:szCs w:val="26"/>
          <w:rtl/>
        </w:rPr>
        <w:t>)</w:t>
      </w:r>
      <w:r w:rsidR="007A6C3E">
        <w:rPr>
          <w:rFonts w:ascii="David" w:hAnsi="David" w:cs="David" w:hint="cs"/>
          <w:sz w:val="26"/>
          <w:szCs w:val="26"/>
          <w:rtl/>
        </w:rPr>
        <w:t xml:space="preserve"> </w:t>
      </w:r>
      <w:r w:rsidR="007A6C3E">
        <w:rPr>
          <w:rFonts w:ascii="David" w:hAnsi="David" w:cs="David"/>
          <w:sz w:val="26"/>
          <w:szCs w:val="26"/>
          <w:rtl/>
        </w:rPr>
        <w:t>–</w:t>
      </w:r>
      <w:r w:rsidR="007A6C3E">
        <w:rPr>
          <w:rFonts w:ascii="David" w:hAnsi="David" w:cs="David" w:hint="cs"/>
          <w:sz w:val="26"/>
          <w:szCs w:val="26"/>
          <w:rtl/>
        </w:rPr>
        <w:t xml:space="preserve"> </w:t>
      </w:r>
      <w:r w:rsidR="007A6C3E" w:rsidRPr="00CF5C49">
        <w:rPr>
          <w:rFonts w:ascii="David" w:hAnsi="David" w:cs="David" w:hint="cs"/>
          <w:b/>
          <w:bCs/>
          <w:sz w:val="26"/>
          <w:szCs w:val="26"/>
          <w:rtl/>
        </w:rPr>
        <w:t>אפשר להציג אותו בשרטוט/סרטון</w:t>
      </w:r>
      <w:r w:rsidR="00667063">
        <w:rPr>
          <w:rFonts w:ascii="David" w:hAnsi="David" w:cs="David" w:hint="cs"/>
          <w:b/>
          <w:bCs/>
          <w:sz w:val="26"/>
          <w:szCs w:val="26"/>
          <w:rtl/>
        </w:rPr>
        <w:t xml:space="preserve"> (כמו ה-</w:t>
      </w:r>
      <w:r w:rsidR="00667063" w:rsidRPr="00667063">
        <w:rPr>
          <w:rFonts w:ascii="David" w:hAnsi="David" w:cs="David"/>
          <w:b/>
          <w:bCs/>
          <w:sz w:val="26"/>
          <w:szCs w:val="26"/>
        </w:rPr>
        <w:t>Dodecatemoria</w:t>
      </w:r>
      <w:r w:rsidR="00667063">
        <w:rPr>
          <w:rFonts w:ascii="David" w:hAnsi="David" w:cs="David" w:hint="cs"/>
          <w:b/>
          <w:bCs/>
          <w:sz w:val="26"/>
          <w:szCs w:val="26"/>
          <w:rtl/>
        </w:rPr>
        <w:t>)</w:t>
      </w:r>
      <w:r w:rsidR="007A6C3E" w:rsidRPr="00CF5C49">
        <w:rPr>
          <w:rFonts w:ascii="David" w:hAnsi="David" w:cs="David" w:hint="cs"/>
          <w:b/>
          <w:bCs/>
          <w:sz w:val="26"/>
          <w:szCs w:val="26"/>
          <w:rtl/>
        </w:rPr>
        <w:t>?</w:t>
      </w:r>
      <w:r>
        <w:rPr>
          <w:rFonts w:ascii="David" w:hAnsi="David" w:cs="David" w:hint="cs"/>
          <w:sz w:val="26"/>
          <w:szCs w:val="26"/>
          <w:rtl/>
        </w:rPr>
        <w:t>; וכן האם המועדים במיקרו-המזלות הולכים לפי חודש ירחי, או במפגש של הירח עם המזל (וכך יכול להיות בכל חודש [בתאריך אחרי בחודש]);</w:t>
      </w:r>
      <w:r>
        <w:rPr>
          <w:rStyle w:val="ab"/>
          <w:rFonts w:ascii="David" w:hAnsi="David" w:cs="David"/>
          <w:sz w:val="26"/>
          <w:szCs w:val="26"/>
          <w:rtl/>
        </w:rPr>
        <w:footnoteReference w:id="120"/>
      </w:r>
      <w:r>
        <w:rPr>
          <w:rFonts w:ascii="David" w:hAnsi="David" w:cs="David" w:hint="cs"/>
          <w:sz w:val="26"/>
          <w:szCs w:val="26"/>
          <w:rtl/>
        </w:rPr>
        <w:t xml:space="preserve"> מה הפער בין הלוח הכוכבי (שהבבליים מודים שהוא 364 ולא 360 [כפי שחנוך ואברהם אמרו) לבין לוח כוכבי מדעי: </w:t>
      </w:r>
      <w:hyperlink r:id="rId107" w:history="1">
        <w:r w:rsidRPr="00301AD4">
          <w:rPr>
            <w:rStyle w:val="Hyperlink"/>
            <w:rFonts w:ascii="David" w:hAnsi="David" w:cs="David"/>
            <w:sz w:val="26"/>
            <w:szCs w:val="26"/>
          </w:rPr>
          <w:t>stellar year</w:t>
        </w:r>
      </w:hyperlink>
      <w:r>
        <w:rPr>
          <w:rFonts w:ascii="David" w:hAnsi="David" w:cs="David" w:hint="cs"/>
          <w:sz w:val="26"/>
          <w:szCs w:val="26"/>
          <w:rtl/>
        </w:rPr>
        <w:t xml:space="preserve"> שאורכו 20 דקות פחות משנת שמש.</w:t>
      </w:r>
      <w:r w:rsidR="000A4343">
        <w:rPr>
          <w:rFonts w:ascii="David" w:hAnsi="David" w:cs="David" w:hint="cs"/>
          <w:sz w:val="26"/>
          <w:szCs w:val="26"/>
          <w:rtl/>
        </w:rPr>
        <w:t xml:space="preserve"> לכאורה </w:t>
      </w:r>
      <w:r w:rsidR="000A4343" w:rsidRPr="000A4343">
        <w:rPr>
          <w:rFonts w:ascii="David" w:hAnsi="David" w:cs="David"/>
          <w:sz w:val="26"/>
          <w:szCs w:val="26"/>
        </w:rPr>
        <w:t>stellar year</w:t>
      </w:r>
      <w:r w:rsidR="000A4343" w:rsidRPr="000A4343">
        <w:rPr>
          <w:rFonts w:ascii="David" w:hAnsi="David" w:cs="David"/>
          <w:sz w:val="26"/>
          <w:szCs w:val="26"/>
          <w:rtl/>
        </w:rPr>
        <w:t xml:space="preserve"> </w:t>
      </w:r>
      <w:r w:rsidR="000A4343">
        <w:rPr>
          <w:rFonts w:ascii="David" w:hAnsi="David" w:cs="David" w:hint="cs"/>
          <w:sz w:val="26"/>
          <w:szCs w:val="26"/>
          <w:rtl/>
        </w:rPr>
        <w:t>מציג חזרת הכו</w:t>
      </w:r>
      <w:r w:rsidR="001B7903">
        <w:rPr>
          <w:rFonts w:ascii="David" w:hAnsi="David" w:cs="David" w:hint="cs"/>
          <w:sz w:val="26"/>
          <w:szCs w:val="26"/>
          <w:rtl/>
        </w:rPr>
        <w:t>כ</w:t>
      </w:r>
      <w:r w:rsidR="000A4343">
        <w:rPr>
          <w:rFonts w:ascii="David" w:hAnsi="David" w:cs="David" w:hint="cs"/>
          <w:sz w:val="26"/>
          <w:szCs w:val="26"/>
          <w:rtl/>
        </w:rPr>
        <w:t>בים למקומם בכל שנה כוכבית, ואילו מדידת מרחקי גזרות הכוכבים של הבבליים</w:t>
      </w:r>
      <w:r w:rsidR="007A6C3E">
        <w:rPr>
          <w:rFonts w:ascii="David" w:hAnsi="David" w:cs="David" w:hint="cs"/>
          <w:sz w:val="26"/>
          <w:szCs w:val="26"/>
          <w:rtl/>
        </w:rPr>
        <w:t xml:space="preserve">: </w:t>
      </w:r>
      <w:r w:rsidR="007A6C3E" w:rsidRPr="00B94581">
        <w:rPr>
          <w:rFonts w:ascii="David" w:hAnsi="David" w:cs="David"/>
          <w:sz w:val="26"/>
          <w:szCs w:val="26"/>
        </w:rPr>
        <w:t>Ziqpu</w:t>
      </w:r>
      <w:r w:rsidR="000A4343">
        <w:rPr>
          <w:rFonts w:ascii="David" w:hAnsi="David" w:cs="David" w:hint="cs"/>
          <w:sz w:val="26"/>
          <w:szCs w:val="26"/>
          <w:rtl/>
        </w:rPr>
        <w:t xml:space="preserve"> (שכנראה נכון מדעית ותואם למגילות), אינו מציג חזרתם, אלא מרחקם לכלל 364, אך מה היחס ביניהם?</w:t>
      </w:r>
    </w:p>
    <w:p w14:paraId="5337815C" w14:textId="0BA695AA" w:rsidR="00341C55" w:rsidRDefault="00341C55" w:rsidP="00341C55">
      <w:pPr>
        <w:spacing w:line="360" w:lineRule="auto"/>
        <w:ind w:left="113"/>
        <w:jc w:val="both"/>
        <w:rPr>
          <w:rFonts w:ascii="David" w:hAnsi="David" w:cs="David"/>
          <w:sz w:val="26"/>
          <w:szCs w:val="26"/>
          <w:rtl/>
        </w:rPr>
      </w:pPr>
      <w:r>
        <w:rPr>
          <w:rFonts w:ascii="David" w:hAnsi="David" w:cs="David" w:hint="cs"/>
          <w:sz w:val="26"/>
          <w:szCs w:val="26"/>
          <w:rtl/>
        </w:rPr>
        <w:t>עוד עזר להבנת הלוח הכוכבי</w:t>
      </w:r>
      <w:r w:rsidR="00B94581">
        <w:rPr>
          <w:rFonts w:ascii="David" w:hAnsi="David" w:cs="David" w:hint="cs"/>
          <w:sz w:val="26"/>
          <w:szCs w:val="26"/>
          <w:rtl/>
        </w:rPr>
        <w:t xml:space="preserve"> (כנראה ככוכבי </w:t>
      </w:r>
      <w:r w:rsidR="00B94581" w:rsidRPr="00B94581">
        <w:rPr>
          <w:rFonts w:ascii="David" w:hAnsi="David" w:cs="David"/>
          <w:sz w:val="26"/>
          <w:szCs w:val="26"/>
        </w:rPr>
        <w:t>Ziqpu</w:t>
      </w:r>
      <w:r w:rsidR="00B94581">
        <w:rPr>
          <w:rFonts w:ascii="David" w:hAnsi="David" w:cs="David" w:hint="cs"/>
          <w:sz w:val="26"/>
          <w:szCs w:val="26"/>
          <w:rtl/>
        </w:rPr>
        <w:t>)</w:t>
      </w:r>
      <w:r>
        <w:rPr>
          <w:rFonts w:ascii="David" w:hAnsi="David" w:cs="David" w:hint="cs"/>
          <w:sz w:val="26"/>
          <w:szCs w:val="26"/>
          <w:rtl/>
        </w:rPr>
        <w:t>,</w:t>
      </w:r>
      <w:r w:rsidR="00B94581">
        <w:rPr>
          <w:rStyle w:val="ab"/>
          <w:rFonts w:ascii="David" w:hAnsi="David" w:cs="David"/>
          <w:sz w:val="26"/>
          <w:szCs w:val="26"/>
          <w:rtl/>
        </w:rPr>
        <w:footnoteReference w:id="121"/>
      </w:r>
      <w:r>
        <w:rPr>
          <w:rFonts w:ascii="David" w:hAnsi="David" w:cs="David" w:hint="cs"/>
          <w:sz w:val="26"/>
          <w:szCs w:val="26"/>
          <w:rtl/>
        </w:rPr>
        <w:t xml:space="preserve"> </w:t>
      </w:r>
      <w:r w:rsidR="00B94581">
        <w:rPr>
          <w:rFonts w:ascii="David" w:hAnsi="David" w:cs="David" w:hint="cs"/>
          <w:sz w:val="26"/>
          <w:szCs w:val="26"/>
          <w:rtl/>
        </w:rPr>
        <w:t>ב</w:t>
      </w:r>
      <w:r>
        <w:rPr>
          <w:rFonts w:ascii="David" w:hAnsi="David" w:cs="David" w:hint="cs"/>
          <w:sz w:val="26"/>
          <w:szCs w:val="26"/>
          <w:rtl/>
        </w:rPr>
        <w:t>הדגמה של מדידות מרחקי הכוכבים באופן שמגיע ל-364 (בניגוד ל-360), לצד המראות של חיבורי הכוכבים (בדומה למזלות).</w:t>
      </w:r>
      <w:r w:rsidR="00364D9C">
        <w:rPr>
          <w:rStyle w:val="ab"/>
          <w:rFonts w:ascii="David" w:hAnsi="David" w:cs="David"/>
          <w:sz w:val="26"/>
          <w:szCs w:val="26"/>
          <w:rtl/>
        </w:rPr>
        <w:footnoteReference w:id="122"/>
      </w:r>
      <w:r>
        <w:rPr>
          <w:rFonts w:ascii="David" w:hAnsi="David" w:cs="David" w:hint="cs"/>
          <w:sz w:val="26"/>
          <w:szCs w:val="26"/>
          <w:rtl/>
        </w:rPr>
        <w:t xml:space="preserve"> אלו מפורטים בספרות הבבלית, וכנראה מרומזים ותואמים למגילות קומראן.</w:t>
      </w:r>
      <w:r>
        <w:rPr>
          <w:rStyle w:val="ab"/>
          <w:rFonts w:ascii="David" w:hAnsi="David" w:cs="David"/>
          <w:sz w:val="26"/>
          <w:szCs w:val="26"/>
          <w:rtl/>
        </w:rPr>
        <w:footnoteReference w:id="123"/>
      </w:r>
    </w:p>
    <w:p w14:paraId="452B83B3" w14:textId="3BF292D8" w:rsidR="0039481F" w:rsidRDefault="0039481F" w:rsidP="00341C55">
      <w:pPr>
        <w:spacing w:line="360" w:lineRule="auto"/>
        <w:ind w:left="113"/>
        <w:jc w:val="both"/>
        <w:rPr>
          <w:rFonts w:ascii="David" w:hAnsi="David" w:cs="David"/>
          <w:sz w:val="26"/>
          <w:szCs w:val="26"/>
          <w:rtl/>
        </w:rPr>
      </w:pPr>
      <w:r>
        <w:rPr>
          <w:rFonts w:ascii="David" w:hAnsi="David" w:cs="David" w:hint="cs"/>
          <w:sz w:val="26"/>
          <w:szCs w:val="26"/>
          <w:rtl/>
        </w:rPr>
        <w:t>חידת שעון השמש מעץ מקומראן, והשוואתו לאתר</w:t>
      </w:r>
      <w:r w:rsidR="00364D9C">
        <w:rPr>
          <w:rFonts w:ascii="David" w:hAnsi="David" w:cs="David" w:hint="cs"/>
          <w:sz w:val="26"/>
          <w:szCs w:val="26"/>
          <w:rtl/>
        </w:rPr>
        <w:t xml:space="preserve"> </w:t>
      </w:r>
      <w:r w:rsidR="00364D9C" w:rsidRPr="00B83A03">
        <w:rPr>
          <w:rFonts w:ascii="David" w:hAnsi="David" w:cs="David"/>
          <w:sz w:val="26"/>
          <w:szCs w:val="26"/>
          <w:rtl/>
        </w:rPr>
        <w:t>רוג'ום אל-הירי (גלגל רפאים)</w:t>
      </w:r>
      <w:r>
        <w:rPr>
          <w:rFonts w:ascii="David" w:hAnsi="David" w:cs="David" w:hint="cs"/>
          <w:sz w:val="26"/>
          <w:szCs w:val="26"/>
          <w:rtl/>
        </w:rPr>
        <w:t xml:space="preserve"> מתקופת חנוך</w:t>
      </w:r>
      <w:r w:rsidR="00364D9C">
        <w:rPr>
          <w:rFonts w:ascii="David" w:hAnsi="David" w:cs="David" w:hint="cs"/>
          <w:sz w:val="26"/>
          <w:szCs w:val="26"/>
          <w:rtl/>
        </w:rPr>
        <w:t xml:space="preserve"> (סעיף 11.2 ב</w:t>
      </w:r>
      <w:hyperlink r:id="rId108" w:history="1">
        <w:r w:rsidR="00364D9C" w:rsidRPr="00364D9C">
          <w:rPr>
            <w:rStyle w:val="Hyperlink"/>
            <w:rFonts w:ascii="David" w:hAnsi="David" w:cs="David" w:hint="cs"/>
            <w:sz w:val="26"/>
            <w:szCs w:val="26"/>
            <w:rtl/>
          </w:rPr>
          <w:t>מאמרי</w:t>
        </w:r>
      </w:hyperlink>
      <w:r w:rsidR="00364D9C">
        <w:rPr>
          <w:rFonts w:ascii="David" w:hAnsi="David" w:cs="David" w:hint="cs"/>
          <w:sz w:val="26"/>
          <w:szCs w:val="26"/>
          <w:rtl/>
        </w:rPr>
        <w:t>)</w:t>
      </w:r>
      <w:r>
        <w:rPr>
          <w:rFonts w:ascii="David" w:hAnsi="David" w:cs="David" w:hint="cs"/>
          <w:sz w:val="26"/>
          <w:szCs w:val="26"/>
          <w:rtl/>
        </w:rPr>
        <w:t>.</w:t>
      </w:r>
    </w:p>
    <w:p w14:paraId="3C2C3068" w14:textId="77777777" w:rsidR="00B033EE" w:rsidRDefault="00B033EE" w:rsidP="00341C55">
      <w:pPr>
        <w:spacing w:line="360" w:lineRule="auto"/>
        <w:ind w:left="113"/>
        <w:jc w:val="both"/>
        <w:rPr>
          <w:rFonts w:ascii="David" w:hAnsi="David" w:cs="David"/>
          <w:sz w:val="26"/>
          <w:szCs w:val="26"/>
          <w:rtl/>
        </w:rPr>
      </w:pPr>
    </w:p>
    <w:p w14:paraId="57ECECC6" w14:textId="7099F904" w:rsidR="00B033EE" w:rsidRPr="00301AD4" w:rsidRDefault="00B033EE" w:rsidP="00341C55">
      <w:pPr>
        <w:spacing w:line="360" w:lineRule="auto"/>
        <w:ind w:left="113"/>
        <w:jc w:val="both"/>
        <w:rPr>
          <w:rFonts w:ascii="David" w:hAnsi="David" w:cs="David"/>
          <w:sz w:val="26"/>
          <w:szCs w:val="26"/>
          <w:rtl/>
        </w:rPr>
      </w:pPr>
      <w:r>
        <w:rPr>
          <w:rFonts w:ascii="David" w:hAnsi="David" w:cs="David" w:hint="cs"/>
          <w:sz w:val="26"/>
          <w:szCs w:val="26"/>
          <w:rtl/>
        </w:rPr>
        <w:t>כמובן יש להבין את העיבור של השמש עם 364.</w:t>
      </w:r>
    </w:p>
    <w:p w14:paraId="63D378AB" w14:textId="77777777" w:rsidR="00341C55" w:rsidRPr="00E8194D" w:rsidRDefault="00341C55" w:rsidP="002401EC">
      <w:pPr>
        <w:spacing w:line="360" w:lineRule="auto"/>
        <w:ind w:left="924" w:right="-284" w:firstLine="23"/>
        <w:jc w:val="both"/>
        <w:rPr>
          <w:rFonts w:ascii="David" w:hAnsi="David" w:cs="David"/>
          <w:sz w:val="26"/>
          <w:szCs w:val="26"/>
          <w:rtl/>
        </w:rPr>
      </w:pPr>
    </w:p>
    <w:sectPr w:rsidR="00341C55" w:rsidRPr="00E8194D" w:rsidSect="00E12AC4">
      <w:footerReference w:type="default" r:id="rId109"/>
      <w:pgSz w:w="11906" w:h="16838"/>
      <w:pgMar w:top="1440" w:right="1080" w:bottom="1440" w:left="108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3561" w14:textId="77777777" w:rsidR="008C0EBB" w:rsidRDefault="008C0EBB">
      <w:pPr>
        <w:spacing w:after="0" w:line="240" w:lineRule="auto"/>
      </w:pPr>
      <w:r>
        <w:separator/>
      </w:r>
    </w:p>
  </w:endnote>
  <w:endnote w:type="continuationSeparator" w:id="0">
    <w:p w14:paraId="7609E44E" w14:textId="77777777" w:rsidR="008C0EBB" w:rsidRDefault="008C0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95879357"/>
      <w:docPartObj>
        <w:docPartGallery w:val="Page Numbers (Bottom of Page)"/>
        <w:docPartUnique/>
      </w:docPartObj>
    </w:sdtPr>
    <w:sdtContent>
      <w:sdt>
        <w:sdtPr>
          <w:rPr>
            <w:rtl/>
          </w:rPr>
          <w:id w:val="1728636285"/>
          <w:docPartObj>
            <w:docPartGallery w:val="Page Numbers (Top of Page)"/>
            <w:docPartUnique/>
          </w:docPartObj>
        </w:sdtPr>
        <w:sdtContent>
          <w:p w14:paraId="4AF55DB3" w14:textId="77777777" w:rsidR="005B15E8" w:rsidRDefault="00000000">
            <w:pPr>
              <w:pStyle w:val="af3"/>
              <w:jc w:val="center"/>
            </w:pPr>
            <w:r>
              <w:rPr>
                <w:rtl/>
                <w:lang w:val="he-IL"/>
              </w:rPr>
              <w:t xml:space="preserve">עמוד </w:t>
            </w:r>
            <w:r>
              <w:rPr>
                <w:b/>
                <w:bCs/>
                <w:sz w:val="24"/>
                <w:szCs w:val="24"/>
              </w:rPr>
              <w:fldChar w:fldCharType="begin"/>
            </w:r>
            <w:r>
              <w:rPr>
                <w:b/>
                <w:bCs/>
              </w:rPr>
              <w:instrText>PAGE</w:instrText>
            </w:r>
            <w:r>
              <w:rPr>
                <w:b/>
                <w:bCs/>
                <w:sz w:val="24"/>
                <w:szCs w:val="24"/>
              </w:rPr>
              <w:fldChar w:fldCharType="separate"/>
            </w:r>
            <w:r>
              <w:rPr>
                <w:b/>
                <w:bCs/>
                <w:rtl/>
                <w:lang w:val="he-IL"/>
              </w:rPr>
              <w:t>2</w:t>
            </w:r>
            <w:r>
              <w:rPr>
                <w:b/>
                <w:bCs/>
                <w:sz w:val="24"/>
                <w:szCs w:val="24"/>
              </w:rPr>
              <w:fldChar w:fldCharType="end"/>
            </w:r>
            <w:r>
              <w:rPr>
                <w:rtl/>
                <w:lang w:val="he-IL"/>
              </w:rPr>
              <w:t xml:space="preserve"> מתוך </w:t>
            </w:r>
            <w:r>
              <w:rPr>
                <w:b/>
                <w:bCs/>
                <w:sz w:val="24"/>
                <w:szCs w:val="24"/>
              </w:rPr>
              <w:fldChar w:fldCharType="begin"/>
            </w:r>
            <w:r>
              <w:rPr>
                <w:b/>
                <w:bCs/>
              </w:rPr>
              <w:instrText>NUMPAGES</w:instrText>
            </w:r>
            <w:r>
              <w:rPr>
                <w:b/>
                <w:bCs/>
                <w:sz w:val="24"/>
                <w:szCs w:val="24"/>
              </w:rPr>
              <w:fldChar w:fldCharType="separate"/>
            </w:r>
            <w:r>
              <w:rPr>
                <w:b/>
                <w:bCs/>
                <w:rtl/>
                <w:lang w:val="he-IL"/>
              </w:rPr>
              <w:t>2</w:t>
            </w:r>
            <w:r>
              <w:rPr>
                <w:b/>
                <w:bCs/>
                <w:sz w:val="24"/>
                <w:szCs w:val="24"/>
              </w:rPr>
              <w:fldChar w:fldCharType="end"/>
            </w:r>
          </w:p>
        </w:sdtContent>
      </w:sdt>
    </w:sdtContent>
  </w:sdt>
  <w:p w14:paraId="42188155" w14:textId="77777777" w:rsidR="005B15E8" w:rsidRDefault="005B15E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6BB70" w14:textId="77777777" w:rsidR="008C0EBB" w:rsidRDefault="008C0EBB">
      <w:pPr>
        <w:spacing w:after="0" w:line="240" w:lineRule="auto"/>
      </w:pPr>
      <w:r>
        <w:separator/>
      </w:r>
    </w:p>
  </w:footnote>
  <w:footnote w:type="continuationSeparator" w:id="0">
    <w:p w14:paraId="41687340" w14:textId="77777777" w:rsidR="008C0EBB" w:rsidRDefault="008C0EBB">
      <w:pPr>
        <w:spacing w:after="0" w:line="240" w:lineRule="auto"/>
      </w:pPr>
      <w:r>
        <w:continuationSeparator/>
      </w:r>
    </w:p>
  </w:footnote>
  <w:footnote w:id="1">
    <w:p w14:paraId="08F81E4A"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תקופת המבול (בראשית ז'-ח'; </w:t>
      </w:r>
      <w:bookmarkStart w:id="22" w:name="_Hlk121768661"/>
      <w:r w:rsidRPr="00B76608">
        <w:fldChar w:fldCharType="begin"/>
      </w:r>
      <w:r w:rsidRPr="00B76608">
        <w:rPr>
          <w:rFonts w:ascii="David" w:hAnsi="David" w:cs="David"/>
        </w:rPr>
        <w:instrText xml:space="preserve"> HYPERLINK "https://lib.cet.ac.il/pages/printitem.asp?item=9157" </w:instrText>
      </w:r>
      <w:r w:rsidRPr="00B76608">
        <w:fldChar w:fldCharType="separate"/>
      </w:r>
      <w:r w:rsidRPr="00B76608">
        <w:rPr>
          <w:rStyle w:val="Hyperlink"/>
          <w:rFonts w:ascii="David" w:hAnsi="David" w:cs="David"/>
          <w:rtl/>
        </w:rPr>
        <w:t>מורחבות ביובלים ה' 27 עם פער של יומיים שמוסברים בפשר בראשית א' 3-12</w:t>
      </w:r>
      <w:r w:rsidRPr="00B76608">
        <w:rPr>
          <w:rStyle w:val="Hyperlink"/>
          <w:rFonts w:ascii="David" w:hAnsi="David" w:cs="David"/>
        </w:rPr>
        <w:fldChar w:fldCharType="end"/>
      </w:r>
      <w:r w:rsidRPr="00B76608">
        <w:rPr>
          <w:rFonts w:ascii="David" w:hAnsi="David" w:cs="David"/>
          <w:color w:val="222222"/>
          <w:rtl/>
        </w:rPr>
        <w:t xml:space="preserve"> </w:t>
      </w:r>
      <w:r w:rsidRPr="00B76608">
        <w:rPr>
          <w:rFonts w:ascii="David" w:hAnsi="David" w:cs="David"/>
          <w:rtl/>
        </w:rPr>
        <w:t xml:space="preserve">(מגילה </w:t>
      </w:r>
      <w:r w:rsidRPr="00B76608">
        <w:rPr>
          <w:rFonts w:ascii="David" w:hAnsi="David" w:cs="David"/>
        </w:rPr>
        <w:t>4Q252</w:t>
      </w:r>
      <w:r w:rsidRPr="00B76608">
        <w:rPr>
          <w:rFonts w:ascii="David" w:hAnsi="David" w:cs="David"/>
          <w:rtl/>
        </w:rPr>
        <w:t xml:space="preserve">, </w:t>
      </w:r>
      <w:hyperlink r:id="rId1" w:history="1">
        <w:r w:rsidR="005B15E8" w:rsidRPr="00B76608">
          <w:rPr>
            <w:rStyle w:val="Hyperlink"/>
            <w:rFonts w:ascii="David" w:hAnsi="David" w:cs="David"/>
            <w:rtl/>
          </w:rPr>
          <w:t>קימרון, החיבורים העבריים ב'</w:t>
        </w:r>
      </w:hyperlink>
      <w:bookmarkEnd w:id="22"/>
      <w:r w:rsidRPr="00B76608">
        <w:rPr>
          <w:rFonts w:ascii="David" w:hAnsi="David" w:cs="David"/>
          <w:rtl/>
        </w:rPr>
        <w:t>, עמ' 251), 365 שנותיו של חנוך (</w:t>
      </w:r>
      <w:bookmarkStart w:id="23" w:name="_Hlk121768341"/>
      <w:r w:rsidRPr="00B76608">
        <w:rPr>
          <w:rFonts w:ascii="David" w:hAnsi="David" w:cs="David"/>
          <w:rtl/>
        </w:rPr>
        <w:t xml:space="preserve">בראשית ה' 23), </w:t>
      </w:r>
      <w:bookmarkEnd w:id="23"/>
      <w:r w:rsidRPr="00B76608">
        <w:rPr>
          <w:rFonts w:ascii="David" w:hAnsi="David" w:cs="David"/>
          <w:rtl/>
        </w:rPr>
        <w:t>תחילת השנה באביב (שמות יב' 2; דברים טז' 1), חודש בן 30 יום (</w:t>
      </w:r>
      <w:bookmarkStart w:id="24" w:name="_Hlk121768270"/>
      <w:r w:rsidRPr="00B76608">
        <w:rPr>
          <w:rFonts w:ascii="David" w:hAnsi="David" w:cs="David"/>
          <w:rtl/>
        </w:rPr>
        <w:t>במדבר יא' 20-19</w:t>
      </w:r>
      <w:bookmarkEnd w:id="24"/>
      <w:r w:rsidRPr="00B76608">
        <w:rPr>
          <w:rFonts w:ascii="David" w:hAnsi="David" w:cs="David"/>
          <w:rtl/>
        </w:rPr>
        <w:t xml:space="preserve">). 'הַחֹדֶשׁ הַזֶּה לָכֶם' (שמות יב' 2) מתאים לחודש שהכירו וידעו בני ישראל – והוא החודש המצרי (ולא למדרש על הצבעה על הירח). </w:t>
      </w:r>
      <w:r w:rsidRPr="00B76608">
        <w:rPr>
          <w:rFonts w:ascii="David" w:hAnsi="David" w:cs="David"/>
          <w:b/>
          <w:bCs/>
          <w:rtl/>
        </w:rPr>
        <w:t>יש להדגיש כי אין תאריכים שבהם יש חילול שבת (רק כמה נבואות)!</w:t>
      </w:r>
      <w:r w:rsidRPr="00B76608">
        <w:rPr>
          <w:rFonts w:ascii="David" w:hAnsi="David" w:cs="David"/>
          <w:rtl/>
        </w:rPr>
        <w:t xml:space="preserve"> למשל, </w:t>
      </w:r>
      <w:bookmarkStart w:id="25" w:name="_Hlk123280123"/>
      <w:r w:rsidRPr="00B76608">
        <w:rPr>
          <w:rFonts w:ascii="David" w:hAnsi="David" w:cs="David"/>
          <w:rtl/>
        </w:rPr>
        <w:t>עזרא י' 9 מציין שלושה ימי כנס, שלפי לוח 364 מסתיימים ביום שישי (כך שלא נופל בשבת).</w:t>
      </w:r>
      <w:r w:rsidRPr="00B76608">
        <w:rPr>
          <w:rFonts w:ascii="David" w:hAnsi="David" w:cs="David"/>
          <w:rtl/>
        </w:rPr>
        <w:tab/>
        <w:t>בנוסף, כל ראשי החודשים והמועדים לא נופלים בשבת.</w:t>
      </w:r>
      <w:r w:rsidRPr="00B76608">
        <w:rPr>
          <w:rFonts w:ascii="David" w:hAnsi="David" w:cs="David"/>
          <w:rtl/>
        </w:rPr>
        <w:tab/>
      </w:r>
      <w:bookmarkStart w:id="26" w:name="_Hlk123280029"/>
      <w:bookmarkEnd w:id="25"/>
      <w:r w:rsidRPr="00B76608">
        <w:rPr>
          <w:rFonts w:ascii="David" w:hAnsi="David" w:cs="David"/>
          <w:rtl/>
        </w:rPr>
        <w:t>רבנים בודדים הודו שהלוח מהתורה אינו ירחי, כגון אי גאון וחיים זעליג וסלאנימסקי</w:t>
      </w:r>
      <w:bookmarkEnd w:id="26"/>
      <w:r w:rsidRPr="00B76608">
        <w:rPr>
          <w:rFonts w:ascii="David" w:hAnsi="David" w:cs="David"/>
          <w:rtl/>
        </w:rPr>
        <w:t xml:space="preserve">. </w:t>
      </w:r>
      <w:hyperlink r:id="rId2" w:history="1">
        <w:r w:rsidR="005B15E8" w:rsidRPr="00B76608">
          <w:rPr>
            <w:rStyle w:val="Hyperlink"/>
            <w:rFonts w:ascii="David" w:hAnsi="David" w:cs="David"/>
            <w:rtl/>
          </w:rPr>
          <w:t>קיסטר, עיונים בממ"ת</w:t>
        </w:r>
      </w:hyperlink>
      <w:r w:rsidRPr="00B76608">
        <w:rPr>
          <w:rFonts w:ascii="David" w:hAnsi="David" w:cs="David"/>
          <w:rtl/>
        </w:rPr>
        <w:t xml:space="preserve">, עמ' 47-44 התמקד בלוח המבול, והביא ראיות שונות. </w:t>
      </w:r>
      <w:bookmarkStart w:id="27" w:name="_Hlk123280150"/>
      <w:r w:rsidRPr="00B76608">
        <w:fldChar w:fldCharType="begin"/>
      </w:r>
      <w:r w:rsidRPr="00B76608">
        <w:rPr>
          <w:rFonts w:ascii="David" w:hAnsi="David" w:cs="David"/>
        </w:rPr>
        <w:instrText>HYPERLINK "https://drive.google.com/open?id=1LBxepzBzn8vtZrcUZ1IO9mpX4MnVXJhw"</w:instrText>
      </w:r>
      <w:r w:rsidRPr="00B76608">
        <w:fldChar w:fldCharType="separate"/>
      </w:r>
      <w:r w:rsidRPr="00B76608">
        <w:rPr>
          <w:rStyle w:val="Hyperlink"/>
          <w:rFonts w:ascii="David" w:hAnsi="David" w:cs="David"/>
          <w:rtl/>
        </w:rPr>
        <w:t>התרגום הסורי פשיטתא ציין שדבה"י ב' לו' 9: 'וּשְׁלֹשָׁה חֳדָשִׁים וַעֲשֶׂרֶת יָמִים' הם 100 יום (ואף מפרש שה-23.7 המצוין בדבה"י ב' ז' 10 הוא יום 'דכסאא')</w:t>
      </w:r>
      <w:r w:rsidRPr="00B76608">
        <w:rPr>
          <w:rStyle w:val="Hyperlink"/>
          <w:rFonts w:ascii="David" w:hAnsi="David" w:cs="David"/>
        </w:rPr>
        <w:fldChar w:fldCharType="end"/>
      </w:r>
      <w:r w:rsidRPr="00B76608">
        <w:rPr>
          <w:rFonts w:ascii="David" w:hAnsi="David" w:cs="David"/>
          <w:rtl/>
        </w:rPr>
        <w:t>.</w:t>
      </w:r>
      <w:bookmarkEnd w:id="27"/>
    </w:p>
    <w:p w14:paraId="31AEAF63" w14:textId="77777777" w:rsidR="005B15E8" w:rsidRPr="00B76608" w:rsidRDefault="00000000" w:rsidP="004671FB">
      <w:pPr>
        <w:pStyle w:val="a9"/>
        <w:jc w:val="both"/>
        <w:rPr>
          <w:rFonts w:ascii="David" w:hAnsi="David" w:cs="David"/>
          <w:rtl/>
        </w:rPr>
      </w:pPr>
      <w:r w:rsidRPr="00B76608">
        <w:rPr>
          <w:rFonts w:ascii="David" w:hAnsi="David" w:cs="David"/>
          <w:rtl/>
        </w:rPr>
        <w:t>אמנם, אם הלוח אכן 364 יום, השאלה מדוע ציינו בחלק מהתאריכים תאריכים ירחיים? לכך אפשר להציע שתי תשובות: טעו בלוח השנה כמו שדויד טעה בכמות הנשים (????, אך אז קשה לטעון שגם הנביאים טעו, ואם הם ידעו - מדוע לא הוכיחו את דויד, ומאידך, לא הוכיחוהו על יתר נשיו)? תשובה נוספת היא יתר הנוחות לשימוש בלוח הכפול, כמתואר בהמשך.</w:t>
      </w:r>
    </w:p>
  </w:footnote>
  <w:footnote w:id="2">
    <w:p w14:paraId="158B2CC7" w14:textId="3662CFCF"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זכריה א' 7 (יום א' לפי 364, שיוך חודש 11 לשבט); ז' 1 (4.9, בְּכִסְלֵו); אסתר ב' 16 (אין יום, שיוך מספר חודש לטבת); ג' 7 (אין יום, שיוך מספרי חודשים לניסן ואדר); ח' 9  (יום ב' לפי 364, שיוך חודש 3 לסיוון, 23 בו); ספר עזרא ו' 15 (ִירַח אֲדָר); נחמיה א' 1 (רק חודש כִסְלֵו); ו' 15 (25 באלול). שמות "ירחים" מופיעים ב: מלכים א' ו' 37 (רק ירח זִו); ו' 38 (אין יום, שיוך חודש 8 לירח בול); ח' 2 (אין יום, שיוך חודש 8 לירח האתנים). </w:t>
      </w:r>
      <w:r w:rsidRPr="00B76608">
        <w:rPr>
          <w:rFonts w:ascii="David" w:eastAsia="David" w:hAnsi="David" w:cs="David"/>
          <w:rtl/>
        </w:rPr>
        <w:t xml:space="preserve">ראו: </w:t>
      </w:r>
      <w:hyperlink r:id="rId3" w:history="1">
        <w:r w:rsidR="005B15E8" w:rsidRPr="00B76608">
          <w:rPr>
            <w:rStyle w:val="Hyperlink"/>
            <w:rFonts w:ascii="David" w:eastAsia="David" w:hAnsi="David" w:cs="David"/>
            <w:rtl/>
          </w:rPr>
          <w:t>ג'יימס ונדרקם</w:t>
        </w:r>
      </w:hyperlink>
      <w:r w:rsidRPr="00B76608">
        <w:rPr>
          <w:rFonts w:ascii="David" w:eastAsia="David" w:hAnsi="David" w:cs="David"/>
          <w:rtl/>
        </w:rPr>
        <w:t xml:space="preserve">; אני </w:t>
      </w:r>
      <w:hyperlink r:id="rId4" w:tgtFrame="_blank" w:history="1">
        <w:r w:rsidR="005B15E8" w:rsidRPr="00B76608">
          <w:rPr>
            <w:rStyle w:val="Hyperlink"/>
            <w:rFonts w:ascii="David" w:hAnsi="David" w:cs="David"/>
            <w:rtl/>
          </w:rPr>
          <w:t>ז'ובר</w:t>
        </w:r>
      </w:hyperlink>
      <w:r w:rsidRPr="00B76608">
        <w:rPr>
          <w:rFonts w:ascii="David" w:hAnsi="David" w:cs="David"/>
          <w:color w:val="20124D"/>
          <w:rtl/>
        </w:rPr>
        <w:t xml:space="preserve"> </w:t>
      </w:r>
      <w:r w:rsidRPr="00B76608">
        <w:rPr>
          <w:rFonts w:ascii="David" w:eastAsia="David" w:hAnsi="David" w:cs="David"/>
        </w:rPr>
        <w:t>(</w:t>
      </w:r>
      <w:bookmarkStart w:id="29" w:name="_Hlk123280308"/>
      <w:r w:rsidRPr="00B76608">
        <w:rPr>
          <w:rFonts w:ascii="David" w:eastAsia="David" w:hAnsi="David" w:cs="David"/>
        </w:rPr>
        <w:t>Annie Jaubert</w:t>
      </w:r>
      <w:bookmarkEnd w:id="29"/>
      <w:r w:rsidRPr="00B76608">
        <w:rPr>
          <w:rFonts w:ascii="David" w:eastAsia="David" w:hAnsi="David" w:cs="David"/>
        </w:rPr>
        <w:t>)</w:t>
      </w:r>
      <w:r w:rsidRPr="00B76608">
        <w:rPr>
          <w:rFonts w:ascii="David" w:eastAsia="David" w:hAnsi="David" w:cs="David"/>
          <w:rtl/>
        </w:rPr>
        <w:t xml:space="preserve">; </w:t>
      </w:r>
      <w:hyperlink r:id="rId5" w:history="1">
        <w:r w:rsidR="005B15E8" w:rsidRPr="00B76608">
          <w:rPr>
            <w:rStyle w:val="Hyperlink"/>
            <w:rFonts w:ascii="David" w:hAnsi="David" w:cs="David"/>
            <w:shd w:val="clear" w:color="auto" w:fill="FFFFFF"/>
            <w:rtl/>
          </w:rPr>
          <w:t>בן נון, זכור ושמור</w:t>
        </w:r>
      </w:hyperlink>
      <w:r w:rsidRPr="00B76608">
        <w:rPr>
          <w:rFonts w:ascii="David" w:hAnsi="David" w:cs="David"/>
          <w:color w:val="222222"/>
          <w:shd w:val="clear" w:color="auto" w:fill="FFFFFF"/>
        </w:rPr>
        <w:t>.</w:t>
      </w:r>
      <w:r w:rsidR="00180AF9" w:rsidRPr="00B76608">
        <w:rPr>
          <w:rFonts w:ascii="David" w:hAnsi="David" w:cs="David"/>
          <w:color w:val="222222"/>
          <w:shd w:val="clear" w:color="auto" w:fill="FFFFFF"/>
          <w:rtl/>
        </w:rPr>
        <w:t xml:space="preserve"> </w:t>
      </w:r>
      <w:r w:rsidR="00180AF9" w:rsidRPr="00B76608">
        <w:rPr>
          <w:rFonts w:ascii="David" w:hAnsi="David" w:cs="David"/>
          <w:rtl/>
        </w:rPr>
        <w:t>לפי ספר חנוך עח' 2: 'ולירח ארבעה שמות: השם הראשון אישונה, השני לבנה, השלישי בן כסה, והרביעי ירח'.</w:t>
      </w:r>
    </w:p>
  </w:footnote>
  <w:footnote w:id="3">
    <w:p w14:paraId="17419088" w14:textId="77777777"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הרמז הקרוב ביותר הוא תהילים פא' 4: 'תִּקְעוּ בַחֹדֶשׁ שׁוֹפָר בַּכֵּסֶה לְיוֹם חַגֵּנוּ', ולו פרשנויות רבות. השוו: חנוך עג' 4.</w:t>
      </w:r>
    </w:p>
  </w:footnote>
  <w:footnote w:id="4">
    <w:p w14:paraId="49527AC3"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הספירה לפי שנות המלך הפרסי מלמדת שגם המועדים בחודשים הם פרסיים, אם כי ישנה סתירה מפורשת בכך שמקבילים את החודשים הירחיים לחודשי התורה שנמסרו רק במספרים:</w:t>
      </w:r>
      <w:r w:rsidRPr="00B76608">
        <w:rPr>
          <w:rFonts w:ascii="David" w:hAnsi="David" w:cs="David"/>
        </w:rPr>
        <w:t xml:space="preserve"> </w:t>
      </w:r>
      <w:r w:rsidRPr="00B76608">
        <w:rPr>
          <w:rFonts w:ascii="David" w:hAnsi="David" w:cs="David"/>
          <w:rtl/>
        </w:rPr>
        <w:t>'בַּחֹדֶשׁ הָרִאשׁוֹן הוּא חֹדֶשׁ נִיסָן בִּשְׁנַת שְׁתֵּים עֶשְׂרֵה לַמֶּלֶךְ אֲחַשְׁוֵרוֹשׁ' (ג' 4); 'בַּחֹדֶשׁ הָעֲשִׂירִי הוּא חֹדֶשׁ טֵבֵת בִּשְׁנַת שֶׁבַע לְמַלְכוּתוֹ' (ב' 16); 'בַּחֹדֶשׁ הַשְּׁלִישִׁי הוּא - חֹדֶשׁ סִיוָן' (ח' 9).</w:t>
      </w:r>
    </w:p>
  </w:footnote>
  <w:footnote w:id="5">
    <w:p w14:paraId="7C3C5E02"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eastAsia="David" w:hAnsi="David" w:cs="David"/>
          <w:rtl/>
        </w:rPr>
        <w:t xml:space="preserve"> </w:t>
      </w:r>
      <w:hyperlink r:id="rId6" w:history="1">
        <w:r w:rsidR="005B15E8" w:rsidRPr="00B76608">
          <w:rPr>
            <w:rStyle w:val="Hyperlink"/>
            <w:rFonts w:ascii="David" w:eastAsia="David" w:hAnsi="David" w:cs="David"/>
            <w:rtl/>
          </w:rPr>
          <w:t>אגרת פסח</w:t>
        </w:r>
      </w:hyperlink>
      <w:r w:rsidRPr="00B76608">
        <w:rPr>
          <w:rFonts w:ascii="David" w:eastAsia="David" w:hAnsi="David" w:cs="David"/>
          <w:rtl/>
        </w:rPr>
        <w:t xml:space="preserve"> מ</w:t>
      </w:r>
      <w:r w:rsidRPr="00B76608">
        <w:rPr>
          <w:rFonts w:ascii="David" w:hAnsi="David" w:cs="David"/>
          <w:rtl/>
        </w:rPr>
        <w:t>יֵב</w:t>
      </w:r>
      <w:r w:rsidRPr="00B76608">
        <w:rPr>
          <w:rFonts w:ascii="David" w:eastAsia="David" w:hAnsi="David" w:cs="David"/>
          <w:rtl/>
        </w:rPr>
        <w:t xml:space="preserve"> אף מציינת את התאריך הירחי 14 בניסן. לכך אפשר להציע שתי תשובות: ייתכן ואגרת זו התקבלה מהכוהן הגדול השומרוני (ולא הכוהן בירושלים שאמור לנהוג באותו הלוח של עזרא הסופר והתנ"ך – שמוצע זה היה לוח 364 </w:t>
      </w:r>
      <w:r w:rsidRPr="00B76608">
        <w:rPr>
          <w:rFonts w:ascii="David" w:hAnsi="David" w:cs="David"/>
          <w:rtl/>
        </w:rPr>
        <w:t>יום</w:t>
      </w:r>
      <w:r w:rsidRPr="00B76608">
        <w:rPr>
          <w:rFonts w:ascii="David" w:eastAsia="David" w:hAnsi="David" w:cs="David"/>
          <w:rtl/>
        </w:rPr>
        <w:t xml:space="preserve">), והשנייה – ייתכן וציון 14 לחודש </w:t>
      </w:r>
      <w:r w:rsidRPr="00B76608">
        <w:rPr>
          <w:rFonts w:ascii="David" w:hAnsi="David" w:cs="David"/>
          <w:rtl/>
        </w:rPr>
        <w:t>הראשון</w:t>
      </w:r>
      <w:r w:rsidRPr="00B76608">
        <w:rPr>
          <w:rFonts w:ascii="David" w:eastAsia="David" w:hAnsi="David" w:cs="David"/>
          <w:rtl/>
        </w:rPr>
        <w:t xml:space="preserve"> לפי לוח 364 יום לא היה מובן ליהודי </w:t>
      </w:r>
      <w:r w:rsidRPr="00B76608">
        <w:rPr>
          <w:rFonts w:ascii="David" w:hAnsi="David" w:cs="David"/>
          <w:rtl/>
        </w:rPr>
        <w:t xml:space="preserve">יֵב מתי לקיימו, היות ואין הם מכירים לוח זה (ולמעשה גם אנו לא יודעים לסנכרנו). יש גם לציין שהיות והלוח הירחי מסנכרן עם לוח 364 יום כל 3 שנים, הרי שתאריך </w:t>
      </w:r>
      <w:r w:rsidRPr="00B76608">
        <w:rPr>
          <w:rFonts w:ascii="David" w:hAnsi="David" w:cs="David"/>
          <w:color w:val="FF0000"/>
          <w:rtl/>
        </w:rPr>
        <w:t>עברי</w:t>
      </w:r>
      <w:r w:rsidRPr="00B76608">
        <w:rPr>
          <w:rFonts w:ascii="David" w:hAnsi="David" w:cs="David"/>
          <w:rtl/>
        </w:rPr>
        <w:t xml:space="preserve"> זה תואם אחת לשלוש שנים.</w:t>
      </w:r>
    </w:p>
  </w:footnote>
  <w:footnote w:id="6">
    <w:p w14:paraId="32EF6465" w14:textId="77777777" w:rsidR="005B15E8" w:rsidRPr="00B76608" w:rsidRDefault="00000000" w:rsidP="004671FB">
      <w:pPr>
        <w:pStyle w:val="a9"/>
        <w:jc w:val="both"/>
        <w:rPr>
          <w:rFonts w:ascii="David" w:hAnsi="David" w:cs="David"/>
          <w:rtl/>
          <w:lang w:val="en-GB"/>
        </w:rPr>
      </w:pPr>
      <w:r w:rsidRPr="00B76608">
        <w:rPr>
          <w:rStyle w:val="ab"/>
          <w:rFonts w:ascii="David" w:hAnsi="David" w:cs="David"/>
        </w:rPr>
        <w:footnoteRef/>
      </w:r>
      <w:r w:rsidRPr="00B76608">
        <w:rPr>
          <w:rFonts w:ascii="David" w:hAnsi="David" w:cs="David"/>
          <w:rtl/>
        </w:rPr>
        <w:t xml:space="preserve"> ראו: </w:t>
      </w:r>
      <w:hyperlink r:id="rId7" w:anchor="56.9480.6.default" w:history="1">
        <w:r w:rsidR="005B15E8" w:rsidRPr="00B76608">
          <w:rPr>
            <w:rStyle w:val="Hyperlink"/>
            <w:rFonts w:ascii="David" w:hAnsi="David" w:cs="David"/>
            <w:rtl/>
          </w:rPr>
          <w:t>רפפורט, מק"א</w:t>
        </w:r>
      </w:hyperlink>
      <w:r w:rsidRPr="00B76608">
        <w:rPr>
          <w:rFonts w:ascii="David" w:hAnsi="David" w:cs="David"/>
          <w:rtl/>
        </w:rPr>
        <w:t>, עמ' 47-46</w:t>
      </w:r>
      <w:r w:rsidRPr="00B76608">
        <w:rPr>
          <w:rFonts w:ascii="David" w:hAnsi="David" w:cs="David"/>
          <w:rtl/>
          <w:lang w:val="en-GB"/>
        </w:rPr>
        <w:t>. החשמונאים סופרים לפי "המניין הסלווקי" (שחלק מהתימנים סופרים ב</w:t>
      </w:r>
      <w:hyperlink r:id="rId8" w:history="1">
        <w:r w:rsidR="005B15E8" w:rsidRPr="00B76608">
          <w:rPr>
            <w:rStyle w:val="Hyperlink"/>
            <w:rFonts w:ascii="David" w:hAnsi="David" w:cs="David"/>
            <w:rtl/>
            <w:lang w:val="en-GB"/>
          </w:rPr>
          <w:t>מניין השטרות</w:t>
        </w:r>
      </w:hyperlink>
      <w:r w:rsidRPr="00B76608">
        <w:rPr>
          <w:rFonts w:ascii="David" w:hAnsi="David" w:cs="David"/>
          <w:rtl/>
          <w:lang w:val="en-GB"/>
        </w:rPr>
        <w:t xml:space="preserve"> עד </w:t>
      </w:r>
      <w:r w:rsidRPr="00B76608">
        <w:rPr>
          <w:rFonts w:ascii="David" w:hAnsi="David" w:cs="David"/>
          <w:rtl/>
        </w:rPr>
        <w:t>היום</w:t>
      </w:r>
      <w:r w:rsidRPr="00B76608">
        <w:rPr>
          <w:rFonts w:ascii="David" w:hAnsi="David" w:cs="David"/>
          <w:rtl/>
          <w:lang w:val="en-GB"/>
        </w:rPr>
        <w:t>), לאחר השיבוש שמצוין בדניאל ז' 25:</w:t>
      </w:r>
      <w:r w:rsidRPr="00B76608">
        <w:rPr>
          <w:rFonts w:ascii="David" w:hAnsi="David" w:cs="David"/>
          <w:lang w:val="en-GB"/>
        </w:rPr>
        <w:t xml:space="preserve"> </w:t>
      </w:r>
      <w:r w:rsidRPr="00B76608">
        <w:rPr>
          <w:rFonts w:ascii="David" w:hAnsi="David" w:cs="David"/>
          <w:rtl/>
          <w:lang w:val="en-GB"/>
        </w:rPr>
        <w:t>'לְהַשְׁנָיָה זִמְנִין וְדָת'.</w:t>
      </w:r>
    </w:p>
  </w:footnote>
  <w:footnote w:id="7">
    <w:p w14:paraId="24EB3F4D" w14:textId="77777777"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כך למשל ב</w:t>
      </w:r>
      <w:hyperlink r:id="rId9" w:history="1">
        <w:r w:rsidR="005B15E8" w:rsidRPr="00B76608">
          <w:rPr>
            <w:rStyle w:val="Hyperlink"/>
            <w:rFonts w:ascii="David" w:hAnsi="David" w:cs="David"/>
            <w:rtl/>
          </w:rPr>
          <w:t>תעודות 'אל יהודו'</w:t>
        </w:r>
      </w:hyperlink>
      <w:r w:rsidRPr="00B76608">
        <w:rPr>
          <w:rStyle w:val="Hyperlink"/>
          <w:rFonts w:ascii="David" w:hAnsi="David" w:cs="David"/>
        </w:rPr>
        <w:t xml:space="preserve"> </w:t>
      </w:r>
      <w:r w:rsidRPr="00B76608">
        <w:rPr>
          <w:rFonts w:ascii="David" w:hAnsi="David" w:cs="David"/>
          <w:rtl/>
        </w:rPr>
        <w:t>ממקדש יֵב שבמצרים מהמאה ה-5 לפנה"ס, וזאת כאשר אלו נכתבו בתחילת בית שני, כאשר חלק מתשעת אזכורי התנ"ך גם חוברו בתקופה זו</w:t>
      </w:r>
      <w:r w:rsidRPr="00B76608">
        <w:rPr>
          <w:rFonts w:ascii="David" w:eastAsia="David" w:hAnsi="David" w:cs="David"/>
          <w:rtl/>
        </w:rPr>
        <w:t xml:space="preserve">. </w:t>
      </w:r>
    </w:p>
  </w:footnote>
  <w:footnote w:id="8">
    <w:p w14:paraId="6FE820D2" w14:textId="77777777"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ואולי גם: 'לֹא תְנַסּוּ אֶת ה' אֱלֹהֵיכֶם' (דברים ו' 16). הנביאים הטיפו נגד איסור זה (ישעיה מז' 13; ירמיה י' 2; מל"ב כג' 5), וכנראה בדניאל מכונים 'הכשדים'. חנוך ח' 3 מונה את חזות בכוכבים ככשף שלימדו המלאכים, לצד הפריצות והחטאים, והיובלים ח' 4 מציין את קינן כממשיך את חטא העירים עובר ל??? (ראו: </w:t>
      </w:r>
      <w:hyperlink r:id="rId10" w:history="1">
        <w:r w:rsidR="005B15E8" w:rsidRPr="00B76608">
          <w:rPr>
            <w:rStyle w:val="Hyperlink"/>
            <w:rFonts w:ascii="David" w:hAnsi="David" w:cs="David"/>
            <w:rtl/>
          </w:rPr>
          <w:t>ורמן, היובלים</w:t>
        </w:r>
      </w:hyperlink>
      <w:r w:rsidRPr="00B76608">
        <w:rPr>
          <w:rFonts w:ascii="David" w:hAnsi="David" w:cs="David"/>
          <w:rtl/>
        </w:rPr>
        <w:t xml:space="preserve">, עמ' 242). בחזון הסיבליות ריט'-רלא' משובח עם ישראל בזכות שמתרחק מאסטרולוגיה. מלחה ו' ה' ג' מציין שהאמונה היתה רווחת לקראת החורבן, ובחז"ל יש דעות מגוונות (למשל: סנהדרין סה' </w:t>
      </w:r>
      <w:r w:rsidRPr="00B76608">
        <w:rPr>
          <w:rFonts w:ascii="David" w:hAnsi="David" w:cs="David"/>
        </w:rPr>
        <w:t>II</w:t>
      </w:r>
      <w:r w:rsidRPr="00B76608">
        <w:rPr>
          <w:rFonts w:ascii="David" w:hAnsi="David" w:cs="David"/>
          <w:rtl/>
        </w:rPr>
        <w:t>-סו'), כאשר מכנים עיסוק זה בשם: איצטגננות.</w:t>
      </w:r>
    </w:p>
  </w:footnote>
  <w:footnote w:id="9">
    <w:p w14:paraId="37400CCE"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'בין בזמנן ובין שלא בזמנן' (ראש השנה ב' ט', בבלי כה'). מאידך, במסכת ראש השנה כב' א' מובא שמחללים שבת בשביל קידוש חודש.</w:t>
      </w:r>
    </w:p>
  </w:footnote>
  <w:footnote w:id="10">
    <w:p w14:paraId="2F37FFB2" w14:textId="77777777"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ראו:</w:t>
      </w:r>
      <w:r w:rsidRPr="00B76608">
        <w:rPr>
          <w:rFonts w:ascii="David" w:hAnsi="David" w:cs="David"/>
        </w:rPr>
        <w:t xml:space="preserve"> </w:t>
      </w:r>
      <w:hyperlink r:id="rId11" w:history="1">
        <w:r w:rsidR="005B15E8" w:rsidRPr="00B76608">
          <w:rPr>
            <w:rStyle w:val="Hyperlink"/>
            <w:rFonts w:ascii="David" w:hAnsi="David" w:cs="David"/>
            <w:rtl/>
          </w:rPr>
          <w:t>ורמן, מועדי הביכורים במגילת המקדש</w:t>
        </w:r>
      </w:hyperlink>
      <w:r w:rsidRPr="00B76608">
        <w:rPr>
          <w:rFonts w:ascii="David" w:hAnsi="David" w:cs="David"/>
          <w:rtl/>
        </w:rPr>
        <w:t xml:space="preserve">. למלל המגילה בטורים יט'-כג': </w:t>
      </w:r>
      <w:bookmarkStart w:id="33" w:name="_Hlk21339037"/>
      <w:r w:rsidRPr="00B76608">
        <w:rPr>
          <w:rFonts w:ascii="David" w:hAnsi="David" w:cs="David"/>
          <w:rtl/>
        </w:rPr>
        <w:t>קימרון,</w:t>
      </w:r>
      <w:r w:rsidRPr="00B76608">
        <w:rPr>
          <w:rFonts w:ascii="David" w:hAnsi="David" w:cs="David"/>
        </w:rPr>
        <w:t xml:space="preserve"> </w:t>
      </w:r>
      <w:hyperlink r:id="rId12" w:history="1">
        <w:r w:rsidR="005B15E8" w:rsidRPr="00B76608">
          <w:rPr>
            <w:rStyle w:val="Hyperlink"/>
            <w:rFonts w:ascii="David" w:hAnsi="David" w:cs="David"/>
            <w:rtl/>
          </w:rPr>
          <w:t>החיבורים העבריים א</w:t>
        </w:r>
      </w:hyperlink>
      <w:r w:rsidRPr="00B76608">
        <w:rPr>
          <w:rFonts w:ascii="David" w:hAnsi="David" w:cs="David"/>
          <w:rtl/>
        </w:rPr>
        <w:t>', עמ' 162-158.</w:t>
      </w:r>
      <w:bookmarkEnd w:id="33"/>
      <w:r w:rsidRPr="00B76608">
        <w:rPr>
          <w:rFonts w:ascii="David" w:hAnsi="David" w:cs="David"/>
          <w:rtl/>
        </w:rPr>
        <w:t xml:space="preserve"> סעדיה גאון הביא בחיבורו: 'כתאב אל-תמייז' בשמו של פילון את שני המועדים של התירוש והיצהר.</w:t>
      </w:r>
    </w:p>
  </w:footnote>
  <w:footnote w:id="11">
    <w:p w14:paraId="012FB053"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ראו: </w:t>
      </w:r>
      <w:hyperlink r:id="rId13" w:history="1">
        <w:r w:rsidR="005B15E8" w:rsidRPr="00B76608">
          <w:rPr>
            <w:rStyle w:val="Hyperlink"/>
            <w:rFonts w:ascii="David" w:hAnsi="David" w:cs="David"/>
            <w:rtl/>
          </w:rPr>
          <w:t>ורמן, היובלים</w:t>
        </w:r>
      </w:hyperlink>
      <w:r w:rsidRPr="00B76608">
        <w:rPr>
          <w:rFonts w:ascii="David" w:hAnsi="David" w:cs="David"/>
          <w:rtl/>
        </w:rPr>
        <w:t xml:space="preserve">, </w:t>
      </w:r>
      <w:hyperlink r:id="rId14" w:history="1">
        <w:r w:rsidR="005B15E8" w:rsidRPr="00B76608">
          <w:rPr>
            <w:rStyle w:val="Hyperlink"/>
            <w:rFonts w:ascii="David" w:hAnsi="David" w:cs="David"/>
            <w:rtl/>
          </w:rPr>
          <w:t>עמ' 9-6</w:t>
        </w:r>
      </w:hyperlink>
      <w:r w:rsidRPr="00B76608">
        <w:rPr>
          <w:rFonts w:ascii="David" w:hAnsi="David" w:cs="David"/>
          <w:rtl/>
        </w:rPr>
        <w:t xml:space="preserve">; </w:t>
      </w:r>
      <w:hyperlink r:id="rId15" w:history="1">
        <w:r w:rsidR="005B15E8" w:rsidRPr="00B76608">
          <w:rPr>
            <w:rStyle w:val="Hyperlink"/>
            <w:rFonts w:ascii="David" w:hAnsi="David" w:cs="David"/>
            <w:rtl/>
          </w:rPr>
          <w:t>ידין, מגילת המקדש, עמ' 98-114</w:t>
        </w:r>
      </w:hyperlink>
      <w:r w:rsidRPr="00B76608">
        <w:rPr>
          <w:rFonts w:ascii="David" w:hAnsi="David" w:cs="David"/>
          <w:rtl/>
        </w:rPr>
        <w:t xml:space="preserve">. </w:t>
      </w:r>
    </w:p>
  </w:footnote>
  <w:footnote w:id="12">
    <w:p w14:paraId="1D8C1235" w14:textId="77777777"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קימרון</w:t>
      </w:r>
      <w:r w:rsidRPr="00B76608">
        <w:rPr>
          <w:rFonts w:ascii="David" w:hAnsi="David" w:cs="David"/>
          <w:color w:val="1D2129"/>
          <w:shd w:val="clear" w:color="auto" w:fill="FFFFFF"/>
          <w:rtl/>
        </w:rPr>
        <w:t xml:space="preserve">, </w:t>
      </w:r>
      <w:hyperlink r:id="rId16" w:history="1">
        <w:r w:rsidR="005B15E8" w:rsidRPr="00B76608">
          <w:rPr>
            <w:rStyle w:val="Hyperlink"/>
            <w:rFonts w:ascii="David" w:hAnsi="David" w:cs="David"/>
            <w:rtl/>
          </w:rPr>
          <w:t>החיבורים העבריים ב'</w:t>
        </w:r>
      </w:hyperlink>
      <w:r w:rsidRPr="00B76608">
        <w:rPr>
          <w:rFonts w:ascii="David" w:hAnsi="David" w:cs="David"/>
          <w:color w:val="1D2129"/>
          <w:shd w:val="clear" w:color="auto" w:fill="FFFFFF"/>
          <w:rtl/>
        </w:rPr>
        <w:t xml:space="preserve">, עמ' </w:t>
      </w:r>
      <w:r w:rsidRPr="00B76608">
        <w:rPr>
          <w:rFonts w:ascii="David" w:hAnsi="David" w:cs="David"/>
          <w:rtl/>
        </w:rPr>
        <w:t>199, קטעים 4-3 שורות 5-2. עוד על חג השבועות ראו ב</w:t>
      </w:r>
      <w:hyperlink r:id="rId17" w:history="1">
        <w:r w:rsidR="005B15E8" w:rsidRPr="00B76608">
          <w:rPr>
            <w:rStyle w:val="Hyperlink"/>
            <w:rFonts w:ascii="David" w:hAnsi="David" w:cs="David"/>
            <w:rtl/>
          </w:rPr>
          <w:t>פרק בעניין</w:t>
        </w:r>
      </w:hyperlink>
      <w:r w:rsidRPr="00B76608">
        <w:rPr>
          <w:rFonts w:ascii="David" w:hAnsi="David" w:cs="David"/>
          <w:rtl/>
        </w:rPr>
        <w:t>.</w:t>
      </w:r>
    </w:p>
  </w:footnote>
  <w:footnote w:id="13">
    <w:p w14:paraId="21A33B9F" w14:textId="55540D0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והיה בחדש השביעי באחד לחדש בראש השנה שנת שמנה ושבעים שנה וארבע מאות שנה לצאת בני ישראל ממ</w:t>
      </w:r>
      <w:r w:rsidR="00C16EA3" w:rsidRPr="00B76608">
        <w:rPr>
          <w:rFonts w:ascii="David" w:hAnsi="David" w:cs="David"/>
          <w:rtl/>
        </w:rPr>
        <w:t>צ</w:t>
      </w:r>
      <w:r w:rsidRPr="00B76608">
        <w:rPr>
          <w:rFonts w:ascii="David" w:hAnsi="David" w:cs="David"/>
          <w:rtl/>
        </w:rPr>
        <w:t>רים בשנה השנת למלך שלמה על ישראל</w:t>
      </w:r>
      <w:r w:rsidR="00C16EA3" w:rsidRPr="00B76608">
        <w:rPr>
          <w:rFonts w:ascii="David" w:hAnsi="David" w:cs="David"/>
          <w:rtl/>
        </w:rPr>
        <w:t>,</w:t>
      </w:r>
      <w:r w:rsidRPr="00B76608">
        <w:rPr>
          <w:rFonts w:ascii="David" w:hAnsi="David" w:cs="David"/>
          <w:rtl/>
        </w:rPr>
        <w:t xml:space="preserve"> היה אלי מראה יי ואני על הגיחון'. ראו: </w:t>
      </w:r>
      <w:hyperlink r:id="rId18" w:history="1">
        <w:r w:rsidR="005B15E8" w:rsidRPr="00B76608">
          <w:rPr>
            <w:rStyle w:val="Hyperlink"/>
            <w:rFonts w:ascii="David" w:hAnsi="David" w:cs="David"/>
            <w:rtl/>
          </w:rPr>
          <w:t>בר-אילן, עמ' 328-324</w:t>
        </w:r>
      </w:hyperlink>
      <w:r w:rsidRPr="00B76608">
        <w:rPr>
          <w:rFonts w:ascii="David" w:hAnsi="David" w:cs="David"/>
          <w:rtl/>
        </w:rPr>
        <w:t>. בפרק זה מובאות עוד שתי מסורות שאומצו בחז"ל: 3 ספרים לצדיקים בינוניים ורשעים (פסוקים שס'-שסו'); תקיעה בשופר שבסיומה פסוק שסח': 'אשרי העם יודע תרועה, יי באור פניך יהלכון'.</w:t>
      </w:r>
    </w:p>
  </w:footnote>
  <w:footnote w:id="14">
    <w:p w14:paraId="0E3302DE"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'והוה יום דינא בריש שתא ואתו בני מלאכיא למקום בדינה קדם יי', אך זאת ללא ציון כי זהו ה-1/7. אין זה מגילת איוב הארמי מקומראן, שכן קטע זה (א' 6) לא שרד בקטעים ששרדו (פרקים ג-ד', יד'-מב'), וזהו תרגום שאומץ במקראות גדולות אך לא ברור מקורו (ראו: </w:t>
      </w:r>
      <w:hyperlink r:id="rId19" w:history="1">
        <w:r w:rsidR="005B15E8" w:rsidRPr="00B76608">
          <w:rPr>
            <w:rStyle w:val="Hyperlink"/>
            <w:rFonts w:ascii="David" w:eastAsia="Times New Roman" w:hAnsi="David" w:cs="David"/>
            <w:rtl/>
          </w:rPr>
          <w:t>'עולם התנ"ך'</w:t>
        </w:r>
      </w:hyperlink>
      <w:r w:rsidRPr="00B76608">
        <w:rPr>
          <w:rFonts w:ascii="David" w:eastAsia="Times New Roman" w:hAnsi="David" w:cs="David"/>
          <w:rtl/>
        </w:rPr>
        <w:t xml:space="preserve"> עמ' 23-22).</w:t>
      </w:r>
    </w:p>
  </w:footnote>
  <w:footnote w:id="15">
    <w:p w14:paraId="5601AE0A" w14:textId="77777777"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w:t>
      </w:r>
      <w:bookmarkStart w:id="37" w:name="_Hlk97235065"/>
      <w:r w:rsidRPr="00B76608">
        <w:rPr>
          <w:rFonts w:ascii="David" w:hAnsi="David" w:cs="David"/>
          <w:rtl/>
        </w:rPr>
        <w:t xml:space="preserve">'וַיְהִי מִמָּחֳרַת הַחֹדֶשׁ הַשֵּׁנִי, וַיִּפָּקֵד מְקוֹם דָּוִד, וַיֹּאמֶר שָׁאוּל אֶל יְהוֹנָתָן בְּנוֹ, מַדּוּעַ לֹא בָא בֶן יִשַׁי גַּם תְּמוֹל גַּם הַיּוֹם אֶל הַלָּחֶם'. </w:t>
      </w:r>
      <w:bookmarkEnd w:id="37"/>
      <w:r w:rsidRPr="00B76608">
        <w:rPr>
          <w:rFonts w:ascii="David" w:hAnsi="David" w:cs="David"/>
          <w:rtl/>
        </w:rPr>
        <w:t>אין לכך הוכחה ישירה, ואולי זאת לפני שדויד המלך תיקן את הלוח וכתב 4,050 מזמורי תהילים, או לפני שהתגלה אליו.</w:t>
      </w:r>
    </w:p>
  </w:footnote>
  <w:footnote w:id="16">
    <w:p w14:paraId="197E9E59"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יתכן והיותו ביום ו' הוא הסיבה לכנותו: 'שַׁבַּת שַׁבָּתוֹן' (ויקרא כג' 32).</w:t>
      </w:r>
    </w:p>
  </w:footnote>
  <w:footnote w:id="17">
    <w:p w14:paraId="298D7CEC"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'פשרו על הכוהן הרשע אשר רדף אחר מורה הצדק לבלעו בכעס חמתו אבית גלותו ובקץ מועד מנוחת יום הכפורים הופע אליהם לבלעם ולכשילם ביום צום שבת מנוחתם'. תיאור משיח רשע (אנטיכריכזט) אחרי משיח צדק מופיע גם בצוואת לוי טז' 3; חזון היסְטַאסְפֶּס וחזון יוחנן (ראו: ורמן, הספרות האפוקליפטית, עמ' 107-96). ראו גם פשר לתהילים ב' 11-10: 'עדת האביונים אשר יקבלו את מועד התענית ונצלו מכול פח̇י בליעל'. תכנון התנקשות מתואר גם בנחמיה ו', אך ללא קשר ללוח השנה.</w:t>
      </w:r>
    </w:p>
  </w:footnote>
  <w:footnote w:id="18">
    <w:p w14:paraId="33FE333D"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'ב֯ש֯ב֯ו֯ע֯ היובל ה֯ראיש֯ון אח̇ר֯ ת֯ש֯[עה ה‏]יובלים. וי̇[ום הכפ]ו֯רים ה[וא]ה ס֯[וף‏ ]ה֯[יו]בל העשירי לכפר בו על כול בני‏ [אור ו‏]א̇נש[י‏ ]ג̇ורל מל[כי‏ ]צדק' (מגילת </w:t>
      </w:r>
      <w:r w:rsidRPr="00B76608">
        <w:rPr>
          <w:rFonts w:ascii="David" w:hAnsi="David" w:cs="David"/>
        </w:rPr>
        <w:t>11Q13</w:t>
      </w:r>
      <w:r w:rsidRPr="00B76608">
        <w:rPr>
          <w:rFonts w:ascii="David" w:hAnsi="David" w:cs="David"/>
          <w:rtl/>
        </w:rPr>
        <w:t xml:space="preserve"> [</w:t>
      </w:r>
      <w:hyperlink r:id="rId20" w:history="1">
        <w:r w:rsidR="005B15E8" w:rsidRPr="00B76608">
          <w:rPr>
            <w:rStyle w:val="Hyperlink"/>
            <w:rFonts w:ascii="David" w:hAnsi="David" w:cs="David"/>
            <w:rtl/>
          </w:rPr>
          <w:t>קימרון, החיבורים העבריים ב'</w:t>
        </w:r>
      </w:hyperlink>
      <w:r w:rsidRPr="00B76608">
        <w:rPr>
          <w:rFonts w:ascii="David" w:hAnsi="David" w:cs="David"/>
          <w:rtl/>
        </w:rPr>
        <w:t xml:space="preserve">, עמ' 279] ש' 8-7). להרחבה ראו: </w:t>
      </w:r>
      <w:hyperlink r:id="rId21" w:history="1">
        <w:r w:rsidR="005B15E8" w:rsidRPr="00B76608">
          <w:rPr>
            <w:rStyle w:val="Hyperlink"/>
            <w:rFonts w:ascii="David" w:hAnsi="David" w:cs="David"/>
            <w:rtl/>
          </w:rPr>
          <w:t>קנדי-הראל, ביום הכיפורים במגילות</w:t>
        </w:r>
      </w:hyperlink>
      <w:r w:rsidRPr="00B76608">
        <w:rPr>
          <w:rFonts w:ascii="David" w:hAnsi="David" w:cs="David"/>
          <w:rtl/>
        </w:rPr>
        <w:t>.</w:t>
      </w:r>
    </w:p>
  </w:footnote>
  <w:footnote w:id="19">
    <w:p w14:paraId="3A008C45" w14:textId="77777777"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גם ביובלים א' 10-7: 'בטרם אשכנם בארץ אשר נשבעתי לאבותם... וילכו אחר הגוים ואחר גלוליהם... כי עזבו את חוקותי ואת מצותי ואת מועדי בריתי ואת שבתותי'. אמנם המשך פס' 10 נוגע לבית המקדש הראשון, אך נראה שאין מדובר על תקופה זו, אלא על תיאור נוסף לעזיבת המצות. גם לפי שופטים ב' 16-10 ונחמיה ט' 30-26 לא שמרו על המצוות לאורך כל בית המקדש הראשון.</w:t>
      </w:r>
    </w:p>
  </w:footnote>
  <w:footnote w:id="20">
    <w:p w14:paraId="4211F621" w14:textId="663C6B6D"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'וארא בצאת כוכבי השמיים</w:t>
      </w:r>
      <w:r w:rsidR="00EE114C" w:rsidRPr="00B76608">
        <w:rPr>
          <w:rFonts w:ascii="David" w:hAnsi="David" w:cs="David"/>
          <w:rtl/>
        </w:rPr>
        <w:t>,</w:t>
      </w:r>
      <w:r w:rsidRPr="00B76608">
        <w:rPr>
          <w:rFonts w:ascii="David" w:hAnsi="David" w:cs="David"/>
          <w:rtl/>
        </w:rPr>
        <w:t xml:space="preserve"> ואספור את השערים אשר בהם יצאו</w:t>
      </w:r>
      <w:r w:rsidR="00EE114C" w:rsidRPr="00B76608">
        <w:rPr>
          <w:rFonts w:ascii="David" w:hAnsi="David" w:cs="David"/>
          <w:rtl/>
        </w:rPr>
        <w:t>,</w:t>
      </w:r>
      <w:r w:rsidRPr="00B76608">
        <w:rPr>
          <w:rFonts w:ascii="David" w:hAnsi="David" w:cs="David"/>
          <w:rtl/>
        </w:rPr>
        <w:t xml:space="preserve"> ואכתוב את כל מוצאיהם כל אחד ואחד למספרם ולשמותיהם מהלכם </w:t>
      </w:r>
      <w:r w:rsidRPr="00B76608">
        <w:rPr>
          <w:rFonts w:ascii="David" w:eastAsia="David" w:hAnsi="David" w:cs="David"/>
          <w:rtl/>
        </w:rPr>
        <w:t>ומעמדם</w:t>
      </w:r>
      <w:r w:rsidRPr="00B76608">
        <w:rPr>
          <w:rFonts w:ascii="David" w:hAnsi="David" w:cs="David"/>
          <w:rtl/>
        </w:rPr>
        <w:t xml:space="preserve"> ומועדיהם וחדשיהם</w:t>
      </w:r>
      <w:r w:rsidR="00EE114C" w:rsidRPr="00B76608">
        <w:rPr>
          <w:rFonts w:ascii="David" w:hAnsi="David" w:cs="David"/>
          <w:rtl/>
        </w:rPr>
        <w:t>,</w:t>
      </w:r>
      <w:r w:rsidRPr="00B76608">
        <w:rPr>
          <w:rFonts w:ascii="David" w:hAnsi="David" w:cs="David"/>
          <w:rtl/>
        </w:rPr>
        <w:t xml:space="preserve"> כאשר הראני אוריאל המלאך הקדוש אשר איתי'. </w:t>
      </w:r>
      <w:hyperlink r:id="rId22" w:history="1">
        <w:r w:rsidR="005B15E8" w:rsidRPr="00B76608">
          <w:rPr>
            <w:rStyle w:val="Hyperlink"/>
            <w:rFonts w:ascii="David" w:hAnsi="David" w:cs="David"/>
            <w:rtl/>
          </w:rPr>
          <w:t>חנוך</w:t>
        </w:r>
      </w:hyperlink>
      <w:r w:rsidRPr="00B76608">
        <w:rPr>
          <w:rFonts w:ascii="David" w:hAnsi="David" w:cs="David"/>
          <w:rtl/>
        </w:rPr>
        <w:t xml:space="preserve"> מתאר את מחזורי השמש והירח ושעריהם בכרך האסטרונומי שבפרקים </w:t>
      </w:r>
      <w:r w:rsidRPr="00B76608">
        <w:rPr>
          <w:rFonts w:ascii="David" w:eastAsia="David" w:hAnsi="David" w:cs="David"/>
          <w:rtl/>
        </w:rPr>
        <w:t>עב'-פב'.</w:t>
      </w:r>
    </w:p>
  </w:footnote>
  <w:footnote w:id="21">
    <w:p w14:paraId="461C1945"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'היש אדם אשר יוכל להשיג אורך השמים וגבהם, ועל מה נוסדו, ומה מספר הכוכבים ואיפה ינוחו כל המאורות'.</w:t>
      </w:r>
    </w:p>
  </w:footnote>
  <w:footnote w:id="22">
    <w:p w14:paraId="3F023845" w14:textId="7572984C"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'את הגלגלים ואת הכימה ואת הכסיל ואת השמש והירח ואת הגשמי ואת הרוחני את כוכבי לכת את החושים ואת הכל'. למקור הראשון של החושים, ראו בפרק 4 'דמות וכלי; שיוך מידות הנפש לחושים ולאיברי הגוף' במאמרי: '</w:t>
      </w:r>
      <w:hyperlink r:id="rId23" w:history="1">
        <w:r w:rsidR="00B20BA6" w:rsidRPr="00B76608">
          <w:rPr>
            <w:rStyle w:val="Hyperlink"/>
            <w:rFonts w:ascii="David" w:hAnsi="David" w:cs="David"/>
            <w:rtl/>
          </w:rPr>
          <w:t>מוסר ואתיקה, רוחות ומלאכים - בצוואות השבטים</w:t>
        </w:r>
        <w:r w:rsidR="005B15E8" w:rsidRPr="00B76608">
          <w:rPr>
            <w:rStyle w:val="Hyperlink"/>
            <w:rFonts w:ascii="David" w:hAnsi="David" w:cs="David"/>
            <w:rtl/>
          </w:rPr>
          <w:t>'</w:t>
        </w:r>
      </w:hyperlink>
      <w:r w:rsidRPr="00B76608">
        <w:rPr>
          <w:rFonts w:ascii="David" w:hAnsi="David" w:cs="David"/>
          <w:rtl/>
        </w:rPr>
        <w:t>.</w:t>
      </w:r>
    </w:p>
  </w:footnote>
  <w:footnote w:id="23">
    <w:p w14:paraId="53357E7D" w14:textId="5152C74A" w:rsidR="005B15E8" w:rsidRPr="00B76608" w:rsidRDefault="00000000" w:rsidP="004671FB">
      <w:pPr>
        <w:pStyle w:val="a9"/>
        <w:jc w:val="both"/>
        <w:rPr>
          <w:rFonts w:ascii="David" w:hAnsi="David" w:cs="David"/>
        </w:rPr>
      </w:pPr>
      <w:r w:rsidRPr="00B76608">
        <w:rPr>
          <w:rStyle w:val="ab"/>
          <w:rFonts w:ascii="David" w:hAnsi="David" w:cs="David"/>
        </w:rPr>
        <w:footnoteRef/>
      </w:r>
      <w:r w:rsidRPr="00B76608">
        <w:rPr>
          <w:rFonts w:ascii="David" w:hAnsi="David" w:cs="David"/>
          <w:rtl/>
        </w:rPr>
        <w:t xml:space="preserve"> 'שמחזי לימד כפשים וכרות שרשים, ארמרוס התר כשפים, ברקיאל חזות בכוכבים, כוכביאל מערכת הכוכבים ותמיאל ראות בכוכבים וסהריאל תקופת הירח'. </w:t>
      </w:r>
    </w:p>
  </w:footnote>
  <w:footnote w:id="24">
    <w:p w14:paraId="46426FEE" w14:textId="317A5254"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ראו:</w:t>
      </w:r>
      <w:r w:rsidRPr="00B76608">
        <w:rPr>
          <w:rFonts w:ascii="David" w:hAnsi="David" w:cs="David"/>
        </w:rPr>
        <w:t xml:space="preserve"> </w:t>
      </w:r>
      <w:hyperlink r:id="rId24" w:history="1">
        <w:r w:rsidR="005B15E8" w:rsidRPr="00B76608">
          <w:rPr>
            <w:rStyle w:val="Hyperlink"/>
            <w:rFonts w:ascii="David" w:hAnsi="David" w:cs="David"/>
            <w:rtl/>
          </w:rPr>
          <w:t>ורמן, היובלים</w:t>
        </w:r>
      </w:hyperlink>
      <w:r w:rsidRPr="00B76608">
        <w:rPr>
          <w:rFonts w:ascii="David" w:hAnsi="David" w:cs="David"/>
          <w:rtl/>
        </w:rPr>
        <w:t xml:space="preserve">, עמ' 267. </w:t>
      </w:r>
      <w:hyperlink r:id="rId25" w:history="1">
        <w:r w:rsidR="00761906" w:rsidRPr="00B76608">
          <w:rPr>
            <w:rStyle w:val="Hyperlink"/>
            <w:rFonts w:ascii="David" w:hAnsi="David" w:cs="David"/>
            <w:rtl/>
          </w:rPr>
          <w:t>ממצא ארכיאולוגי עדכני מעמוד בגובקלי טפה בטורקיה תואם לכך</w:t>
        </w:r>
      </w:hyperlink>
      <w:r w:rsidR="00761906" w:rsidRPr="00B76608">
        <w:rPr>
          <w:rFonts w:ascii="David" w:hAnsi="David" w:cs="David"/>
          <w:rtl/>
        </w:rPr>
        <w:t xml:space="preserve">. </w:t>
      </w:r>
      <w:r w:rsidRPr="00B76608">
        <w:rPr>
          <w:rFonts w:ascii="David" w:hAnsi="David" w:cs="David"/>
          <w:rtl/>
        </w:rPr>
        <w:t>ביובלים יב' 17 משכיל אברהם אבינו להבין שאותות השמים ביד אלוהים ושאין לו מה לדרושם.</w:t>
      </w:r>
    </w:p>
  </w:footnote>
  <w:footnote w:id="25">
    <w:p w14:paraId="7DCCD439" w14:textId="77777777" w:rsidR="005B15E8" w:rsidRPr="00B76608" w:rsidRDefault="00000000" w:rsidP="004671FB">
      <w:pPr>
        <w:pStyle w:val="a9"/>
        <w:jc w:val="both"/>
        <w:rPr>
          <w:rFonts w:ascii="David" w:hAnsi="David" w:cs="David"/>
          <w:rtl/>
        </w:rPr>
      </w:pPr>
      <w:r w:rsidRPr="00B76608">
        <w:rPr>
          <w:rStyle w:val="ab"/>
          <w:rFonts w:ascii="David" w:hAnsi="David" w:cs="David"/>
        </w:rPr>
        <w:footnoteRef/>
      </w:r>
      <w:r w:rsidRPr="00B76608">
        <w:rPr>
          <w:rFonts w:ascii="David" w:hAnsi="David" w:cs="David"/>
          <w:rtl/>
        </w:rPr>
        <w:t xml:space="preserve"> ישנם אזכורים עקיפים בודדים למספר 364: ב</w:t>
      </w:r>
      <w:hyperlink r:id="rId26" w:anchor="metadata_info_tab_contents" w:history="1">
        <w:r w:rsidR="005B15E8" w:rsidRPr="00B76608">
          <w:rPr>
            <w:rStyle w:val="Hyperlink"/>
            <w:rFonts w:ascii="David" w:hAnsi="David" w:cs="David"/>
            <w:rtl/>
          </w:rPr>
          <w:t>ידע מדעי ממסופוטמיה</w:t>
        </w:r>
      </w:hyperlink>
      <w:r w:rsidRPr="00B76608">
        <w:rPr>
          <w:rFonts w:ascii="David" w:hAnsi="David" w:cs="David"/>
          <w:rtl/>
        </w:rPr>
        <w:t xml:space="preserve"> שנאסף וגובש במסמך </w:t>
      </w:r>
      <w:r w:rsidRPr="00B76608">
        <w:rPr>
          <w:rFonts w:ascii="David" w:hAnsi="David" w:cs="David"/>
        </w:rPr>
        <w:t>AO 6478</w:t>
      </w:r>
      <w:r w:rsidRPr="00B76608">
        <w:rPr>
          <w:rFonts w:ascii="David" w:hAnsi="David" w:cs="David"/>
          <w:rtl/>
        </w:rPr>
        <w:t xml:space="preserve"> העוסק בכוכבי </w:t>
      </w:r>
      <w:r w:rsidRPr="00B76608">
        <w:rPr>
          <w:rFonts w:ascii="David" w:hAnsi="David" w:cs="David"/>
        </w:rPr>
        <w:t>ziqpu</w:t>
      </w:r>
      <w:r w:rsidRPr="00B76608">
        <w:rPr>
          <w:rFonts w:ascii="David" w:hAnsi="David" w:cs="David"/>
          <w:rtl/>
        </w:rPr>
        <w:t xml:space="preserve"> (חלק מתעודה </w:t>
      </w:r>
      <w:r w:rsidRPr="00B76608">
        <w:rPr>
          <w:rFonts w:ascii="David" w:hAnsi="David" w:cs="David"/>
        </w:rPr>
        <w:t>K</w:t>
      </w:r>
      <w:r w:rsidRPr="00B76608">
        <w:rPr>
          <w:rFonts w:ascii="David" w:hAnsi="David" w:cs="David"/>
          <w:rtl/>
        </w:rPr>
        <w:t xml:space="preserve"> 9794) יש ציון של 364 מעלות (במקום 360 המשומש שם, ועד היום) לפי מערכות הכוכבים, אך לא היה זה לוח שנה. תעודה </w:t>
      </w:r>
      <w:r w:rsidRPr="00B76608">
        <w:rPr>
          <w:rFonts w:ascii="David" w:hAnsi="David" w:cs="David"/>
        </w:rPr>
        <w:t>BM</w:t>
      </w:r>
      <w:r w:rsidRPr="00B76608">
        <w:rPr>
          <w:rFonts w:ascii="David" w:hAnsi="David" w:cs="David"/>
          <w:rtl/>
        </w:rPr>
        <w:t xml:space="preserve"> מזכירה משך זמן של 364.5 יום בין זריחות הכוכב סיריוס בחודש תמוז. בקובץ האסטרונומי </w:t>
      </w:r>
      <w:hyperlink r:id="rId27" w:history="1">
        <w:r w:rsidR="005B15E8" w:rsidRPr="00B76608">
          <w:rPr>
            <w:rStyle w:val="Hyperlink"/>
            <w:rFonts w:ascii="David" w:hAnsi="David" w:cs="David"/>
            <w:rtl/>
          </w:rPr>
          <w:t>מול-אפין</w:t>
        </w:r>
      </w:hyperlink>
      <w:r w:rsidRPr="00B76608">
        <w:rPr>
          <w:rFonts w:ascii="David" w:hAnsi="David" w:cs="David"/>
          <w:rtl/>
        </w:rPr>
        <w:t xml:space="preserve"> (</w:t>
      </w:r>
      <w:r w:rsidRPr="00B76608">
        <w:rPr>
          <w:rStyle w:val="apple-style-span"/>
          <w:rFonts w:ascii="David" w:hAnsi="David" w:cs="David"/>
        </w:rPr>
        <w:t>Mul.Apin</w:t>
      </w:r>
      <w:r w:rsidRPr="00B76608">
        <w:rPr>
          <w:rFonts w:ascii="David" w:hAnsi="David" w:cs="David"/>
          <w:rtl/>
        </w:rPr>
        <w:t xml:space="preserve">) אין ציון 364, אלא ניתן להסיקו בחלוקה לממוצע משנתיים ירחיות של 354 ועוד שנה מעוברת בת 384. להרחבה ראה: הורוויץ, 360 ו-364 ימים בשנה המסופוטמית. </w:t>
      </w:r>
      <w:bookmarkStart w:id="43" w:name="_Hlk21256363"/>
      <w:r w:rsidRPr="00B76608">
        <w:rPr>
          <w:rFonts w:ascii="David" w:hAnsi="David" w:cs="David"/>
          <w:rtl/>
        </w:rPr>
        <w:t>ייתכן ול</w:t>
      </w:r>
      <w:hyperlink r:id="rId28" w:history="1">
        <w:r w:rsidR="005B15E8" w:rsidRPr="00B76608">
          <w:rPr>
            <w:rStyle w:val="Hyperlink"/>
            <w:rFonts w:ascii="David" w:hAnsi="David" w:cs="David"/>
            <w:rtl/>
          </w:rPr>
          <w:t>תֵרָאפּוֹיְטִים</w:t>
        </w:r>
      </w:hyperlink>
      <w:r w:rsidRPr="00B76608">
        <w:rPr>
          <w:rStyle w:val="Hyperlink"/>
          <w:rFonts w:ascii="David" w:hAnsi="David" w:cs="David"/>
          <w:rtl/>
        </w:rPr>
        <w:t xml:space="preserve"> </w:t>
      </w:r>
      <w:r w:rsidRPr="00B76608">
        <w:rPr>
          <w:rFonts w:ascii="David" w:hAnsi="David" w:cs="David"/>
          <w:rtl/>
        </w:rPr>
        <w:t>ו-364 יום קוים גם בבריטניה המערבית.</w:t>
      </w:r>
      <w:bookmarkEnd w:id="43"/>
    </w:p>
  </w:footnote>
  <w:footnote w:id="26">
    <w:p w14:paraId="35F69BF3"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איגרת רחבעם הינה ספר חיצוני ביוונית שכתב שלמה המלך לרחבעם בנו ועוסקת באסטרולוגיה רפואית, לפיה האב – שלמה המלך, מודיע לבנו – רחבעם, כי יש לדעת את השימוש בצמחים, בתפילות, באבנים ובכוכבי הלכת. חוקרים סבורים שמחברו יהודי מאלכסנדריה מהמאה השנייה לספירה.</w:t>
      </w:r>
    </w:p>
  </w:footnote>
  <w:footnote w:id="27">
    <w:p w14:paraId="50C97BE3"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w:t>
      </w:r>
      <w:bookmarkStart w:id="54" w:name="_Hlk123299428"/>
      <w:r w:rsidRPr="00B76608">
        <w:rPr>
          <w:rFonts w:ascii="David" w:hAnsi="David" w:cs="David"/>
          <w:rtl/>
        </w:rPr>
        <w:t xml:space="preserve">'ועל הנשיא כתוב "לֹא יַרְבֶּה לּוֹ נָשִׁים" [דברים יז' 17] ודויד לא קרא בספר התורה החתום אשר היה בארון כי לא‏ נפתח בישראל מיום מות אלעזר ויהושע (ויושוע) והזקנים אשר עבדו את העשתרת ויטמון נגלה עד עמוד  צדוק ויעלו מעשי דויד מלבד דם אוריה' </w:t>
      </w:r>
      <w:bookmarkEnd w:id="54"/>
      <w:r w:rsidRPr="00B76608">
        <w:rPr>
          <w:rFonts w:ascii="David" w:hAnsi="David" w:cs="David"/>
          <w:rtl/>
        </w:rPr>
        <w:t>(קימרון,</w:t>
      </w:r>
      <w:r w:rsidRPr="00B76608">
        <w:rPr>
          <w:rFonts w:ascii="David" w:hAnsi="David" w:cs="David"/>
        </w:rPr>
        <w:t xml:space="preserve"> </w:t>
      </w:r>
      <w:hyperlink r:id="rId29" w:history="1">
        <w:r w:rsidR="005B15E8" w:rsidRPr="00B76608">
          <w:rPr>
            <w:rStyle w:val="Hyperlink"/>
            <w:rFonts w:ascii="David" w:hAnsi="David" w:cs="David"/>
            <w:rtl/>
          </w:rPr>
          <w:t>החיבורים העבריים א</w:t>
        </w:r>
      </w:hyperlink>
      <w:r w:rsidRPr="00B76608">
        <w:rPr>
          <w:rFonts w:ascii="David" w:hAnsi="David" w:cs="David"/>
          <w:rtl/>
        </w:rPr>
        <w:t>', עמ' 11). לפירוש קטע זה ראו בפרק 'השכחה הראשונה - התורה שהוחבאה בימי השופטים עד 'עמוד צדוק'' ב</w:t>
      </w:r>
      <w:hyperlink r:id="rId30" w:history="1">
        <w:r w:rsidR="005B15E8" w:rsidRPr="00B76608">
          <w:rPr>
            <w:rStyle w:val="Hyperlink"/>
            <w:rFonts w:ascii="David" w:hAnsi="David" w:cs="David"/>
            <w:rtl/>
          </w:rPr>
          <w:t>טיוטת ספרי.</w:t>
        </w:r>
      </w:hyperlink>
    </w:p>
  </w:footnote>
  <w:footnote w:id="28">
    <w:p w14:paraId="5CA29FA9"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bookmarkStart w:id="56" w:name="_Hlk21333383"/>
      <w:r w:rsidRPr="00B76608">
        <w:rPr>
          <w:rFonts w:ascii="David" w:eastAsia="David" w:hAnsi="David" w:cs="David"/>
          <w:rtl/>
        </w:rPr>
        <w:fldChar w:fldCharType="begin"/>
      </w:r>
      <w:r w:rsidRPr="00B76608">
        <w:rPr>
          <w:rFonts w:ascii="David" w:eastAsia="David" w:hAnsi="David" w:cs="David"/>
          <w:rtl/>
        </w:rPr>
        <w:instrText xml:space="preserve"> </w:instrText>
      </w:r>
      <w:r w:rsidRPr="00B76608">
        <w:rPr>
          <w:rFonts w:ascii="David" w:eastAsia="David" w:hAnsi="David" w:cs="David"/>
        </w:rPr>
        <w:instrText>HYPERLINK</w:instrText>
      </w:r>
      <w:r w:rsidRPr="00B76608">
        <w:rPr>
          <w:rFonts w:ascii="David" w:eastAsia="David" w:hAnsi="David" w:cs="David"/>
          <w:rtl/>
        </w:rPr>
        <w:instrText xml:space="preserve"> "</w:instrText>
      </w:r>
      <w:r w:rsidRPr="00B76608">
        <w:rPr>
          <w:rFonts w:ascii="David" w:eastAsia="David" w:hAnsi="David" w:cs="David"/>
        </w:rPr>
        <w:instrText>https://drive.google.com/open?id=1yoDKposQRFl9APb4eJ3QpcAmC9GDFXJU</w:instrText>
      </w:r>
      <w:r w:rsidRPr="00B76608">
        <w:rPr>
          <w:rFonts w:ascii="David" w:eastAsia="David" w:hAnsi="David" w:cs="David"/>
          <w:rtl/>
        </w:rPr>
        <w:instrText xml:space="preserve">" </w:instrText>
      </w:r>
      <w:r w:rsidRPr="00B76608">
        <w:rPr>
          <w:rFonts w:ascii="David" w:eastAsia="David" w:hAnsi="David" w:cs="David"/>
          <w:rtl/>
        </w:rPr>
      </w:r>
      <w:r w:rsidRPr="00B76608">
        <w:rPr>
          <w:rFonts w:ascii="David" w:eastAsia="David" w:hAnsi="David" w:cs="David"/>
          <w:rtl/>
        </w:rPr>
        <w:fldChar w:fldCharType="separate"/>
      </w:r>
      <w:r w:rsidRPr="00B76608">
        <w:rPr>
          <w:rStyle w:val="Hyperlink"/>
          <w:rFonts w:ascii="David" w:eastAsia="David" w:hAnsi="David" w:cs="David"/>
          <w:rtl/>
        </w:rPr>
        <w:t>ג'יימס ונדרקם</w:t>
      </w:r>
      <w:r w:rsidRPr="00B76608">
        <w:rPr>
          <w:rFonts w:ascii="David" w:eastAsia="David" w:hAnsi="David" w:cs="David"/>
          <w:rtl/>
        </w:rPr>
        <w:fldChar w:fldCharType="end"/>
      </w:r>
      <w:bookmarkEnd w:id="56"/>
      <w:r w:rsidRPr="00B76608">
        <w:rPr>
          <w:rFonts w:ascii="David" w:eastAsia="David" w:hAnsi="David" w:cs="David"/>
          <w:rtl/>
        </w:rPr>
        <w:t xml:space="preserve"> בחן את מסקנותיה של אני </w:t>
      </w:r>
      <w:hyperlink r:id="rId31" w:tgtFrame="_blank" w:history="1">
        <w:r w:rsidR="005B15E8" w:rsidRPr="00B76608">
          <w:rPr>
            <w:rStyle w:val="Hyperlink"/>
            <w:rFonts w:ascii="David" w:hAnsi="David" w:cs="David"/>
            <w:rtl/>
          </w:rPr>
          <w:t>ז'ובר</w:t>
        </w:r>
      </w:hyperlink>
      <w:r w:rsidRPr="00B76608">
        <w:rPr>
          <w:rFonts w:ascii="David" w:hAnsi="David" w:cs="David"/>
          <w:color w:val="20124D"/>
          <w:rtl/>
        </w:rPr>
        <w:t xml:space="preserve"> </w:t>
      </w:r>
      <w:r w:rsidRPr="00B76608">
        <w:rPr>
          <w:rFonts w:ascii="David" w:eastAsia="David" w:hAnsi="David" w:cs="David"/>
        </w:rPr>
        <w:t>(Annie Jaubert)</w:t>
      </w:r>
      <w:r w:rsidRPr="00B76608">
        <w:rPr>
          <w:rFonts w:ascii="David" w:eastAsia="David" w:hAnsi="David" w:cs="David"/>
          <w:rtl/>
        </w:rPr>
        <w:t xml:space="preserve"> ואישש את עיקרן, תוך שהוא מתארך את הנהגת הלוח </w:t>
      </w:r>
      <w:r w:rsidRPr="00B76608">
        <w:rPr>
          <w:rFonts w:ascii="David" w:hAnsi="David" w:cs="David"/>
          <w:rtl/>
        </w:rPr>
        <w:t>הירחי</w:t>
      </w:r>
      <w:r w:rsidRPr="00B76608">
        <w:rPr>
          <w:rFonts w:ascii="David" w:eastAsia="David" w:hAnsi="David" w:cs="David"/>
          <w:rtl/>
        </w:rPr>
        <w:t xml:space="preserve"> השמשי במקדש לימי גזרות אנטיוכוס</w:t>
      </w:r>
      <w:r w:rsidRPr="00B76608">
        <w:rPr>
          <w:rFonts w:ascii="David" w:hAnsi="David" w:cs="David"/>
          <w:rtl/>
        </w:rPr>
        <w:t>. עם זאת, לא מצאתי ביסוסים היסטוריהם לסיכומי דבריהם (לא קראתי כל ספריהם).</w:t>
      </w:r>
    </w:p>
  </w:footnote>
  <w:footnote w:id="29">
    <w:p w14:paraId="21A906C3" w14:textId="77777777" w:rsidR="002E12F0" w:rsidRPr="00B76608" w:rsidRDefault="002E12F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במיוחד מלמדת ההסכמה של פילון (מקור ??) ויוספוס (קדמה”י ב' 318; ג' 240, 248) עם הפרושים בענייני הלוח הירחי, שהיה רווח גם מחוץ לחוגי הפרושים. </w:t>
      </w:r>
    </w:p>
  </w:footnote>
  <w:footnote w:id="30">
    <w:p w14:paraId="65D3FB52"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המספר 294 (6</w:t>
      </w:r>
      <w:r w:rsidRPr="00B76608">
        <w:rPr>
          <w:rFonts w:ascii="David" w:hAnsi="David" w:cs="David"/>
        </w:rPr>
        <w:t>X</w:t>
      </w:r>
      <w:r w:rsidRPr="00B76608">
        <w:rPr>
          <w:rFonts w:ascii="David" w:hAnsi="David" w:cs="David"/>
          <w:rtl/>
        </w:rPr>
        <w:t>6</w:t>
      </w:r>
      <w:r w:rsidRPr="00B76608">
        <w:rPr>
          <w:rFonts w:ascii="David" w:hAnsi="David" w:cs="David"/>
        </w:rPr>
        <w:t>X</w:t>
      </w:r>
      <w:r w:rsidRPr="00B76608">
        <w:rPr>
          <w:rFonts w:ascii="David" w:hAnsi="David" w:cs="David"/>
          <w:rtl/>
        </w:rPr>
        <w:t>7=)הוא המספר הקטן ביותר שיוכל להכיל מכפלות של כל מספרי המפתח 3, 6, 7, 49.</w:t>
      </w:r>
    </w:p>
  </w:footnote>
  <w:footnote w:id="31">
    <w:p w14:paraId="105D6C55"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העניין בצריך עיון: </w:t>
      </w:r>
      <w:hyperlink r:id="rId32" w:history="1">
        <w:r w:rsidR="005B15E8" w:rsidRPr="00B76608">
          <w:rPr>
            <w:rStyle w:val="Hyperlink"/>
            <w:rFonts w:ascii="David" w:hAnsi="David" w:cs="David"/>
          </w:rPr>
          <w:t>https://tomerpersico.com/2008/11/16/thus-spoke-the-real-zarathustra</w:t>
        </w:r>
        <w:r w:rsidR="005B15E8" w:rsidRPr="00B76608">
          <w:rPr>
            <w:rStyle w:val="Hyperlink"/>
            <w:rFonts w:ascii="David" w:hAnsi="David" w:cs="David"/>
            <w:rtl/>
          </w:rPr>
          <w:t>/</w:t>
        </w:r>
      </w:hyperlink>
    </w:p>
  </w:footnote>
  <w:footnote w:id="32">
    <w:p w14:paraId="6B11AFCD" w14:textId="1094F61E"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קימרון, החיבורים העבריים ג', עמ' 94-93. השמות המצוינים במגילות אלו הם:</w:t>
      </w:r>
      <w:r w:rsidRPr="00B76608">
        <w:rPr>
          <w:rFonts w:ascii="David" w:hAnsi="David" w:cs="David"/>
        </w:rPr>
        <w:t xml:space="preserve"> </w:t>
      </w:r>
      <w:r w:rsidRPr="00B76608">
        <w:rPr>
          <w:rFonts w:ascii="David" w:hAnsi="David" w:cs="David"/>
          <w:rtl/>
        </w:rPr>
        <w:t>שלמציון (קטע 2 שורה 4), הרקנוס קטע 2 שורה 6), אמליוס קטע 1 שורה 4). דמויות נוספות מתוארות גם בשאר מגילות הכרוניקה החשמונאית, אך לא שרד בהם תיאור משמרות הכהונה או תיאור השבוע למינויים.</w:t>
      </w:r>
    </w:p>
  </w:footnote>
  <w:footnote w:id="33">
    <w:p w14:paraId="20922AC9"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תוספתא, סוכה ג' א' (מהדורת ליברמן, עמ' 266). ראו: רגב, הצדוקים והלכתם, עמ' 70-66. גם ביתא ישראל דחו חגים מפני השבת, וביום הכיפורים אפילו אכלו פיסת לחם כדי לא לעבור על איסור הצום מהיובלים.</w:t>
      </w:r>
    </w:p>
  </w:footnote>
  <w:footnote w:id="34">
    <w:p w14:paraId="2280164C"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תוספתא, ראש השנה טו'. מהקשרם של הדברים נראה שהבייתוסים ניסו להטות בערמה את תאריך קידוש חודש ניסן בידי בית הדין כדי להביא לכך שמועד קצירת העומר, וממלא מועד חג השבועות, ייפלו בימים שיתאמו את הלכתם במוצא"ש-ראשון.</w:t>
      </w:r>
    </w:p>
  </w:footnote>
  <w:footnote w:id="35">
    <w:p w14:paraId="26E41AB5"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כך סבר שטמברגר (1995, עמ' 86-85): לפי מעשה הטעיית הבייתוסים את בית הדין שקידש את החודש. אם הצדוקים סוברים שמועד קציר העומר הוא ממחרת השבת שבתוך חג הפסח, היה עליהם לחרוג ממנהגם זה כששבת וחג ראשון של פסח מצטלבים. </w:t>
      </w:r>
    </w:p>
  </w:footnote>
  <w:footnote w:id="36">
    <w:p w14:paraId="17E154F8"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להרחבה ראו: רגב, הצדוקים והלכתם, עמ' 90-97. הוא הוטה לסברה שהצדוקים והבייתוסים נהגו לפי לוח ירחי.</w:t>
      </w:r>
    </w:p>
  </w:footnote>
  <w:footnote w:id="37">
    <w:p w14:paraId="3A855EF3"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'אף שמו החודשים כולם שלמים משלומים שלושים יום כלל חודשי שנתה ואומרים כמעשה נוח בתורתך' (יהודה הדסי, אשכול הכופר, גוזלוו 1836, סימן 1836, סמין צז' מא' ע"ד. ראה גם יעקב אלקרקסאני, כתאב אלאנואר ואלמראקב, מהדורת </w:t>
      </w:r>
      <w:r w:rsidRPr="00B76608">
        <w:rPr>
          <w:rFonts w:ascii="David" w:hAnsi="David" w:cs="David"/>
        </w:rPr>
        <w:t>L. Nemoy</w:t>
      </w:r>
      <w:r w:rsidRPr="00B76608">
        <w:rPr>
          <w:rFonts w:ascii="David" w:hAnsi="David" w:cs="David"/>
          <w:rtl/>
        </w:rPr>
        <w:t>, ניו יורק 1943-1939, עמ' 41).</w:t>
      </w:r>
    </w:p>
  </w:footnote>
  <w:footnote w:id="38">
    <w:p w14:paraId="2998543D"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w:t>
      </w:r>
      <w:hyperlink r:id="rId33" w:history="1">
        <w:r w:rsidR="005B15E8" w:rsidRPr="00B76608">
          <w:rPr>
            <w:rStyle w:val="Hyperlink"/>
            <w:rFonts w:ascii="David" w:hAnsi="David" w:cs="David"/>
            <w:rtl/>
          </w:rPr>
          <w:t>'אין פותחין פתחי בתי כנסיות אלא למזרח, שכן מצינו בהיכל שהיה פתוח למזרח'</w:t>
        </w:r>
      </w:hyperlink>
      <w:r w:rsidRPr="00B76608">
        <w:rPr>
          <w:rFonts w:ascii="David" w:hAnsi="David" w:cs="David"/>
          <w:rtl/>
        </w:rPr>
        <w:t>.</w:t>
      </w:r>
    </w:p>
  </w:footnote>
  <w:footnote w:id="39">
    <w:p w14:paraId="53E47855"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ראו: זיו, הלכות שבת של ביתא ישראל לפי תאזאזה סנבת. ברית דמשק י' 14-יא' 12 </w:t>
      </w:r>
      <w:bookmarkStart w:id="62" w:name="_Hlk30578396"/>
      <w:r w:rsidRPr="00B76608">
        <w:rPr>
          <w:rFonts w:ascii="David" w:hAnsi="David" w:cs="David"/>
          <w:rtl/>
        </w:rPr>
        <w:t xml:space="preserve">(ובמגילות: </w:t>
      </w:r>
      <w:r w:rsidRPr="00B76608">
        <w:rPr>
          <w:rFonts w:ascii="David" w:hAnsi="David" w:cs="David"/>
          <w:cs/>
        </w:rPr>
        <w:t>‎</w:t>
      </w:r>
      <w:r w:rsidRPr="00B76608">
        <w:rPr>
          <w:rFonts w:ascii="David" w:hAnsi="David" w:cs="David"/>
        </w:rPr>
        <w:t>4Q421</w:t>
      </w:r>
      <w:r w:rsidRPr="00B76608">
        <w:rPr>
          <w:rFonts w:ascii="David" w:hAnsi="David" w:cs="David"/>
          <w:rtl/>
        </w:rPr>
        <w:t xml:space="preserve">, </w:t>
      </w:r>
      <w:r w:rsidRPr="00B76608">
        <w:rPr>
          <w:rFonts w:ascii="David" w:hAnsi="David" w:cs="David"/>
        </w:rPr>
        <w:t>4Q264a</w:t>
      </w:r>
      <w:r w:rsidRPr="00B76608">
        <w:rPr>
          <w:rFonts w:ascii="David" w:hAnsi="David" w:cs="David"/>
          <w:rtl/>
        </w:rPr>
        <w:t xml:space="preserve">, </w:t>
      </w:r>
      <w:r w:rsidRPr="00B76608">
        <w:rPr>
          <w:rFonts w:ascii="David" w:hAnsi="David" w:cs="David"/>
        </w:rPr>
        <w:t>4Q265</w:t>
      </w:r>
      <w:r w:rsidRPr="00B76608">
        <w:rPr>
          <w:rFonts w:ascii="David" w:hAnsi="David" w:cs="David"/>
          <w:rtl/>
        </w:rPr>
        <w:t>)</w:t>
      </w:r>
      <w:bookmarkEnd w:id="62"/>
      <w:r w:rsidRPr="00B76608">
        <w:rPr>
          <w:rFonts w:ascii="David" w:hAnsi="David" w:cs="David"/>
          <w:rtl/>
        </w:rPr>
        <w:t xml:space="preserve"> מביאות הלכות שבת נוספות, חלקן מקלות יחסות ליובלים, וראו ב</w:t>
      </w:r>
      <w:hyperlink r:id="rId34" w:history="1">
        <w:r w:rsidR="005B15E8" w:rsidRPr="00B76608">
          <w:rPr>
            <w:rStyle w:val="Hyperlink"/>
            <w:rFonts w:ascii="David" w:hAnsi="David" w:cs="David"/>
            <w:rtl/>
          </w:rPr>
          <w:t>פרק שבת בתחומי ההלכה</w:t>
        </w:r>
      </w:hyperlink>
      <w:r w:rsidRPr="00B76608">
        <w:rPr>
          <w:rFonts w:ascii="David" w:hAnsi="David" w:cs="David"/>
          <w:rtl/>
        </w:rPr>
        <w:t>.</w:t>
      </w:r>
    </w:p>
  </w:footnote>
  <w:footnote w:id="40">
    <w:p w14:paraId="7EE93C5A"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יש לציין שאתיופיה היא המקום היחיד בעולם שעדיין נוהג לפי לוח שמשי מצרי של 360 יום לפי 12 חודשים בני 30 יום, ושסופו</w:t>
      </w:r>
      <w:r w:rsidRPr="00B76608">
        <w:rPr>
          <w:rFonts w:ascii="David" w:hAnsi="David" w:cs="David"/>
          <w:color w:val="FF0000"/>
          <w:rtl/>
        </w:rPr>
        <w:t xml:space="preserve"> </w:t>
      </w:r>
      <w:r w:rsidRPr="00B76608">
        <w:rPr>
          <w:rFonts w:ascii="David" w:hAnsi="David" w:cs="David"/>
          <w:rtl/>
        </w:rPr>
        <w:t xml:space="preserve">5 ימי חג ראש השנה. כך שדווקא לביתא ישראל היה קרבה פיזית ללוח שמשי היותר קרוב ליובלים. </w:t>
      </w:r>
    </w:p>
  </w:footnote>
  <w:footnote w:id="41">
    <w:p w14:paraId="54BD42FA"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ולפי כן באיגרת אל הגלטים ד' 10-9 מרומז שתלמידו של ישו פול מציין שכולם חגגו ראש חודש ירחי, וכן היו מחלוקות של ראשי הכנסיות כיצד להזיז את הפסחא בתאריך ירחי מהפסח הפרושי-ירחי. עם זאת, חנוך מצוין ב-???, ואם כן יש לשאול אם כל ספר א' החבשי/אתיופי היה ברשות הנצרות, ואם כן – מדוע לא יישמו את לוח השנה בן 364 יום? ניתן ללמוד לוח זה ביתר בהירות וחריפות מספר היובלים, אך הוא היה מצוי רק בחלק קטן מהכנסיות.</w:t>
      </w:r>
    </w:p>
  </w:footnote>
  <w:footnote w:id="42">
    <w:p w14:paraId="7BBF5B71" w14:textId="77777777" w:rsidR="005B15E8" w:rsidRPr="00B76608" w:rsidRDefault="00000000" w:rsidP="00B83A03">
      <w:pPr>
        <w:pStyle w:val="a9"/>
        <w:spacing w:line="276" w:lineRule="auto"/>
        <w:ind w:left="567" w:right="-284"/>
        <w:jc w:val="both"/>
        <w:rPr>
          <w:rFonts w:ascii="David" w:hAnsi="David" w:cs="David"/>
          <w:lang w:val="en-GB"/>
        </w:rPr>
      </w:pPr>
      <w:r w:rsidRPr="00B76608">
        <w:rPr>
          <w:rStyle w:val="ab"/>
          <w:rFonts w:ascii="David" w:hAnsi="David" w:cs="David"/>
        </w:rPr>
        <w:footnoteRef/>
      </w:r>
      <w:r w:rsidRPr="00B76608">
        <w:rPr>
          <w:rFonts w:ascii="David" w:hAnsi="David" w:cs="David"/>
          <w:rtl/>
        </w:rPr>
        <w:t xml:space="preserve"> המגילות שמזכירות את אותות הירח (כגון 'דוקה') הן: </w:t>
      </w:r>
      <w:r w:rsidRPr="00B76608">
        <w:rPr>
          <w:rFonts w:ascii="David" w:hAnsi="David" w:cs="David"/>
        </w:rPr>
        <w:t>4Q320-321</w:t>
      </w:r>
      <w:r w:rsidRPr="00B76608">
        <w:rPr>
          <w:rFonts w:ascii="David" w:hAnsi="David" w:cs="David"/>
          <w:rtl/>
        </w:rPr>
        <w:t xml:space="preserve">. גם במגילה </w:t>
      </w:r>
      <w:r w:rsidRPr="00B76608">
        <w:rPr>
          <w:rFonts w:ascii="David" w:hAnsi="David" w:cs="David"/>
        </w:rPr>
        <w:t>4Q332</w:t>
      </w:r>
      <w:r w:rsidRPr="00B76608">
        <w:rPr>
          <w:rFonts w:ascii="David" w:hAnsi="David" w:cs="David"/>
          <w:rtl/>
          <w:lang w:val="en-GB"/>
        </w:rPr>
        <w:t xml:space="preserve"> יש חודש ירחי (שבט), ואולי גם במגילה </w:t>
      </w:r>
      <w:r w:rsidRPr="00B76608">
        <w:rPr>
          <w:rFonts w:ascii="David" w:hAnsi="David" w:cs="David"/>
        </w:rPr>
        <w:t>4Q322a</w:t>
      </w:r>
      <w:r w:rsidRPr="00B76608">
        <w:rPr>
          <w:rFonts w:ascii="David" w:hAnsi="David" w:cs="David"/>
          <w:rtl/>
          <w:lang w:val="en-GB"/>
        </w:rPr>
        <w:t xml:space="preserve"> (למ[רח]שון).</w:t>
      </w:r>
      <w:r w:rsidRPr="00B76608">
        <w:rPr>
          <w:rFonts w:ascii="David" w:hAnsi="David" w:cs="David"/>
          <w:rtl/>
        </w:rPr>
        <w:t xml:space="preserve"> לניתוח וסיכום הצעות פשרן ראה: בן נון, </w:t>
      </w:r>
      <w:hyperlink r:id="rId35" w:history="1">
        <w:r w:rsidR="005B15E8" w:rsidRPr="00B76608">
          <w:rPr>
            <w:rStyle w:val="Hyperlink"/>
            <w:rFonts w:ascii="David" w:hAnsi="David" w:cs="David"/>
            <w:rtl/>
          </w:rPr>
          <w:t>זכור ושמור</w:t>
        </w:r>
      </w:hyperlink>
      <w:r w:rsidRPr="00B76608">
        <w:rPr>
          <w:rFonts w:ascii="David" w:hAnsi="David" w:cs="David"/>
          <w:rtl/>
        </w:rPr>
        <w:t xml:space="preserve">, עמ' 334-328. </w:t>
      </w:r>
    </w:p>
  </w:footnote>
  <w:footnote w:id="43">
    <w:p w14:paraId="7723EA18"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'פשרו על הכוהן הרשע אשר רדף אחר מורה הצדק לבלעו בכעס חמתו אבית גלותו ובקץ מועד מנוחת יום הכפורים הופע אליהם לבלעם ולכשילם ביום צום שבת מנוחתם'. תיאור משיח רשע (אנטיכריכזט) אחרי משיח צדק מופיע גם בצוואת לוי טז' 3; חזון היסְטַאסְפֶּס וחזון יוחנן (ראו: ורמן, הספרות האפוקליפטית, עמ' 107-96). ראו גם פשר לתהילים ב' 11-10: 'עדת האביונים אשר יקבלו את מועד התענית ונצלו מכול פח̇י בליעל'. תכנון התנקשות מתואר גם בנחמיה ו', אך ללא קשר ללוח השנה.</w:t>
      </w:r>
    </w:p>
  </w:footnote>
  <w:footnote w:id="44">
    <w:p w14:paraId="37D89839" w14:textId="77777777" w:rsidR="005B15E8" w:rsidRPr="00B76608" w:rsidRDefault="00000000" w:rsidP="00C16EA3">
      <w:pPr>
        <w:pStyle w:val="a9"/>
        <w:spacing w:line="276" w:lineRule="auto"/>
        <w:rPr>
          <w:rFonts w:ascii="David" w:hAnsi="David" w:cs="David"/>
          <w:rtl/>
        </w:rPr>
      </w:pPr>
      <w:r w:rsidRPr="00B76608">
        <w:rPr>
          <w:rStyle w:val="ab"/>
          <w:rFonts w:ascii="David" w:hAnsi="David" w:cs="David"/>
        </w:rPr>
        <w:footnoteRef/>
      </w:r>
      <w:r w:rsidRPr="00B76608">
        <w:rPr>
          <w:rFonts w:ascii="David" w:hAnsi="David" w:cs="David"/>
          <w:rtl/>
        </w:rPr>
        <w:t xml:space="preserve"> על פולמוסים קומראניים בנוגע ללוח השנה ראו למשל טלמון, 1989, עמ' 199-149.</w:t>
      </w:r>
    </w:p>
  </w:footnote>
  <w:footnote w:id="45">
    <w:p w14:paraId="0B54A624" w14:textId="77777777" w:rsidR="005B15E8" w:rsidRPr="00B76608" w:rsidRDefault="00000000" w:rsidP="00B83A03">
      <w:pPr>
        <w:pStyle w:val="a9"/>
        <w:spacing w:line="276" w:lineRule="auto"/>
        <w:rPr>
          <w:rFonts w:ascii="David" w:hAnsi="David" w:cs="David"/>
        </w:rPr>
      </w:pPr>
      <w:r w:rsidRPr="00B76608">
        <w:rPr>
          <w:rStyle w:val="ab"/>
          <w:rFonts w:ascii="David" w:hAnsi="David" w:cs="David"/>
        </w:rPr>
        <w:footnoteRef/>
      </w:r>
      <w:r w:rsidRPr="00B76608">
        <w:rPr>
          <w:rFonts w:ascii="David" w:hAnsi="David" w:cs="David"/>
          <w:rtl/>
        </w:rPr>
        <w:t xml:space="preserve"> מאידך גם דרשו הפוך: 'תנו רבנן: מנין שמחללין עליהן את השבת? תלמוד לומר: 'אלה מועדי ה'... אשר תקראו אתֹם במועדם' [ויקרא כג' 4] (ראש השנה כא' </w:t>
      </w:r>
      <w:r w:rsidRPr="00B76608">
        <w:rPr>
          <w:rFonts w:ascii="David" w:hAnsi="David" w:cs="David"/>
        </w:rPr>
        <w:t>II</w:t>
      </w:r>
      <w:r w:rsidRPr="00B76608">
        <w:rPr>
          <w:rFonts w:ascii="David" w:hAnsi="David" w:cs="David"/>
          <w:rtl/>
        </w:rPr>
        <w:t>).</w:t>
      </w:r>
    </w:p>
  </w:footnote>
  <w:footnote w:id="46">
    <w:p w14:paraId="497667FA" w14:textId="09282438" w:rsidR="005B15E8" w:rsidRPr="00B76608" w:rsidRDefault="00000000" w:rsidP="00C16EA3">
      <w:pPr>
        <w:pStyle w:val="a9"/>
        <w:spacing w:line="276" w:lineRule="auto"/>
        <w:rPr>
          <w:rFonts w:ascii="David" w:hAnsi="David" w:cs="David"/>
          <w:rtl/>
        </w:rPr>
      </w:pPr>
      <w:r w:rsidRPr="00B76608">
        <w:rPr>
          <w:rStyle w:val="ab"/>
          <w:rFonts w:ascii="David" w:hAnsi="David" w:cs="David"/>
        </w:rPr>
        <w:footnoteRef/>
      </w:r>
      <w:r w:rsidRPr="00B76608">
        <w:rPr>
          <w:rFonts w:ascii="David" w:hAnsi="David" w:cs="David"/>
          <w:rtl/>
        </w:rPr>
        <w:t xml:space="preserve"> קימרון, החיבורים העבריים א', עמ' 6 שו' 2.</w:t>
      </w:r>
    </w:p>
  </w:footnote>
  <w:footnote w:id="47">
    <w:p w14:paraId="5E7FC4CD"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w:t>
      </w:r>
      <w:r w:rsidRPr="00B76608">
        <w:rPr>
          <w:rStyle w:val="apple-style-span"/>
          <w:rFonts w:ascii="David" w:hAnsi="David" w:cs="David"/>
          <w:rtl/>
        </w:rPr>
        <w:t>בבית</w:t>
      </w:r>
      <w:r w:rsidRPr="00B76608">
        <w:rPr>
          <w:rFonts w:ascii="David" w:hAnsi="David" w:cs="David"/>
          <w:rtl/>
        </w:rPr>
        <w:t xml:space="preserve"> הכנסת בסוסיא (כנראה מהמאה השלישית לספירה) שרד פסיפס לוח שנה שסופר לפי ספר היובלים: 'זכורין לטובה ולב(רכה) כל הקהל הקדוש שהחזיקו ועשו... הש(ני)ה של </w:t>
      </w:r>
      <w:r w:rsidRPr="00B76608">
        <w:rPr>
          <w:rFonts w:ascii="David" w:hAnsi="David" w:cs="David"/>
          <w:b/>
          <w:bCs/>
          <w:rtl/>
        </w:rPr>
        <w:t>שבוע</w:t>
      </w:r>
      <w:r w:rsidRPr="00B76608">
        <w:rPr>
          <w:rFonts w:ascii="David" w:hAnsi="David" w:cs="David"/>
          <w:rtl/>
        </w:rPr>
        <w:t xml:space="preserve">... (שנת) ארבעת אלפי(ם) ו... מאות ו... שנה משנברא העול(ם)... לי בו יהי של(ום) על המקם הזה'. ראו מאמרי: </w:t>
      </w:r>
      <w:hyperlink r:id="rId36" w:history="1">
        <w:r w:rsidR="005B15E8" w:rsidRPr="00B76608">
          <w:rPr>
            <w:rStyle w:val="Hyperlink"/>
            <w:rFonts w:ascii="David" w:hAnsi="David" w:cs="David"/>
            <w:rtl/>
          </w:rPr>
          <w:t>'החיבור של עדת קומראן בין יהדות מצרים התלמית - לבתי הכנסת בדרום יהודה בשלהי בית שני</w:t>
        </w:r>
      </w:hyperlink>
      <w:r w:rsidRPr="00B76608">
        <w:rPr>
          <w:rFonts w:ascii="David" w:hAnsi="David" w:cs="David"/>
          <w:rtl/>
        </w:rPr>
        <w:t>'.</w:t>
      </w:r>
    </w:p>
  </w:footnote>
  <w:footnote w:id="48">
    <w:p w14:paraId="66ADC449"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זה המקום להזכיר כי פליניוס ודיון כריסוסטומוס ממקמים את האיסיים בקרבת עין גדי, אם כי זאת במאה הראשונה לספירה.</w:t>
      </w:r>
    </w:p>
  </w:footnote>
  <w:footnote w:id="49">
    <w:p w14:paraId="3350203A"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גלגלי מזלות נמצאו בבתי הכנסת ב: חמת טבריה, נערן, בית אלפא, עוספיא, וכנראה גם ביפיע ובסוסיה. בעין גדי יש רק רישום של המזלות (ללא ציור - איקונוגראפיה). להרחבה ראו: פרסטר, גלגל המזלות בבתי-הכנסת ומקורותיו האיקונוגרפיים.</w:t>
      </w:r>
    </w:p>
  </w:footnote>
  <w:footnote w:id="50">
    <w:p w14:paraId="23F126A4"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האמנות החזותית בבתי הכנסת מחולקת לשלושה יסודות איקונוגראפיים: מחזה מקראי; גלגל המזלות; ארון הקודש ומנורות לצידיו. בין הממצאים יש דמויות עירום ונכריות, ובין גלגל המזלות יש אלים נכריים. לסקירת המחקר ראה: טלגם, תולדות אמנות א"י, פסיפסי ארץ-ישראל.</w:t>
      </w:r>
    </w:p>
  </w:footnote>
  <w:footnote w:id="51">
    <w:p w14:paraId="756425AF"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השווה: שבת עה';</w:t>
      </w:r>
      <w:r w:rsidRPr="00B76608">
        <w:rPr>
          <w:rFonts w:ascii="David" w:hAnsi="David" w:cs="David"/>
        </w:rPr>
        <w:t xml:space="preserve"> </w:t>
      </w:r>
      <w:r w:rsidRPr="00B76608">
        <w:rPr>
          <w:rFonts w:ascii="David" w:hAnsi="David" w:cs="David"/>
          <w:rtl/>
        </w:rPr>
        <w:t xml:space="preserve">אבות ג' יח'; ברייתא דשמואל הקטן. בראש השנה יא' </w:t>
      </w:r>
      <w:r w:rsidRPr="00B76608">
        <w:rPr>
          <w:rFonts w:ascii="David" w:hAnsi="David" w:cs="David"/>
        </w:rPr>
        <w:t>II</w:t>
      </w:r>
      <w:r w:rsidRPr="00B76608">
        <w:rPr>
          <w:rFonts w:ascii="David" w:hAnsi="David" w:cs="David"/>
          <w:rtl/>
        </w:rPr>
        <w:t xml:space="preserve"> יש דיון על מזלות שעולות למשך שעות, אך הדברים אינם ברורים.</w:t>
      </w:r>
    </w:p>
  </w:footnote>
  <w:footnote w:id="52">
    <w:p w14:paraId="1E06AF0D"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בברכות לב' </w:t>
      </w:r>
      <w:r w:rsidRPr="00B76608">
        <w:rPr>
          <w:rFonts w:ascii="David" w:hAnsi="David" w:cs="David"/>
        </w:rPr>
        <w:t>II</w:t>
      </w:r>
      <w:r w:rsidRPr="00B76608">
        <w:rPr>
          <w:rFonts w:ascii="David" w:hAnsi="David" w:cs="David"/>
          <w:rtl/>
        </w:rPr>
        <w:t xml:space="preserve"> ובספר יצירה ה' ה' יש רק ציון של המזלות, ללא חיבורים לחודשים ירחיים, והחיבורים הראשונים של המזלות לחודשים הירחיים מופיעים ב: מדרש תנחומא (פרשת שלח לך); אסתר רבה ז' 11; פירוש הסידור לרוקח ועוד. מאידך, למשל: '"וְאֵת פֹּעַל יי לֹא יַבִּיטוּ וּמַעֲשֵׂה יָדָיו לֹא רָאוּ' (ישעיה ה' 12). אמר ר' שמואל בר נחמני אמר ר' יוחנן: מנין שמצווה על האדם לחשב תקופות ומזלות, שנאמר: 'וּשְׁמַרְתֶּם וַעֲשִׂיתֶם כִּי הִוא חָכְמַתְכֶם וּבִינַתְכֶם לְעֵינֵי הָעַמִּים' (דברים ד' 6); ואיזו היא חכמה ובינה לעיני העמים: הוי חישוב תקופות ומזלות' </w:t>
      </w:r>
      <w:bookmarkStart w:id="76" w:name="_Hlk16173426"/>
      <w:r w:rsidRPr="00B76608">
        <w:rPr>
          <w:rFonts w:ascii="David" w:hAnsi="David" w:cs="David"/>
          <w:rtl/>
        </w:rPr>
        <w:t>(שבת עה').</w:t>
      </w:r>
      <w:bookmarkEnd w:id="76"/>
    </w:p>
  </w:footnote>
  <w:footnote w:id="53">
    <w:p w14:paraId="01763E99"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פולמוס ער קיים גם סביב זמן המעבר של משפחות הכוהנים צפונה והתיישבותן ביישובי הגליל, כפי שמשתקף מן הברייתא המשוחזרת של משמרות הכהונה (קליין, 1967, 68-62; ספראי, תשמ"ה, 205-196; וספרות רחבה נוספת). השאלה הנשאלת היא  האם התרחש המעבר בעקבות המרד (ספראי, תשנ"ג, 270), או שמא בתקופה אחרת (לדעה המאחרת זאת למאה השלישית לפחות, ולסיכום הדעות האחרות, ראה: טריפון, תש"ן). ראו גם:</w:t>
      </w:r>
      <w:r w:rsidRPr="00B76608">
        <w:rPr>
          <w:rFonts w:ascii="David" w:hAnsi="David" w:cs="David"/>
        </w:rPr>
        <w:t xml:space="preserve"> </w:t>
      </w:r>
      <w:r w:rsidRPr="00B76608">
        <w:rPr>
          <w:rFonts w:ascii="David" w:hAnsi="David" w:cs="David"/>
          <w:rtl/>
        </w:rPr>
        <w:t>יוסף סטפנסקי, הכתובת 'יוסף בן אלעזר בן שילא איש חורשה' מטבריה.</w:t>
      </w:r>
    </w:p>
  </w:footnote>
  <w:footnote w:id="54">
    <w:p w14:paraId="304C21E4"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'א"ר ברכיה יהויריב יה הריב עם בניו על שמרו וסרבו בו, ידעיה עמוק ציפורים ידע יה עיצה עמוקה שבליבם והגלם לציפורין'.</w:t>
      </w:r>
    </w:p>
  </w:footnote>
  <w:footnote w:id="55">
    <w:p w14:paraId="73BCE50B"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w:t>
      </w:r>
      <w:bookmarkStart w:id="77" w:name="_Hlk14123680"/>
      <w:r w:rsidRPr="00B76608">
        <w:rPr>
          <w:rFonts w:ascii="David" w:hAnsi="David" w:cs="David"/>
          <w:rtl/>
        </w:rPr>
        <w:t>רבי</w:t>
      </w:r>
      <w:r w:rsidRPr="00B76608">
        <w:rPr>
          <w:rFonts w:ascii="David" w:hAnsi="David" w:cs="David"/>
          <w:color w:val="222222"/>
          <w:shd w:val="clear" w:color="auto" w:fill="FFFFFF"/>
          <w:rtl/>
        </w:rPr>
        <w:t> </w:t>
      </w:r>
      <w:hyperlink r:id="rId37" w:tooltip="אלעזר בירבי קליר" w:history="1">
        <w:r w:rsidR="005B15E8" w:rsidRPr="00B76608">
          <w:rPr>
            <w:rStyle w:val="Hyperlink"/>
            <w:rFonts w:ascii="David" w:hAnsi="David" w:cs="David"/>
            <w:rtl/>
          </w:rPr>
          <w:t>אלעזר הקליר</w:t>
        </w:r>
      </w:hyperlink>
      <w:r w:rsidRPr="00B76608">
        <w:rPr>
          <w:rStyle w:val="Hyperlink"/>
          <w:rFonts w:ascii="David" w:hAnsi="David" w:cs="David"/>
          <w:rtl/>
        </w:rPr>
        <w:t>,</w:t>
      </w:r>
      <w:r w:rsidRPr="00B76608">
        <w:rPr>
          <w:rStyle w:val="Hyperlink"/>
          <w:rFonts w:ascii="David" w:hAnsi="David" w:cs="David"/>
        </w:rPr>
        <w:t> </w:t>
      </w:r>
      <w:hyperlink r:id="rId38" w:tooltip="קינות לתשעה באב" w:history="1">
        <w:r w:rsidR="005B15E8" w:rsidRPr="00B76608">
          <w:rPr>
            <w:rStyle w:val="Hyperlink"/>
            <w:rFonts w:ascii="David" w:hAnsi="David" w:cs="David"/>
            <w:rtl/>
          </w:rPr>
          <w:t>קינות לתשעה באב</w:t>
        </w:r>
      </w:hyperlink>
      <w:r w:rsidRPr="00B76608">
        <w:rPr>
          <w:rStyle w:val="Hyperlink"/>
          <w:rFonts w:ascii="David" w:hAnsi="David" w:cs="David"/>
          <w:rtl/>
        </w:rPr>
        <w:t>,</w:t>
      </w:r>
      <w:hyperlink r:id="rId39" w:history="1">
        <w:r w:rsidR="005B15E8" w:rsidRPr="00B76608">
          <w:rPr>
            <w:rStyle w:val="Hyperlink"/>
            <w:rFonts w:ascii="David" w:hAnsi="David" w:cs="David"/>
            <w:rtl/>
          </w:rPr>
          <w:t xml:space="preserve"> איכה ישבה חבצלת השרון</w:t>
        </w:r>
      </w:hyperlink>
      <w:r w:rsidRPr="00B76608">
        <w:rPr>
          <w:rFonts w:ascii="David" w:hAnsi="David" w:cs="David"/>
          <w:color w:val="222222"/>
          <w:shd w:val="clear" w:color="auto" w:fill="FFFFFF"/>
        </w:rPr>
        <w:t xml:space="preserve"> - </w:t>
      </w:r>
      <w:r w:rsidRPr="00B76608">
        <w:rPr>
          <w:rFonts w:ascii="David" w:hAnsi="David" w:cs="David"/>
          <w:rtl/>
        </w:rPr>
        <w:t>קינה מבוססת על </w:t>
      </w:r>
      <w:hyperlink r:id="rId40" w:tooltip="אלפבית" w:history="1">
        <w:r w:rsidR="005B15E8" w:rsidRPr="00B76608">
          <w:rPr>
            <w:rFonts w:ascii="David" w:hAnsi="David" w:cs="David"/>
            <w:rtl/>
          </w:rPr>
          <w:t>סדר א"ב</w:t>
        </w:r>
      </w:hyperlink>
      <w:r w:rsidRPr="00B76608">
        <w:rPr>
          <w:rFonts w:ascii="David" w:hAnsi="David" w:cs="David"/>
          <w:rtl/>
        </w:rPr>
        <w:t>,</w:t>
      </w:r>
      <w:r w:rsidRPr="00B76608">
        <w:rPr>
          <w:rFonts w:ascii="David" w:hAnsi="David" w:cs="David"/>
        </w:rPr>
        <w:t xml:space="preserve"> </w:t>
      </w:r>
      <w:r w:rsidRPr="00B76608">
        <w:rPr>
          <w:rFonts w:ascii="David" w:hAnsi="David" w:cs="David"/>
          <w:rtl/>
        </w:rPr>
        <w:t>בנויה על כ"ד משמרות כהונה, (עמוד 14); בקדושתאות של הדותא גניזת קהיר יש לוח שנה עם משמר הכהונה שאמור לתפקד בה, עם סיומת תפילה - הרחמן יחזיר עבודת המקדש במהרה.</w:t>
      </w:r>
      <w:bookmarkEnd w:id="77"/>
    </w:p>
  </w:footnote>
  <w:footnote w:id="56">
    <w:p w14:paraId="30ABCBB3" w14:textId="77777777" w:rsidR="005B15E8" w:rsidRPr="00B76608" w:rsidRDefault="00000000" w:rsidP="00B83A03">
      <w:pPr>
        <w:pStyle w:val="a9"/>
        <w:bidi w:val="0"/>
        <w:spacing w:line="276" w:lineRule="auto"/>
        <w:jc w:val="both"/>
        <w:rPr>
          <w:rFonts w:ascii="David" w:hAnsi="David" w:cs="David"/>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rPr>
        <w:t xml:space="preserve"> </w:t>
      </w:r>
      <w:hyperlink r:id="rId41" w:history="1">
        <w:r w:rsidR="005B15E8" w:rsidRPr="00B76608">
          <w:rPr>
            <w:rStyle w:val="Hyperlink"/>
            <w:rFonts w:ascii="David" w:hAnsi="David" w:cs="David"/>
          </w:rPr>
          <w:t>The Western Kingdom Year is based on a Sidereal Year of 364 days divided into four Seasons. The first day of each Season is a High day. The middle day of each Season of 91 days is an Equinox or Solstice. After the High day, the remainder of each Season is divided into three Calendar Months of 30 days. In addition, each Season is divided into 13 Weeks of 7 days. Moonday is the first day of each Week and coincides with the Phases of the Moon.</w:t>
        </w:r>
      </w:hyperlink>
    </w:p>
  </w:footnote>
  <w:footnote w:id="57">
    <w:p w14:paraId="49B25517" w14:textId="77777777" w:rsidR="005B15E8" w:rsidRPr="00B76608" w:rsidRDefault="00000000" w:rsidP="00B120E0">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hyperlink r:id="rId42" w:history="1">
        <w:r w:rsidR="005B15E8" w:rsidRPr="00B76608">
          <w:rPr>
            <w:rStyle w:val="Hyperlink"/>
            <w:rFonts w:ascii="David" w:hAnsi="David" w:cs="David"/>
          </w:rPr>
          <w:t>https://edition.cnn.com/2011/12/28/us/calendar-overhaul/index.html</w:t>
        </w:r>
      </w:hyperlink>
    </w:p>
    <w:p w14:paraId="59771CA2" w14:textId="77777777" w:rsidR="005B15E8" w:rsidRPr="00B76608" w:rsidRDefault="005B15E8" w:rsidP="00B120E0">
      <w:pPr>
        <w:pStyle w:val="a9"/>
        <w:bidi w:val="0"/>
        <w:spacing w:line="276" w:lineRule="auto"/>
        <w:ind w:left="567"/>
        <w:jc w:val="both"/>
        <w:rPr>
          <w:rFonts w:ascii="David" w:hAnsi="David" w:cs="David"/>
          <w:rtl/>
        </w:rPr>
      </w:pPr>
      <w:hyperlink r:id="rId43" w:history="1">
        <w:r w:rsidRPr="00B76608">
          <w:rPr>
            <w:rStyle w:val="Hyperlink"/>
            <w:rFonts w:ascii="David" w:hAnsi="David" w:cs="David"/>
          </w:rPr>
          <w:t>https://www.themarker.com/magazine/.premium-MAGAZINE-1.9500354</w:t>
        </w:r>
      </w:hyperlink>
      <w:r w:rsidRPr="00B76608">
        <w:rPr>
          <w:rFonts w:ascii="David" w:hAnsi="David" w:cs="David"/>
          <w:rtl/>
        </w:rPr>
        <w:t xml:space="preserve"> </w:t>
      </w:r>
    </w:p>
    <w:p w14:paraId="5B3A4515" w14:textId="77777777" w:rsidR="00A90D6F" w:rsidRPr="00B76608" w:rsidRDefault="00A90D6F" w:rsidP="00B120E0">
      <w:pPr>
        <w:pStyle w:val="a9"/>
        <w:bidi w:val="0"/>
        <w:spacing w:line="276" w:lineRule="auto"/>
        <w:ind w:left="567"/>
        <w:jc w:val="both"/>
        <w:rPr>
          <w:rFonts w:ascii="David" w:hAnsi="David" w:cs="David"/>
          <w:color w:val="222222"/>
        </w:rPr>
      </w:pPr>
      <w:hyperlink r:id="rId44" w:history="1">
        <w:r w:rsidRPr="00B76608">
          <w:rPr>
            <w:rStyle w:val="Hyperlink"/>
            <w:rFonts w:ascii="David" w:hAnsi="David" w:cs="David"/>
          </w:rPr>
          <w:t>http://www.daat.ac.il/encyclopedia/value.asp?id1=176</w:t>
        </w:r>
      </w:hyperlink>
      <w:r w:rsidRPr="00B76608">
        <w:rPr>
          <w:rFonts w:ascii="David" w:hAnsi="David" w:cs="David"/>
          <w:color w:val="222222"/>
          <w:rtl/>
        </w:rPr>
        <w:t xml:space="preserve">  </w:t>
      </w:r>
    </w:p>
    <w:p w14:paraId="440A53B6" w14:textId="6579255F" w:rsidR="00A90D6F" w:rsidRPr="00B76608" w:rsidRDefault="00A90D6F" w:rsidP="00B120E0">
      <w:pPr>
        <w:pStyle w:val="a9"/>
        <w:bidi w:val="0"/>
        <w:spacing w:line="276" w:lineRule="auto"/>
        <w:ind w:left="567"/>
        <w:jc w:val="both"/>
        <w:rPr>
          <w:rFonts w:ascii="David" w:hAnsi="David" w:cs="David"/>
          <w:rtl/>
        </w:rPr>
      </w:pPr>
      <w:hyperlink r:id="rId45" w:history="1">
        <w:r w:rsidRPr="00B76608">
          <w:rPr>
            <w:rStyle w:val="Hyperlink"/>
            <w:rFonts w:ascii="David" w:hAnsi="David" w:cs="David"/>
          </w:rPr>
          <w:t>https://www.ministrymagazine.org/archive/1949/05/calendar-reform</w:t>
        </w:r>
      </w:hyperlink>
    </w:p>
    <w:p w14:paraId="30825E76" w14:textId="1AE534C9" w:rsidR="00A90D6F" w:rsidRPr="00B76608" w:rsidRDefault="00B120E0" w:rsidP="00B120E0">
      <w:pPr>
        <w:pStyle w:val="a9"/>
        <w:bidi w:val="0"/>
        <w:spacing w:line="276" w:lineRule="auto"/>
        <w:ind w:firstLine="567"/>
        <w:jc w:val="both"/>
        <w:rPr>
          <w:rStyle w:val="Hyperlink"/>
          <w:rFonts w:ascii="David" w:hAnsi="David" w:cs="David"/>
        </w:rPr>
      </w:pPr>
      <w:hyperlink r:id="rId46" w:history="1">
        <w:r w:rsidRPr="00B76608">
          <w:rPr>
            <w:rStyle w:val="Hyperlink"/>
            <w:rFonts w:ascii="David" w:hAnsi="David" w:cs="David"/>
          </w:rPr>
          <w:t>http://www.daat.co.il/mishpat-ivri/skirot/120-2.htm</w:t>
        </w:r>
      </w:hyperlink>
      <w:r w:rsidR="00A90D6F" w:rsidRPr="00B76608">
        <w:rPr>
          <w:rStyle w:val="Hyperlink"/>
          <w:rFonts w:ascii="David" w:hAnsi="David" w:cs="David"/>
          <w:rtl/>
        </w:rPr>
        <w:t xml:space="preserve"> </w:t>
      </w:r>
    </w:p>
    <w:p w14:paraId="238E98A3" w14:textId="146EA604" w:rsidR="00A90D6F" w:rsidRPr="00B76608" w:rsidRDefault="00A90D6F" w:rsidP="00A90D6F">
      <w:pPr>
        <w:pStyle w:val="a9"/>
        <w:spacing w:line="276" w:lineRule="auto"/>
        <w:jc w:val="both"/>
        <w:rPr>
          <w:rFonts w:ascii="David" w:hAnsi="David" w:cs="David"/>
          <w:rtl/>
        </w:rPr>
      </w:pPr>
      <w:hyperlink r:id="rId47" w:history="1">
        <w:r w:rsidRPr="00B76608">
          <w:rPr>
            <w:rStyle w:val="Hyperlink"/>
            <w:rFonts w:ascii="David" w:hAnsi="David" w:cs="David"/>
          </w:rPr>
          <w:t>http://www.toviapreschel.com/he/%D7%94%D7%9E%D7%90%D7%91%D7%A7-%D7%A0%D7%92%D7%93-%D7%AA%D7%99%D7%A7%D7%95%D7%9F-%D7%94%D7%9C%D7%95%D7%97</w:t>
        </w:r>
        <w:r w:rsidRPr="00B76608">
          <w:rPr>
            <w:rStyle w:val="Hyperlink"/>
            <w:rFonts w:ascii="David" w:hAnsi="David" w:cs="David"/>
            <w:rtl/>
          </w:rPr>
          <w:t>/</w:t>
        </w:r>
      </w:hyperlink>
    </w:p>
  </w:footnote>
  <w:footnote w:id="58">
    <w:p w14:paraId="4992656B"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rtl/>
          <w:lang w:val="en-GB"/>
        </w:rPr>
        <w:t xml:space="preserve">ראו: יעקובוביץ, </w:t>
      </w:r>
      <w:hyperlink r:id="rId48" w:history="1">
        <w:r w:rsidR="005B15E8" w:rsidRPr="00B76608">
          <w:rPr>
            <w:rStyle w:val="Hyperlink"/>
            <w:rFonts w:ascii="David" w:hAnsi="David" w:cs="David"/>
            <w:rtl/>
            <w:lang w:val="en-GB"/>
          </w:rPr>
          <w:t>השינויים בלוח העולמי וסכנתם ליהדות</w:t>
        </w:r>
      </w:hyperlink>
      <w:r w:rsidRPr="00B76608">
        <w:rPr>
          <w:rFonts w:ascii="David" w:hAnsi="David" w:cs="David"/>
          <w:rtl/>
          <w:lang w:val="en-GB"/>
        </w:rPr>
        <w:t xml:space="preserve">; מרצבך, </w:t>
      </w:r>
      <w:hyperlink r:id="rId49" w:history="1">
        <w:r w:rsidR="005B15E8" w:rsidRPr="00B76608">
          <w:rPr>
            <w:rStyle w:val="Hyperlink"/>
            <w:rFonts w:ascii="David" w:hAnsi="David" w:cs="David"/>
            <w:rtl/>
            <w:lang w:val="en-GB"/>
          </w:rPr>
          <w:t>הניסיונות לשינוי הלוח השבועי ושמירת השבת</w:t>
        </w:r>
      </w:hyperlink>
      <w:r w:rsidRPr="00B76608">
        <w:rPr>
          <w:rStyle w:val="Hyperlink"/>
          <w:rFonts w:ascii="David" w:hAnsi="David" w:cs="David"/>
          <w:rtl/>
          <w:lang w:val="en-GB"/>
        </w:rPr>
        <w:t>).</w:t>
      </w:r>
    </w:p>
    <w:p w14:paraId="4F44EFBC" w14:textId="47EE73EA" w:rsidR="005B15E8" w:rsidRPr="00B76608" w:rsidRDefault="00000000" w:rsidP="00A90D6F">
      <w:pPr>
        <w:pStyle w:val="a9"/>
        <w:spacing w:line="276" w:lineRule="auto"/>
        <w:ind w:left="567" w:right="-284"/>
        <w:jc w:val="both"/>
        <w:rPr>
          <w:rFonts w:ascii="David" w:hAnsi="David" w:cs="David"/>
        </w:rPr>
      </w:pPr>
      <w:r w:rsidRPr="00B76608">
        <w:rPr>
          <w:rFonts w:ascii="David" w:hAnsi="David" w:cs="David"/>
        </w:rPr>
        <w:t xml:space="preserve">McGrath, Molly E.K. 'The Elisabeth Achelis Story.' TWCA-The Elisabeth Achelis Story, The World Calendar Association, 11 Dec. 2011, </w:t>
      </w:r>
      <w:hyperlink r:id="rId50" w:history="1">
        <w:r w:rsidR="005B15E8" w:rsidRPr="00B76608">
          <w:rPr>
            <w:rStyle w:val="Hyperlink"/>
            <w:rFonts w:ascii="David" w:hAnsi="David" w:cs="David"/>
          </w:rPr>
          <w:t>www.theworldcalendar.org/TWCA-Then.htm</w:t>
        </w:r>
      </w:hyperlink>
      <w:r w:rsidRPr="00B76608">
        <w:rPr>
          <w:rFonts w:ascii="David" w:hAnsi="David" w:cs="David"/>
          <w:rtl/>
        </w:rPr>
        <w:t>.</w:t>
      </w:r>
    </w:p>
  </w:footnote>
  <w:footnote w:id="59">
    <w:p w14:paraId="25F8A80B" w14:textId="77777777" w:rsidR="00A90D6F" w:rsidRPr="00B76608" w:rsidRDefault="00A90D6F" w:rsidP="00A90D6F">
      <w:pPr>
        <w:pStyle w:val="a9"/>
        <w:bidi w:val="0"/>
        <w:spacing w:line="276" w:lineRule="auto"/>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hyperlink r:id="rId51" w:history="1">
        <w:r w:rsidRPr="00B76608">
          <w:rPr>
            <w:rStyle w:val="Hyperlink"/>
            <w:rFonts w:ascii="David" w:hAnsi="David" w:cs="David"/>
          </w:rPr>
          <w:t>https://edition.cnn.com/2011/12/28/us/calendar-overhaul/index.html</w:t>
        </w:r>
      </w:hyperlink>
    </w:p>
    <w:p w14:paraId="4F538729" w14:textId="77777777" w:rsidR="00A90D6F" w:rsidRPr="00B76608" w:rsidRDefault="00A90D6F" w:rsidP="00A90D6F">
      <w:pPr>
        <w:pStyle w:val="a9"/>
        <w:bidi w:val="0"/>
        <w:spacing w:line="276" w:lineRule="auto"/>
        <w:jc w:val="both"/>
        <w:rPr>
          <w:rFonts w:ascii="David" w:hAnsi="David" w:cs="David"/>
          <w:rtl/>
        </w:rPr>
      </w:pPr>
      <w:hyperlink r:id="rId52" w:history="1">
        <w:r w:rsidRPr="00B76608">
          <w:rPr>
            <w:rStyle w:val="Hyperlink"/>
            <w:rFonts w:ascii="David" w:hAnsi="David" w:cs="David"/>
          </w:rPr>
          <w:t>https://www.themarker.com/magazine/.premium-MAGAZINE-1.9500354</w:t>
        </w:r>
      </w:hyperlink>
      <w:r w:rsidRPr="00B76608">
        <w:rPr>
          <w:rFonts w:ascii="David" w:hAnsi="David" w:cs="David"/>
          <w:rtl/>
        </w:rPr>
        <w:t xml:space="preserve"> </w:t>
      </w:r>
    </w:p>
  </w:footnote>
  <w:footnote w:id="60">
    <w:p w14:paraId="22ADDC49" w14:textId="77777777" w:rsidR="005B15E8" w:rsidRPr="00B76608" w:rsidRDefault="00000000" w:rsidP="00B83A03">
      <w:pPr>
        <w:pStyle w:val="a9"/>
        <w:spacing w:line="276" w:lineRule="auto"/>
        <w:rPr>
          <w:rFonts w:ascii="David" w:hAnsi="David" w:cs="David"/>
          <w:rtl/>
        </w:rPr>
      </w:pPr>
      <w:r w:rsidRPr="00B76608">
        <w:rPr>
          <w:rStyle w:val="ab"/>
          <w:rFonts w:ascii="David" w:hAnsi="David" w:cs="David"/>
        </w:rPr>
        <w:footnoteRef/>
      </w:r>
      <w:r w:rsidRPr="00B76608">
        <w:rPr>
          <w:rFonts w:ascii="David" w:hAnsi="David" w:cs="David"/>
          <w:rtl/>
        </w:rPr>
        <w:t xml:space="preserve"> השוו ל'מלבנים - מטפחות מגילות קומראן שכנראה סימלו את חצרות המקדש':</w:t>
      </w:r>
    </w:p>
    <w:p w14:paraId="02E89FF6" w14:textId="77777777" w:rsidR="005B15E8" w:rsidRPr="00B76608" w:rsidRDefault="005B15E8" w:rsidP="00B83A03">
      <w:pPr>
        <w:pStyle w:val="a9"/>
        <w:spacing w:line="276" w:lineRule="auto"/>
        <w:rPr>
          <w:rFonts w:ascii="David" w:hAnsi="David" w:cs="David"/>
        </w:rPr>
      </w:pPr>
      <w:hyperlink r:id="rId53" w:history="1">
        <w:r w:rsidRPr="00B76608">
          <w:rPr>
            <w:rStyle w:val="Hyperlink"/>
            <w:rFonts w:ascii="David" w:hAnsi="David" w:cs="David"/>
          </w:rPr>
          <w:t>https://www.deadseascrolls.co.il/Rectangles-handkerchiefs-from-the-Qumran-scrolls-hat-probably-symbolized-the-temple-scroll.pdf</w:t>
        </w:r>
      </w:hyperlink>
      <w:r w:rsidRPr="00B76608">
        <w:rPr>
          <w:rFonts w:ascii="David" w:hAnsi="David" w:cs="David"/>
        </w:rPr>
        <w:t xml:space="preserve"> </w:t>
      </w:r>
    </w:p>
  </w:footnote>
  <w:footnote w:id="61">
    <w:p w14:paraId="788A39F6" w14:textId="77777777" w:rsidR="00E31616" w:rsidRPr="00B76608" w:rsidRDefault="00E31616" w:rsidP="00E31616">
      <w:pPr>
        <w:pStyle w:val="a9"/>
        <w:rPr>
          <w:rFonts w:ascii="David" w:hAnsi="David" w:cs="David"/>
        </w:rPr>
      </w:pPr>
      <w:r w:rsidRPr="00B76608">
        <w:rPr>
          <w:rStyle w:val="ab"/>
          <w:rFonts w:ascii="David" w:hAnsi="David" w:cs="David"/>
        </w:rPr>
        <w:footnoteRef/>
      </w:r>
      <w:r w:rsidRPr="00B76608">
        <w:rPr>
          <w:rFonts w:ascii="David" w:hAnsi="David" w:cs="David"/>
          <w:rtl/>
        </w:rPr>
        <w:t xml:space="preserve"> לוח זה כולל 3-2 שנים, כנראה לפי מחזור מטון, ובכל אופן מסתנכר עם עיבורי החודשים הירחיים. מחזור של 3 שנים בת 364 עם 3 שנים שמשיות של 365.25 מובא במגילת ???, ולפי הוספת 30 יום ביניהם מביאה לסנכרון מלא.</w:t>
      </w:r>
    </w:p>
  </w:footnote>
  <w:footnote w:id="62">
    <w:p w14:paraId="69DE9A82" w14:textId="471445E9" w:rsidR="00E31616" w:rsidRPr="00B76608" w:rsidRDefault="00E31616" w:rsidP="009302C3">
      <w:pPr>
        <w:pStyle w:val="a9"/>
        <w:rPr>
          <w:rFonts w:ascii="David" w:hAnsi="David" w:cs="David"/>
          <w:sz w:val="16"/>
          <w:szCs w:val="16"/>
          <w:rtl/>
        </w:rPr>
      </w:pPr>
      <w:r w:rsidRPr="00B76608">
        <w:rPr>
          <w:rStyle w:val="ab"/>
          <w:rFonts w:ascii="David" w:hAnsi="David" w:cs="David"/>
          <w:sz w:val="16"/>
          <w:szCs w:val="16"/>
        </w:rPr>
        <w:footnoteRef/>
      </w:r>
      <w:r w:rsidRPr="00B76608">
        <w:rPr>
          <w:rFonts w:ascii="David" w:hAnsi="David" w:cs="David"/>
          <w:sz w:val="16"/>
          <w:szCs w:val="16"/>
          <w:rtl/>
        </w:rPr>
        <w:t xml:space="preserve"> הטפת שמואל </w:t>
      </w:r>
      <w:r w:rsidRPr="00B76608">
        <w:rPr>
          <w:rFonts w:ascii="David" w:hAnsi="David" w:cs="David"/>
          <w:rtl/>
        </w:rPr>
        <w:t>במועד</w:t>
      </w:r>
      <w:r w:rsidRPr="00B76608">
        <w:rPr>
          <w:rFonts w:ascii="David" w:hAnsi="David" w:cs="David"/>
          <w:sz w:val="16"/>
          <w:szCs w:val="16"/>
          <w:rtl/>
        </w:rPr>
        <w:t xml:space="preserve"> שבועות 15.3 לפי לוח 364 יום: 'הֲלוֹא קְצִיר חִטִּים הַיּוֹם אֶקְרָא אֶל יי</w:t>
      </w:r>
      <w:r w:rsidR="009302C3" w:rsidRPr="00B76608">
        <w:rPr>
          <w:rFonts w:ascii="David" w:hAnsi="David" w:cs="David"/>
          <w:sz w:val="16"/>
          <w:szCs w:val="16"/>
          <w:rtl/>
        </w:rPr>
        <w:t>,</w:t>
      </w:r>
      <w:r w:rsidRPr="00B76608">
        <w:rPr>
          <w:rFonts w:ascii="David" w:hAnsi="David" w:cs="David"/>
          <w:sz w:val="16"/>
          <w:szCs w:val="16"/>
          <w:rtl/>
        </w:rPr>
        <w:t xml:space="preserve"> וְיִתֵּן קֹלוֹת וּמָטָר' (שמ"א יב' 17).</w:t>
      </w:r>
    </w:p>
  </w:footnote>
  <w:footnote w:id="63">
    <w:p w14:paraId="4B86E8A5" w14:textId="472EAFC8" w:rsidR="009302C3" w:rsidRPr="00B76608" w:rsidRDefault="009302C3">
      <w:pPr>
        <w:pStyle w:val="a9"/>
        <w:rPr>
          <w:rFonts w:ascii="David" w:hAnsi="David" w:cs="David"/>
        </w:rPr>
      </w:pPr>
      <w:r w:rsidRPr="00B76608">
        <w:rPr>
          <w:rStyle w:val="ab"/>
          <w:rFonts w:ascii="David" w:hAnsi="David" w:cs="David"/>
        </w:rPr>
        <w:footnoteRef/>
      </w:r>
      <w:r w:rsidRPr="00B76608">
        <w:rPr>
          <w:rFonts w:ascii="David" w:hAnsi="David" w:cs="David"/>
          <w:rtl/>
        </w:rPr>
        <w:t xml:space="preserve"> בתאריך זה: 15.7, חל חג הסוכות. לפי לוח 364 אינו לפי הירח, ולפי חז"ל הוא כאן, וסימנו רע אם יורד גשם, וגם לפי מגילת 4</w:t>
      </w:r>
      <w:r w:rsidRPr="00B76608">
        <w:rPr>
          <w:rFonts w:ascii="David" w:hAnsi="David" w:cs="David"/>
        </w:rPr>
        <w:t>Q318</w:t>
      </w:r>
      <w:r w:rsidRPr="00B76608">
        <w:rPr>
          <w:rFonts w:ascii="David" w:hAnsi="David" w:cs="David"/>
          <w:rtl/>
        </w:rPr>
        <w:t xml:space="preserve"> אם יש רעמים.</w:t>
      </w:r>
    </w:p>
  </w:footnote>
  <w:footnote w:id="64">
    <w:p w14:paraId="1BDA6F14" w14:textId="77777777" w:rsidR="00E31616" w:rsidRPr="00B76608" w:rsidRDefault="00E31616" w:rsidP="009302C3">
      <w:pPr>
        <w:pStyle w:val="a9"/>
        <w:rPr>
          <w:rFonts w:ascii="David" w:hAnsi="David" w:cs="David"/>
          <w:sz w:val="16"/>
          <w:szCs w:val="16"/>
          <w:rtl/>
        </w:rPr>
      </w:pPr>
      <w:r w:rsidRPr="00B76608">
        <w:rPr>
          <w:rStyle w:val="ab"/>
          <w:rFonts w:ascii="David" w:hAnsi="David" w:cs="David"/>
          <w:sz w:val="16"/>
          <w:szCs w:val="16"/>
        </w:rPr>
        <w:footnoteRef/>
      </w:r>
      <w:r w:rsidRPr="00B76608">
        <w:rPr>
          <w:rFonts w:ascii="David" w:hAnsi="David" w:cs="David"/>
          <w:sz w:val="16"/>
          <w:szCs w:val="16"/>
          <w:rtl/>
        </w:rPr>
        <w:t xml:space="preserve"> ב-2020-תשפ"א סוכות ירחי </w:t>
      </w:r>
      <w:r w:rsidRPr="00B76608">
        <w:rPr>
          <w:rFonts w:ascii="David" w:hAnsi="David" w:cs="David"/>
          <w:rtl/>
        </w:rPr>
        <w:t>התחיל</w:t>
      </w:r>
      <w:r w:rsidRPr="00B76608">
        <w:rPr>
          <w:rFonts w:ascii="David" w:hAnsi="David" w:cs="David"/>
          <w:sz w:val="16"/>
          <w:szCs w:val="16"/>
          <w:rtl/>
        </w:rPr>
        <w:t xml:space="preserve"> בלוח 364 יום אחרי ראש חודש 7 (תרועה, ראש השנה); ב-2019-תש"ף סוכות ירחי התחיל בלוח 364, 8 ימים לפני ראש חודש 8; ב-2018-תשע"ט סוכות ירחי התחיל בלוח 364 יומיים אחרי ראש חודש 7; ב-2017-תשע"ח סוכות ירחי התחיל בלוח 364, 13 יום אחרי ראש חודש 7 (</w:t>
      </w:r>
      <w:r w:rsidRPr="00B76608">
        <w:rPr>
          <w:rFonts w:ascii="David" w:hAnsi="David" w:cs="David"/>
          <w:sz w:val="16"/>
          <w:szCs w:val="16"/>
          <w:highlight w:val="magenta"/>
          <w:rtl/>
        </w:rPr>
        <w:t>חוסר של 2 ימי פיגועים-תקופה: מדויק</w:t>
      </w:r>
      <w:r w:rsidRPr="00B76608">
        <w:rPr>
          <w:rFonts w:ascii="David" w:hAnsi="David" w:cs="David"/>
          <w:sz w:val="16"/>
          <w:szCs w:val="16"/>
          <w:rtl/>
        </w:rPr>
        <w:t>).</w:t>
      </w:r>
    </w:p>
  </w:footnote>
  <w:footnote w:id="65">
    <w:p w14:paraId="25E423CA" w14:textId="77777777" w:rsidR="00E31616" w:rsidRPr="00B76608" w:rsidRDefault="00E31616" w:rsidP="00E31616">
      <w:pPr>
        <w:pStyle w:val="a9"/>
        <w:rPr>
          <w:rFonts w:ascii="David" w:hAnsi="David" w:cs="David"/>
          <w:rtl/>
        </w:rPr>
      </w:pPr>
      <w:r w:rsidRPr="00B76608">
        <w:rPr>
          <w:rStyle w:val="ab"/>
          <w:rFonts w:ascii="David" w:hAnsi="David" w:cs="David"/>
        </w:rPr>
        <w:footnoteRef/>
      </w:r>
      <w:r w:rsidRPr="00B76608">
        <w:rPr>
          <w:rFonts w:ascii="David" w:hAnsi="David" w:cs="David"/>
          <w:rtl/>
        </w:rPr>
        <w:t xml:space="preserve"> יש להשוותו לסימן הירח שבמגילת קומראן האסטרונומית ???. ראו: בן-דב, השנה בת 364 יום. </w:t>
      </w:r>
    </w:p>
  </w:footnote>
  <w:footnote w:id="66">
    <w:p w14:paraId="3C3DC7D6" w14:textId="77777777" w:rsidR="00E31616" w:rsidRPr="00B76608" w:rsidRDefault="00E31616" w:rsidP="00E31616">
      <w:pPr>
        <w:pStyle w:val="a9"/>
        <w:rPr>
          <w:rFonts w:ascii="David" w:hAnsi="David" w:cs="David"/>
          <w:rtl/>
        </w:rPr>
      </w:pPr>
      <w:r w:rsidRPr="00B76608">
        <w:rPr>
          <w:rStyle w:val="ab"/>
          <w:rFonts w:ascii="David" w:hAnsi="David" w:cs="David"/>
        </w:rPr>
        <w:footnoteRef/>
      </w:r>
      <w:r w:rsidRPr="00B76608">
        <w:rPr>
          <w:rFonts w:ascii="David" w:hAnsi="David" w:cs="David"/>
          <w:rtl/>
        </w:rPr>
        <w:t xml:space="preserve"> יש להשוותו לסימן הירח שבמגילת קומראן האסטרונומית ???. ראו: בן-דב, השנה בת 364 יום. </w:t>
      </w:r>
    </w:p>
  </w:footnote>
  <w:footnote w:id="67">
    <w:p w14:paraId="29283336" w14:textId="77777777" w:rsidR="00E31616" w:rsidRPr="00B76608" w:rsidRDefault="00E31616" w:rsidP="00E31616">
      <w:pPr>
        <w:pStyle w:val="a9"/>
        <w:rPr>
          <w:rFonts w:ascii="David" w:hAnsi="David" w:cs="David"/>
          <w:rtl/>
        </w:rPr>
      </w:pPr>
      <w:r w:rsidRPr="00B76608">
        <w:rPr>
          <w:rStyle w:val="ab"/>
          <w:rFonts w:ascii="David" w:hAnsi="David" w:cs="David"/>
        </w:rPr>
        <w:footnoteRef/>
      </w:r>
      <w:r w:rsidRPr="00B76608">
        <w:rPr>
          <w:rFonts w:ascii="David" w:hAnsi="David" w:cs="David"/>
          <w:rtl/>
        </w:rPr>
        <w:t xml:space="preserve"> יש להשוותו לסימן הירח שבמגילת קומראן האסטרונומית ???. ראו: בן-דב, השנה בת 364 יום. </w:t>
      </w:r>
    </w:p>
  </w:footnote>
  <w:footnote w:id="68">
    <w:p w14:paraId="064169A0" w14:textId="77777777" w:rsidR="00E31616" w:rsidRPr="00B76608" w:rsidRDefault="00E31616" w:rsidP="00E31616">
      <w:pPr>
        <w:pStyle w:val="a9"/>
        <w:rPr>
          <w:rFonts w:ascii="David" w:hAnsi="David" w:cs="David"/>
          <w:rtl/>
        </w:rPr>
      </w:pPr>
      <w:r w:rsidRPr="00B76608">
        <w:rPr>
          <w:rStyle w:val="ab"/>
          <w:rFonts w:ascii="David" w:hAnsi="David" w:cs="David"/>
        </w:rPr>
        <w:footnoteRef/>
      </w:r>
      <w:r w:rsidRPr="00B76608">
        <w:rPr>
          <w:rFonts w:ascii="David" w:hAnsi="David" w:cs="David"/>
          <w:rtl/>
        </w:rPr>
        <w:t xml:space="preserve"> יש להשוותו לסימן הירח שבמגילת קומראן האסטרונומית ???. ראו: בן-דב, השנה בת 364 יום. </w:t>
      </w:r>
    </w:p>
  </w:footnote>
  <w:footnote w:id="69">
    <w:p w14:paraId="167DCBC9" w14:textId="77777777" w:rsidR="00E31616" w:rsidRPr="00B76608" w:rsidRDefault="00E31616" w:rsidP="00E31616">
      <w:pPr>
        <w:pStyle w:val="a9"/>
        <w:rPr>
          <w:rFonts w:ascii="David" w:hAnsi="David" w:cs="David"/>
          <w:rtl/>
        </w:rPr>
      </w:pPr>
      <w:r w:rsidRPr="00B76608">
        <w:rPr>
          <w:rStyle w:val="ab"/>
          <w:rFonts w:ascii="David" w:hAnsi="David" w:cs="David"/>
        </w:rPr>
        <w:footnoteRef/>
      </w:r>
      <w:r w:rsidRPr="00B76608">
        <w:rPr>
          <w:rFonts w:ascii="David" w:hAnsi="David" w:cs="David"/>
          <w:rtl/>
        </w:rPr>
        <w:t xml:space="preserve"> יש להשוותו לסימן הירח שבמגילת קומראן האסטרונומית ???. ראו: בן-דב, השנה בת 364 יום. </w:t>
      </w:r>
    </w:p>
  </w:footnote>
  <w:footnote w:id="70">
    <w:p w14:paraId="314D3FC3"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'ויתן השמש לאות גד]ול [על הארץ] לימ[ים[ ול[שב]ות טח[חדשים ולמועדים' (</w:t>
      </w:r>
      <w:r w:rsidRPr="00B76608">
        <w:rPr>
          <w:rFonts w:ascii="David" w:hAnsi="David" w:cs="David"/>
        </w:rPr>
        <w:t>4Q216</w:t>
      </w:r>
      <w:r w:rsidRPr="00B76608">
        <w:rPr>
          <w:rFonts w:ascii="David" w:hAnsi="David" w:cs="David"/>
          <w:rtl/>
        </w:rPr>
        <w:t xml:space="preserve"> </w:t>
      </w:r>
      <w:r w:rsidRPr="00B76608">
        <w:rPr>
          <w:rFonts w:ascii="David" w:hAnsi="David" w:cs="David"/>
        </w:rPr>
        <w:t>vi</w:t>
      </w:r>
      <w:r w:rsidRPr="00B76608">
        <w:rPr>
          <w:rFonts w:ascii="David" w:hAnsi="David" w:cs="David"/>
          <w:rtl/>
        </w:rPr>
        <w:t xml:space="preserve"> 7-8).</w:t>
      </w:r>
    </w:p>
  </w:footnote>
  <w:footnote w:id="71">
    <w:p w14:paraId="7B93F9CD"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color w:val="FF0000"/>
          <w:rtl/>
        </w:rPr>
        <w:t>??</w:t>
      </w:r>
    </w:p>
  </w:footnote>
  <w:footnote w:id="72">
    <w:p w14:paraId="76E315C5"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כך גם במסורות שהגיעו לחסידי-חז"ל מהאיסיים/עדת קומראן: 'דאמר רב: מצאתי מגילת סתרים בי רבי חייא, וכתוב בה: איסי בן יהודה' (בבא מציעא צב', והסיפור סירושלמי נדרים לו' ב'); כוהני בית אַבְטִינַס הביאו מגילות סתרים יוחסין סמנין ולפני מתן תורה, ומשנת חסידים מחמירה. 'מַשְׁעֵנָה אלו בעלי משנה כגון ר' יהודה בן תימא וחביריו. פליגו בה רב פפא ורבנן, חד אמר שש מאות סדרי משנה, וחד אמר שבע מאות סדרי משנה' (חגיגה יד'). להרחבה ראו: בר-אילן, </w:t>
      </w:r>
      <w:hyperlink r:id="rId54" w:history="1">
        <w:r w:rsidR="005B15E8" w:rsidRPr="00B76608">
          <w:rPr>
            <w:rStyle w:val="Hyperlink"/>
            <w:rFonts w:ascii="David" w:hAnsi="David" w:cs="David"/>
            <w:rtl/>
          </w:rPr>
          <w:t>עולמם הסודי של אנשי קומראן וחכמים</w:t>
        </w:r>
      </w:hyperlink>
      <w:r w:rsidRPr="00B76608">
        <w:rPr>
          <w:rFonts w:ascii="David" w:hAnsi="David" w:cs="David"/>
          <w:rtl/>
        </w:rPr>
        <w:t>; פרק 'מעבר מסורות הפשט והסוד דרך החסידים; עיקרי תחומי ההלכה' ב ב</w:t>
      </w:r>
      <w:hyperlink r:id="rId55" w:history="1">
        <w:r w:rsidR="005B15E8" w:rsidRPr="00B76608">
          <w:rPr>
            <w:rStyle w:val="Hyperlink"/>
            <w:rFonts w:ascii="David" w:hAnsi="David" w:cs="David"/>
            <w:rtl/>
          </w:rPr>
          <w:t xml:space="preserve">טיוטת ספרי </w:t>
        </w:r>
      </w:hyperlink>
      <w:hyperlink r:id="rId56" w:history="1">
        <w:r w:rsidR="005B15E8" w:rsidRPr="00B76608">
          <w:rPr>
            <w:rStyle w:val="Hyperlink"/>
            <w:rFonts w:ascii="David" w:hAnsi="David" w:cs="David"/>
            <w:rtl/>
          </w:rPr>
          <w:t>'הרכבת מגילות ים המלח; מעדת קוּמְרָאן לחסידי-חז"ל והשתלשלות מסורותיה בתושב"ע'</w:t>
        </w:r>
      </w:hyperlink>
      <w:r w:rsidRPr="00B76608">
        <w:rPr>
          <w:rFonts w:ascii="David" w:hAnsi="David" w:cs="David"/>
          <w:rtl/>
        </w:rPr>
        <w:t>.</w:t>
      </w:r>
    </w:p>
  </w:footnote>
  <w:footnote w:id="73">
    <w:p w14:paraId="00C720C7" w14:textId="77777777" w:rsidR="005B15E8" w:rsidRPr="00B76608" w:rsidRDefault="00000000" w:rsidP="00B83A03">
      <w:pPr>
        <w:pStyle w:val="a9"/>
        <w:spacing w:line="276" w:lineRule="auto"/>
        <w:ind w:left="567" w:right="-284"/>
        <w:jc w:val="both"/>
        <w:rPr>
          <w:rFonts w:ascii="David" w:hAnsi="David" w:cs="David"/>
          <w:lang w:val="en-GB"/>
        </w:rPr>
      </w:pPr>
      <w:r w:rsidRPr="00B76608">
        <w:rPr>
          <w:rStyle w:val="ab"/>
          <w:rFonts w:ascii="David" w:hAnsi="David" w:cs="David"/>
        </w:rPr>
        <w:footnoteRef/>
      </w:r>
      <w:r w:rsidRPr="00B76608">
        <w:rPr>
          <w:rFonts w:ascii="David" w:hAnsi="David" w:cs="David"/>
          <w:rtl/>
        </w:rPr>
        <w:t xml:space="preserve"> במגילות קומראן נמצא מידע על כוכבים רק במגילת מיקרו-המזלות </w:t>
      </w:r>
      <w:r w:rsidRPr="00B76608">
        <w:rPr>
          <w:rFonts w:ascii="David" w:hAnsi="David" w:cs="David"/>
        </w:rPr>
        <w:t>4Q318</w:t>
      </w:r>
      <w:r w:rsidRPr="00B76608">
        <w:rPr>
          <w:rFonts w:ascii="David" w:hAnsi="David" w:cs="David"/>
          <w:rtl/>
          <w:lang w:val="en-GB"/>
        </w:rPr>
        <w:t xml:space="preserve">, אך במסופוטמיה נמצא ידע נרחב על הכוכבים שכלל סנכרון השמש </w:t>
      </w:r>
      <w:r w:rsidRPr="00B76608">
        <w:rPr>
          <w:rFonts w:ascii="David" w:hAnsi="David" w:cs="David"/>
          <w:rtl/>
        </w:rPr>
        <w:t>והירח</w:t>
      </w:r>
      <w:r w:rsidRPr="00B76608">
        <w:rPr>
          <w:rFonts w:ascii="David" w:hAnsi="David" w:cs="David"/>
          <w:rtl/>
          <w:lang w:val="en-GB"/>
        </w:rPr>
        <w:t xml:space="preserve"> (ראו למשל:</w:t>
      </w:r>
      <w:r w:rsidRPr="00B76608">
        <w:rPr>
          <w:rFonts w:ascii="David" w:hAnsi="David" w:cs="David"/>
          <w:lang w:val="en-GB"/>
        </w:rPr>
        <w:t xml:space="preserve"> </w:t>
      </w:r>
      <w:bookmarkStart w:id="89" w:name="_Hlk23110175"/>
      <w:r w:rsidRPr="00B76608">
        <w:fldChar w:fldCharType="begin"/>
      </w:r>
      <w:r w:rsidRPr="00B76608">
        <w:rPr>
          <w:rFonts w:ascii="David" w:hAnsi="David" w:cs="David"/>
        </w:rPr>
        <w:instrText xml:space="preserve"> HYPERLINK "https://www.jstor.org/stable/23437816?seq=1" \l "page_scan_tab_contents" </w:instrText>
      </w:r>
      <w:r w:rsidRPr="00B76608">
        <w:fldChar w:fldCharType="separate"/>
      </w:r>
      <w:r w:rsidRPr="00B76608">
        <w:rPr>
          <w:rStyle w:val="Hyperlink"/>
          <w:rFonts w:ascii="David" w:hAnsi="David" w:cs="David"/>
          <w:rtl/>
          <w:lang w:val="en-GB"/>
        </w:rPr>
        <w:t>בן-דב, השנה בת 364 יום במסופוטמיה ובקומראן</w:t>
      </w:r>
      <w:r w:rsidRPr="00B76608">
        <w:rPr>
          <w:rStyle w:val="Hyperlink"/>
          <w:rFonts w:ascii="David" w:hAnsi="David" w:cs="David"/>
          <w:lang w:val="en-GB"/>
        </w:rPr>
        <w:fldChar w:fldCharType="end"/>
      </w:r>
      <w:bookmarkEnd w:id="89"/>
      <w:r w:rsidRPr="00B76608">
        <w:rPr>
          <w:rFonts w:ascii="David" w:hAnsi="David" w:cs="David"/>
          <w:rtl/>
          <w:lang w:val="en-GB"/>
        </w:rPr>
        <w:t>, עמ' 4-3), כולל כוכב יום השוויון האביבי הוא הראשון ללוח 364 (21/3 בגרגוריאני)</w:t>
      </w:r>
      <w:r w:rsidRPr="00B76608">
        <w:rPr>
          <w:rFonts w:ascii="David" w:hAnsi="David" w:cs="David"/>
          <w:lang w:val="en-GB"/>
        </w:rPr>
        <w:t>.</w:t>
      </w:r>
    </w:p>
  </w:footnote>
  <w:footnote w:id="74">
    <w:p w14:paraId="72412FA8" w14:textId="77777777" w:rsidR="005B15E8" w:rsidRPr="00B76608" w:rsidRDefault="00000000" w:rsidP="00B83A03">
      <w:pPr>
        <w:pStyle w:val="a9"/>
        <w:spacing w:line="276" w:lineRule="auto"/>
        <w:ind w:left="567" w:right="-284"/>
        <w:jc w:val="both"/>
        <w:rPr>
          <w:rFonts w:ascii="David" w:eastAsia="David" w:hAnsi="David" w:cs="David"/>
        </w:rPr>
      </w:pPr>
      <w:r w:rsidRPr="00B76608">
        <w:rPr>
          <w:rStyle w:val="ab"/>
          <w:rFonts w:ascii="David" w:hAnsi="David" w:cs="David"/>
        </w:rPr>
        <w:footnoteRef/>
      </w:r>
      <w:r w:rsidRPr="00B76608">
        <w:rPr>
          <w:rFonts w:ascii="David" w:hAnsi="David" w:cs="David"/>
          <w:rtl/>
        </w:rPr>
        <w:t xml:space="preserve"> יש סטיית-זווית של כ-26,000 שנה בשנה הסולרית השגויה של 365.25 יום, וזהו (מחזור 26,000 שנה; השוו: 364*72=26,208). זוהי גם סטיית מאקרו-המזלות שחוזרת כל 26,000 שנים (12 המזלות שמתחלפים כל 2,160 שנים) (לעומת מיקרו-המזלות המדויקות לפי מגילת קומראן </w:t>
      </w:r>
      <w:r w:rsidRPr="00B76608">
        <w:rPr>
          <w:rFonts w:ascii="David" w:hAnsi="David" w:cs="David"/>
        </w:rPr>
        <w:t>4Q318</w:t>
      </w:r>
      <w:r w:rsidRPr="00B76608">
        <w:rPr>
          <w:rFonts w:ascii="David" w:hAnsi="David" w:cs="David"/>
          <w:rtl/>
        </w:rPr>
        <w:t>).</w:t>
      </w:r>
      <w:r w:rsidRPr="00B76608">
        <w:rPr>
          <w:rFonts w:ascii="David" w:eastAsia="David" w:hAnsi="David" w:cs="David"/>
          <w:rtl/>
        </w:rPr>
        <w:t xml:space="preserve"> ראו למשל סרטון זה: </w:t>
      </w:r>
      <w:hyperlink r:id="rId57" w:history="1">
        <w:r w:rsidR="005B15E8" w:rsidRPr="00B76608">
          <w:rPr>
            <w:rStyle w:val="Hyperlink"/>
            <w:rFonts w:ascii="David" w:eastAsia="David" w:hAnsi="David" w:cs="David"/>
          </w:rPr>
          <w:t>https://www.youtube.com/watch?v=l-hDa7as5Ns</w:t>
        </w:r>
      </w:hyperlink>
      <w:r w:rsidRPr="00B76608">
        <w:rPr>
          <w:rFonts w:ascii="David" w:eastAsia="David" w:hAnsi="David" w:cs="David"/>
          <w:rtl/>
        </w:rPr>
        <w:t xml:space="preserve"> </w:t>
      </w:r>
    </w:p>
  </w:footnote>
  <w:footnote w:id="75">
    <w:p w14:paraId="49CE372B"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ההגדרה מאתר </w:t>
      </w:r>
      <w:hyperlink r:id="rId58" w:history="1">
        <w:r w:rsidR="005B15E8" w:rsidRPr="00B76608">
          <w:rPr>
            <w:rStyle w:val="Hyperlink"/>
            <w:rFonts w:ascii="David" w:hAnsi="David" w:cs="David"/>
          </w:rPr>
          <w:t>https://ned.ipac.caltech.edu/level5/Glossary/frames.html</w:t>
        </w:r>
      </w:hyperlink>
      <w:r w:rsidRPr="00B76608">
        <w:rPr>
          <w:rFonts w:ascii="David" w:hAnsi="David" w:cs="David"/>
          <w:rtl/>
        </w:rPr>
        <w:t xml:space="preserve"> באות </w:t>
      </w:r>
      <w:r w:rsidRPr="00B76608">
        <w:rPr>
          <w:rFonts w:ascii="David" w:hAnsi="David" w:cs="David"/>
        </w:rPr>
        <w:t>S</w:t>
      </w:r>
      <w:r w:rsidRPr="00B76608">
        <w:rPr>
          <w:rFonts w:ascii="David" w:hAnsi="David" w:cs="David"/>
          <w:rtl/>
        </w:rPr>
        <w:t>:</w:t>
      </w:r>
    </w:p>
    <w:p w14:paraId="07274AA9" w14:textId="77777777" w:rsidR="005B15E8" w:rsidRPr="00B76608" w:rsidRDefault="00000000" w:rsidP="00B83A03">
      <w:pPr>
        <w:pStyle w:val="a9"/>
        <w:bidi w:val="0"/>
        <w:spacing w:line="276" w:lineRule="auto"/>
        <w:jc w:val="both"/>
        <w:rPr>
          <w:rFonts w:ascii="David" w:hAnsi="David" w:cs="David"/>
        </w:rPr>
      </w:pPr>
      <w:r w:rsidRPr="00B76608">
        <w:rPr>
          <w:rFonts w:ascii="David" w:hAnsi="David" w:cs="David"/>
        </w:rPr>
        <w:t xml:space="preserve">'Sidereal Period'(year): </w:t>
      </w:r>
    </w:p>
    <w:p w14:paraId="0967E74D" w14:textId="77777777" w:rsidR="005B15E8" w:rsidRPr="00B76608" w:rsidRDefault="00000000" w:rsidP="00B83A03">
      <w:pPr>
        <w:pStyle w:val="a9"/>
        <w:bidi w:val="0"/>
        <w:spacing w:line="276" w:lineRule="auto"/>
        <w:jc w:val="both"/>
        <w:rPr>
          <w:rFonts w:ascii="David" w:hAnsi="David" w:cs="David"/>
        </w:rPr>
      </w:pPr>
      <w:r w:rsidRPr="00B76608">
        <w:rPr>
          <w:rFonts w:ascii="David" w:hAnsi="David" w:cs="David"/>
        </w:rPr>
        <w:t>The time it takes for a planet or satellite to make one complete circuit of its orbit (360°) relative to the stars. Earth's sidereal period (or sidereal year) is equal to 365.2564 mean solar days'.</w:t>
      </w:r>
    </w:p>
  </w:footnote>
  <w:footnote w:id="76">
    <w:p w14:paraId="72212766" w14:textId="77777777" w:rsidR="005B15E8" w:rsidRPr="00B76608" w:rsidRDefault="00000000" w:rsidP="00B83A03">
      <w:pPr>
        <w:pStyle w:val="a9"/>
        <w:spacing w:line="276" w:lineRule="auto"/>
        <w:ind w:left="567" w:right="-284"/>
        <w:jc w:val="both"/>
        <w:rPr>
          <w:rFonts w:ascii="David" w:hAnsi="David" w:cs="David"/>
          <w:lang w:val="en-GB"/>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rtl/>
          <w:lang w:val="en-GB"/>
        </w:rPr>
        <w:t>ביום</w:t>
      </w:r>
      <w:r w:rsidRPr="00B76608">
        <w:rPr>
          <w:rFonts w:ascii="David" w:hAnsi="David" w:cs="David"/>
          <w:rtl/>
        </w:rPr>
        <w:t xml:space="preserve"> </w:t>
      </w:r>
      <w:r w:rsidRPr="00B76608">
        <w:rPr>
          <w:rFonts w:ascii="David" w:hAnsi="David" w:cs="David"/>
          <w:rtl/>
          <w:lang w:val="en-GB"/>
        </w:rPr>
        <w:t xml:space="preserve">הארוך ביותר </w:t>
      </w:r>
      <w:r w:rsidRPr="00B76608">
        <w:rPr>
          <w:rFonts w:ascii="David" w:hAnsi="David" w:cs="David"/>
          <w:rtl/>
        </w:rPr>
        <w:t>במפתיע</w:t>
      </w:r>
      <w:r w:rsidRPr="00B76608">
        <w:rPr>
          <w:rFonts w:ascii="David" w:hAnsi="David" w:cs="David"/>
          <w:rtl/>
          <w:lang w:val="en-GB"/>
        </w:rPr>
        <w:t xml:space="preserve"> הקיץ: 14 שעות = 840 דקות.</w:t>
      </w:r>
    </w:p>
  </w:footnote>
  <w:footnote w:id="77">
    <w:p w14:paraId="7CF15742"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על שעון השמש מקומראן ראו: </w:t>
      </w:r>
      <w:bookmarkStart w:id="101" w:name="_Hlk29111300"/>
      <w:r w:rsidRPr="00B76608">
        <w:rPr>
          <w:rFonts w:ascii="David" w:hAnsi="David" w:cs="David"/>
        </w:rPr>
        <w:t>.</w:t>
      </w:r>
      <w:hyperlink r:id="rId59" w:history="1">
        <w:r w:rsidR="005B15E8" w:rsidRPr="00B76608">
          <w:rPr>
            <w:rStyle w:val="Hyperlink"/>
            <w:rFonts w:ascii="David" w:hAnsi="David" w:cs="David"/>
          </w:rPr>
          <w:t>UWE GLEßMER AND MATTHIAS ALBANI, An Astronomical Measuring Instrument from Qumran</w:t>
        </w:r>
      </w:hyperlink>
      <w:bookmarkEnd w:id="101"/>
    </w:p>
  </w:footnote>
  <w:footnote w:id="78">
    <w:p w14:paraId="51AD6BB2"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לפי חז"ל (פרקי דרבי אליעזר, סוף פרק ה') גלגל השמש בצד אחד הוא השמש החמה, ובצד השני קור וברד. תיאור זה מנוגד למדע וכן לספר חנוך </w:t>
      </w:r>
      <w:r w:rsidRPr="00B76608">
        <w:rPr>
          <w:rFonts w:ascii="David" w:hAnsi="David" w:cs="David"/>
          <w:rtl/>
          <w:lang w:val="en-GB"/>
        </w:rPr>
        <w:t>או</w:t>
      </w:r>
      <w:r w:rsidRPr="00B76608">
        <w:rPr>
          <w:rFonts w:ascii="David" w:hAnsi="David" w:cs="David"/>
          <w:rtl/>
        </w:rPr>
        <w:t xml:space="preserve"> מגילת קומראן אחרת.</w:t>
      </w:r>
    </w:p>
  </w:footnote>
  <w:footnote w:id="79">
    <w:p w14:paraId="05097B16" w14:textId="6241319F"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השוו: 'העושה מלאכה בערבי שבתות וימים טובים מן המנחה ולמעלה</w:t>
      </w:r>
      <w:r w:rsidR="00E12AC4" w:rsidRPr="00B76608">
        <w:rPr>
          <w:rFonts w:ascii="David" w:hAnsi="David" w:cs="David"/>
          <w:rtl/>
        </w:rPr>
        <w:t>,</w:t>
      </w:r>
      <w:r w:rsidRPr="00B76608">
        <w:rPr>
          <w:rFonts w:ascii="David" w:hAnsi="David" w:cs="David"/>
          <w:rtl/>
        </w:rPr>
        <w:t xml:space="preserve"> אינו רואה סימן ברכה לעולם' (ברייתא פסחים נ' </w:t>
      </w:r>
      <w:r w:rsidRPr="00B76608">
        <w:rPr>
          <w:rFonts w:ascii="David" w:hAnsi="David" w:cs="David"/>
        </w:rPr>
        <w:t>II</w:t>
      </w:r>
      <w:r w:rsidRPr="00B76608">
        <w:rPr>
          <w:rFonts w:ascii="David" w:hAnsi="David" w:cs="David"/>
          <w:rtl/>
        </w:rPr>
        <w:t>).</w:t>
      </w:r>
    </w:p>
  </w:footnote>
  <w:footnote w:id="80">
    <w:p w14:paraId="57C3B24A" w14:textId="5D259311"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rtl/>
          <w:lang w:val="en-GB"/>
        </w:rPr>
        <w:t xml:space="preserve">לפירוטם וניתוחם, ראו: </w:t>
      </w:r>
      <w:hyperlink r:id="rId60" w:history="1">
        <w:r w:rsidR="005B15E8" w:rsidRPr="00B76608">
          <w:rPr>
            <w:rStyle w:val="Hyperlink"/>
            <w:rFonts w:ascii="David" w:hAnsi="David" w:cs="David"/>
            <w:rtl/>
            <w:lang w:val="en-GB"/>
          </w:rPr>
          <w:t>בן דב, השנה בת 364 יום</w:t>
        </w:r>
      </w:hyperlink>
      <w:r w:rsidRPr="00B76608">
        <w:rPr>
          <w:rFonts w:ascii="David" w:hAnsi="David" w:cs="David"/>
          <w:rtl/>
          <w:lang w:val="en-GB"/>
        </w:rPr>
        <w:t>.</w:t>
      </w:r>
    </w:p>
  </w:footnote>
  <w:footnote w:id="81">
    <w:p w14:paraId="57FCD8C8" w14:textId="34E2AD3D" w:rsidR="00933D9F" w:rsidRPr="00B76608" w:rsidRDefault="00933D9F"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rtl/>
          <w:lang w:val="en-GB"/>
        </w:rPr>
        <w:t>למאמר</w:t>
      </w:r>
      <w:r w:rsidRPr="00B76608">
        <w:rPr>
          <w:rFonts w:ascii="David" w:hAnsi="David" w:cs="David"/>
          <w:rtl/>
        </w:rPr>
        <w:t xml:space="preserve"> סקירת האפשרויות ראו: </w:t>
      </w:r>
      <w:r w:rsidRPr="00B76608">
        <w:rPr>
          <w:rFonts w:ascii="David" w:hAnsi="David" w:cs="David"/>
        </w:rPr>
        <w:t>UWE GLEßMER AND MATTHIAS ALBANI, An Astronomical Measuring Instrument from Qumran</w:t>
      </w:r>
    </w:p>
  </w:footnote>
  <w:footnote w:id="82">
    <w:p w14:paraId="099B9CAC"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העין יכולה לבטא גם את הספרה 7 שנגמרת באות ע'. זכריה ג' 9 מציין 7 עיניים לאבן (ועל כך פירוש 'דעת מקרא'; יחזקאל ט' 4; זוהר שם). הע' בצורת 0 של כתב הדעץ מצוין בתוספתא כלים ב' א'. </w:t>
      </w:r>
    </w:p>
  </w:footnote>
  <w:footnote w:id="83">
    <w:p w14:paraId="31D63985"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שעון השמש מקומראן בעל פתח אחד (לא ניתן לדעת באופן מוחלט לאיזה כיוון, מה גם ייתכן שהשעון ניתן לסיבוב), ואות ע' בכתב עברי קדום-פליאו (או אות פי </w:t>
      </w:r>
      <w:r w:rsidRPr="00B76608">
        <w:rPr>
          <w:rFonts w:ascii="Calibri" w:hAnsi="Calibri" w:cs="Calibri"/>
        </w:rPr>
        <w:t>Φ</w:t>
      </w:r>
      <w:r w:rsidRPr="00B76608">
        <w:rPr>
          <w:rFonts w:ascii="David" w:hAnsi="David" w:cs="David"/>
          <w:rtl/>
        </w:rPr>
        <w:t xml:space="preserve"> ביוונית) כחצי כיוון (כ-90 מעלות) ימינה מהפתח; רוג'ום אל-הירי בעל פתח לכיוון צפון-מזרח, וגם פתח לכיוון דרום-מזרח. ישנה תאימות בין המרווחים של שעון השמש מקומראן לרוג'ום אל-הירי, ולכן ההצעה הפשוטה היא להניח את שעון השמש מקומראן כאשר צד מזרח בין שני סימניו. להלן הצעות למשמעות הסימנים:</w:t>
      </w:r>
    </w:p>
    <w:p w14:paraId="02695E4A" w14:textId="77777777" w:rsidR="005B15E8" w:rsidRPr="00B76608" w:rsidRDefault="00000000" w:rsidP="00B83A03">
      <w:pPr>
        <w:pStyle w:val="a7"/>
        <w:numPr>
          <w:ilvl w:val="0"/>
          <w:numId w:val="43"/>
        </w:numPr>
        <w:ind w:right="-284"/>
        <w:jc w:val="both"/>
        <w:rPr>
          <w:rFonts w:ascii="David" w:hAnsi="David" w:cs="David"/>
          <w:sz w:val="20"/>
          <w:szCs w:val="20"/>
        </w:rPr>
      </w:pPr>
      <w:r w:rsidRPr="00B76608">
        <w:rPr>
          <w:rFonts w:ascii="David" w:hAnsi="David" w:cs="David"/>
          <w:sz w:val="20"/>
          <w:szCs w:val="20"/>
          <w:rtl/>
        </w:rPr>
        <w:t xml:space="preserve">אות ע' בעברית קדומה או פי </w:t>
      </w:r>
      <w:r w:rsidRPr="00B76608">
        <w:rPr>
          <w:rFonts w:ascii="Calibri" w:hAnsi="Calibri" w:cs="Calibri"/>
          <w:color w:val="222222"/>
          <w:sz w:val="20"/>
          <w:szCs w:val="20"/>
          <w:shd w:val="clear" w:color="auto" w:fill="FFFFFF"/>
        </w:rPr>
        <w:t>Φ</w:t>
      </w:r>
      <w:r w:rsidRPr="00B76608">
        <w:rPr>
          <w:rFonts w:ascii="David" w:hAnsi="David" w:cs="David"/>
          <w:sz w:val="20"/>
          <w:szCs w:val="20"/>
          <w:rtl/>
        </w:rPr>
        <w:t xml:space="preserve"> ביוונית/ הפתח הצפון-מזרחי מראים את ראש החודש הירחי. במגילות לוחות השנה (</w:t>
      </w:r>
      <w:hyperlink r:id="rId61" w:history="1">
        <w:r w:rsidR="005B15E8" w:rsidRPr="00B76608">
          <w:rPr>
            <w:rStyle w:val="Hyperlink"/>
            <w:rFonts w:ascii="David" w:hAnsi="David" w:cs="David"/>
            <w:sz w:val="20"/>
            <w:szCs w:val="20"/>
            <w:rtl/>
          </w:rPr>
          <w:t>317</w:t>
        </w:r>
        <w:r w:rsidR="005B15E8" w:rsidRPr="00B76608">
          <w:rPr>
            <w:rStyle w:val="Hyperlink"/>
            <w:rFonts w:ascii="David" w:hAnsi="David" w:cs="David"/>
            <w:sz w:val="20"/>
            <w:szCs w:val="20"/>
          </w:rPr>
          <w:t>Q</w:t>
        </w:r>
        <w:r w:rsidR="005B15E8" w:rsidRPr="00B76608">
          <w:rPr>
            <w:rStyle w:val="Hyperlink"/>
            <w:rFonts w:ascii="David" w:hAnsi="David" w:cs="David"/>
            <w:sz w:val="20"/>
            <w:szCs w:val="20"/>
            <w:rtl/>
          </w:rPr>
          <w:t>4</w:t>
        </w:r>
      </w:hyperlink>
      <w:r w:rsidRPr="00B76608">
        <w:rPr>
          <w:rFonts w:ascii="David" w:hAnsi="David" w:cs="David"/>
          <w:color w:val="222222"/>
          <w:sz w:val="20"/>
          <w:szCs w:val="20"/>
          <w:rtl/>
        </w:rPr>
        <w:t xml:space="preserve">, </w:t>
      </w:r>
      <w:r w:rsidRPr="00B76608">
        <w:rPr>
          <w:rFonts w:ascii="David" w:hAnsi="David" w:cs="David"/>
          <w:color w:val="222222"/>
          <w:sz w:val="20"/>
          <w:szCs w:val="20"/>
        </w:rPr>
        <w:t>4Q321a</w:t>
      </w:r>
      <w:r w:rsidRPr="00B76608">
        <w:rPr>
          <w:rFonts w:ascii="David" w:hAnsi="David" w:cs="David"/>
          <w:color w:val="222222"/>
          <w:sz w:val="20"/>
          <w:szCs w:val="20"/>
          <w:rtl/>
        </w:rPr>
        <w:t xml:space="preserve">, </w:t>
      </w:r>
      <w:r w:rsidRPr="00B76608">
        <w:rPr>
          <w:rFonts w:ascii="David" w:hAnsi="David" w:cs="David"/>
          <w:color w:val="222222"/>
          <w:sz w:val="20"/>
          <w:szCs w:val="20"/>
        </w:rPr>
        <w:t>4Q321</w:t>
      </w:r>
      <w:r w:rsidRPr="00B76608">
        <w:rPr>
          <w:rFonts w:ascii="David" w:hAnsi="David" w:cs="David"/>
          <w:color w:val="222222"/>
          <w:sz w:val="20"/>
          <w:szCs w:val="20"/>
          <w:rtl/>
        </w:rPr>
        <w:t>,</w:t>
      </w:r>
      <w:r w:rsidRPr="00B76608">
        <w:rPr>
          <w:rFonts w:ascii="David" w:hAnsi="David" w:cs="David"/>
          <w:color w:val="222222"/>
          <w:sz w:val="20"/>
          <w:szCs w:val="20"/>
        </w:rPr>
        <w:t xml:space="preserve"> </w:t>
      </w:r>
      <w:r w:rsidRPr="00B76608">
        <w:rPr>
          <w:rFonts w:ascii="David" w:hAnsi="David" w:cs="David"/>
          <w:color w:val="222222"/>
          <w:sz w:val="20"/>
          <w:szCs w:val="20"/>
          <w:rtl/>
        </w:rPr>
        <w:t>320</w:t>
      </w:r>
      <w:r w:rsidRPr="00B76608">
        <w:rPr>
          <w:rFonts w:ascii="David" w:hAnsi="David" w:cs="David"/>
          <w:color w:val="222222"/>
          <w:sz w:val="20"/>
          <w:szCs w:val="20"/>
        </w:rPr>
        <w:t>4Q</w:t>
      </w:r>
      <w:r w:rsidRPr="00B76608">
        <w:rPr>
          <w:rFonts w:ascii="David" w:hAnsi="David" w:cs="David"/>
          <w:sz w:val="20"/>
          <w:szCs w:val="20"/>
          <w:rtl/>
        </w:rPr>
        <w:t>) מופיע המונח "דוקה"</w:t>
      </w:r>
      <w:r w:rsidRPr="00B76608">
        <w:rPr>
          <w:rFonts w:ascii="David" w:hAnsi="David" w:cs="David"/>
          <w:color w:val="222222"/>
          <w:sz w:val="20"/>
          <w:szCs w:val="20"/>
          <w:rtl/>
        </w:rPr>
        <w:t xml:space="preserve"> שייתכן ומתארו.</w:t>
      </w:r>
    </w:p>
    <w:p w14:paraId="1F52EE7D" w14:textId="77777777" w:rsidR="005B15E8" w:rsidRPr="00B76608" w:rsidRDefault="00000000" w:rsidP="00B83A03">
      <w:pPr>
        <w:pStyle w:val="a7"/>
        <w:numPr>
          <w:ilvl w:val="0"/>
          <w:numId w:val="43"/>
        </w:numPr>
        <w:ind w:right="-284"/>
        <w:jc w:val="both"/>
        <w:rPr>
          <w:rFonts w:ascii="David" w:hAnsi="David" w:cs="David"/>
          <w:sz w:val="20"/>
          <w:szCs w:val="20"/>
          <w:rtl/>
        </w:rPr>
      </w:pPr>
      <w:r w:rsidRPr="00B76608">
        <w:rPr>
          <w:rFonts w:ascii="David" w:hAnsi="David" w:cs="David"/>
          <w:color w:val="222222"/>
          <w:sz w:val="20"/>
          <w:szCs w:val="20"/>
          <w:shd w:val="clear" w:color="auto" w:fill="FFFFFF"/>
          <w:rtl/>
        </w:rPr>
        <w:t>אלו סימוני היום הקצר (דרום-מזרח) והארוך בשנה (</w:t>
      </w:r>
      <w:r w:rsidRPr="00B76608">
        <w:rPr>
          <w:rFonts w:ascii="David" w:hAnsi="David" w:cs="David"/>
          <w:sz w:val="20"/>
          <w:szCs w:val="20"/>
          <w:rtl/>
        </w:rPr>
        <w:t>צפון-מזרח), והיות שהפתח/אות פי לכיוון דרום-מזרח אינו מדויק ליום הקצר החורפי (שאולי מסמל חושך או גם כך הראות חלשה) – ייתכן וזהו הסינכרון של לוח 364 עם שנת השמש המחסיר יום ורבע מדי שנה ומושלם כל 3 שנים. חוקרים גם גילו שהמקום בנוי באמות מידה וביחסים על ידי מצב הכוכבים בשמים.</w:t>
      </w:r>
    </w:p>
  </w:footnote>
  <w:footnote w:id="84">
    <w:p w14:paraId="739617C2" w14:textId="0B7BD490" w:rsidR="00933D9F" w:rsidRPr="00B76608" w:rsidRDefault="00933D9F"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לניתוח שני השעונים ראו: שאול אדם, שעוני שמש עתיקים בארץ, 1998, עמ' 6-5.</w:t>
      </w:r>
    </w:p>
  </w:footnote>
  <w:footnote w:id="85">
    <w:p w14:paraId="4B93EE54"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אלו קשורים גם לאתרי הרגלים בדמות 'כף רגל' מאוחרים יותר (</w:t>
      </w:r>
      <w:hyperlink r:id="rId62" w:history="1">
        <w:r w:rsidR="005B15E8" w:rsidRPr="00B76608">
          <w:rPr>
            <w:rStyle w:val="Hyperlink"/>
            <w:rFonts w:ascii="David" w:hAnsi="David" w:cs="David"/>
            <w:rtl/>
          </w:rPr>
          <w:t xml:space="preserve">פרופ' </w:t>
        </w:r>
        <w:r w:rsidR="005B15E8" w:rsidRPr="00B76608">
          <w:rPr>
            <w:rStyle w:val="Hyperlink"/>
            <w:rFonts w:ascii="David" w:hAnsi="David" w:cs="David"/>
            <w:shd w:val="clear" w:color="auto" w:fill="FFFFFF"/>
            <w:rtl/>
          </w:rPr>
          <w:t>אדם זרטל</w:t>
        </w:r>
      </w:hyperlink>
      <w:r w:rsidRPr="00B76608">
        <w:rPr>
          <w:rFonts w:ascii="David" w:hAnsi="David" w:cs="David"/>
          <w:rtl/>
        </w:rPr>
        <w:t xml:space="preserve">). </w:t>
      </w:r>
    </w:p>
  </w:footnote>
  <w:footnote w:id="86">
    <w:p w14:paraId="052AF0D9" w14:textId="22B35BF8" w:rsidR="005B15E8" w:rsidRPr="00B76608" w:rsidRDefault="00000000" w:rsidP="00B83A03">
      <w:pPr>
        <w:pStyle w:val="a9"/>
        <w:spacing w:line="276" w:lineRule="auto"/>
        <w:ind w:left="567" w:right="-284"/>
        <w:jc w:val="both"/>
        <w:rPr>
          <w:rFonts w:ascii="David" w:hAnsi="David" w:cs="David"/>
          <w:lang w:val="en-GB"/>
        </w:rPr>
      </w:pPr>
      <w:r w:rsidRPr="00B76608">
        <w:rPr>
          <w:rStyle w:val="ab"/>
          <w:rFonts w:ascii="David" w:hAnsi="David" w:cs="David"/>
        </w:rPr>
        <w:footnoteRef/>
      </w:r>
      <w:r w:rsidRPr="00B76608">
        <w:rPr>
          <w:rFonts w:ascii="David" w:hAnsi="David" w:cs="David"/>
        </w:rPr>
        <w:t xml:space="preserve"> </w:t>
      </w:r>
      <w:r w:rsidRPr="00B76608">
        <w:rPr>
          <w:rFonts w:ascii="David" w:hAnsi="David" w:cs="David"/>
          <w:rtl/>
          <w:lang w:val="en-GB"/>
        </w:rPr>
        <w:t xml:space="preserve"> ראו: </w:t>
      </w:r>
      <w:hyperlink r:id="rId63" w:history="1">
        <w:r w:rsidR="005B15E8" w:rsidRPr="00B76608">
          <w:rPr>
            <w:rStyle w:val="Hyperlink"/>
            <w:rFonts w:ascii="David" w:hAnsi="David" w:cs="David"/>
            <w:rtl/>
            <w:lang w:val="en-GB"/>
          </w:rPr>
          <w:t>מגילת ירושלים החדשה</w:t>
        </w:r>
      </w:hyperlink>
      <w:r w:rsidRPr="00B76608">
        <w:rPr>
          <w:rFonts w:ascii="David" w:hAnsi="David" w:cs="David"/>
          <w:rtl/>
          <w:lang w:val="en-GB"/>
        </w:rPr>
        <w:t xml:space="preserve"> (מיכאל חיוטין: </w:t>
      </w:r>
      <w:hyperlink r:id="rId64" w:history="1">
        <w:r w:rsidR="005B15E8" w:rsidRPr="00B76608">
          <w:rPr>
            <w:rStyle w:val="Hyperlink"/>
            <w:rFonts w:ascii="David" w:hAnsi="David" w:cs="David"/>
            <w:rtl/>
            <w:lang w:val="en-GB"/>
          </w:rPr>
          <w:t>סקירה</w:t>
        </w:r>
      </w:hyperlink>
      <w:r w:rsidRPr="00B76608">
        <w:rPr>
          <w:rFonts w:ascii="David" w:hAnsi="David" w:cs="David"/>
          <w:rtl/>
          <w:lang w:val="en-GB"/>
        </w:rPr>
        <w:t xml:space="preserve">; </w:t>
      </w:r>
      <w:hyperlink r:id="rId65" w:history="1">
        <w:r w:rsidR="005B15E8" w:rsidRPr="00B76608">
          <w:rPr>
            <w:rStyle w:val="Hyperlink"/>
            <w:rFonts w:ascii="David" w:hAnsi="David" w:cs="David"/>
            <w:rtl/>
            <w:lang w:val="en-GB"/>
          </w:rPr>
          <w:t>איורים</w:t>
        </w:r>
      </w:hyperlink>
      <w:r w:rsidRPr="00B76608">
        <w:rPr>
          <w:rFonts w:ascii="David" w:hAnsi="David" w:cs="David"/>
          <w:rtl/>
          <w:lang w:val="en-GB"/>
        </w:rPr>
        <w:t xml:space="preserve">). יש לציין את המקור לחוכמה (ראו פרק ב' 'מקורות וסוגי מידות הנפש' </w:t>
      </w:r>
      <w:r w:rsidRPr="00B76608">
        <w:rPr>
          <w:rFonts w:ascii="David" w:hAnsi="David" w:cs="David"/>
          <w:rtl/>
        </w:rPr>
        <w:t>במאמרי</w:t>
      </w:r>
      <w:r w:rsidRPr="00B76608">
        <w:rPr>
          <w:rFonts w:ascii="David" w:hAnsi="David" w:cs="David"/>
          <w:rtl/>
          <w:lang w:val="en-GB"/>
        </w:rPr>
        <w:t xml:space="preserve">: </w:t>
      </w:r>
      <w:r w:rsidR="00F40004" w:rsidRPr="00B76608">
        <w:rPr>
          <w:rFonts w:ascii="David" w:hAnsi="David" w:cs="David"/>
          <w:rtl/>
        </w:rPr>
        <w:t>מוסר ואתיקה, מידות הנפש, רוחות ומלאכים - בצוואות השבטים</w:t>
      </w:r>
      <w:r w:rsidRPr="00B76608">
        <w:rPr>
          <w:rFonts w:ascii="David" w:hAnsi="David" w:cs="David"/>
          <w:rtl/>
          <w:lang w:val="en-GB"/>
        </w:rPr>
        <w:t xml:space="preserve">), אם בגילוי נבואי או חוכמת אדם, ואפשר להשוות למשל לחוכמה מודרנית של לימוד מבעלי חיים למדע וטכנולוגיה: </w:t>
      </w:r>
      <w:hyperlink r:id="rId66" w:history="1">
        <w:r w:rsidR="005B15E8" w:rsidRPr="00B76608">
          <w:rPr>
            <w:rStyle w:val="Hyperlink"/>
            <w:rFonts w:ascii="David" w:eastAsia="Calibri" w:hAnsi="David" w:cs="David"/>
            <w:rtl/>
          </w:rPr>
          <w:t>ביומימטיקה</w:t>
        </w:r>
      </w:hyperlink>
      <w:r w:rsidRPr="00B76608">
        <w:rPr>
          <w:rFonts w:ascii="David" w:hAnsi="David" w:cs="David"/>
          <w:rtl/>
          <w:lang w:val="en-GB"/>
        </w:rPr>
        <w:t>.</w:t>
      </w:r>
    </w:p>
  </w:footnote>
  <w:footnote w:id="87">
    <w:p w14:paraId="5B6670A0"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'וַיַּעַשׂ שְׁלֹמֹה בָעֵת הַהִיא אֶת הֶחָג וְכָל יִשְׂרָאֵל עִמּוֹ קָהָל גָּדוֹל מִלְּבוֹא חֲמָת עַד נַחַל מִצְרַיִם לִפְנֵי יי אֱלֹהֵינוּ שִׁבְעַת יָמִים וְשִׁבְעַת יָמִים אַרְבָּעָה עָשָׂר יוֹם'. </w:t>
      </w:r>
      <w:hyperlink r:id="rId67" w:history="1">
        <w:r w:rsidR="005B15E8" w:rsidRPr="00B76608">
          <w:rPr>
            <w:rStyle w:val="Hyperlink"/>
            <w:rFonts w:ascii="David" w:hAnsi="David" w:cs="David"/>
            <w:rtl/>
          </w:rPr>
          <w:t>התרגום הסורי פשיטתא ציין שדבה"י ב' לו' 9: 'וּשְׁלֹשָׁה חֳדָשִׁים וַעֲשֶׂרֶת יָמִים' הם 100 יום (ואף מפרש שה-23.7 המצוין בדבה"י ב' ז' 10 הוא יום 'דכסאא')</w:t>
        </w:r>
      </w:hyperlink>
      <w:r w:rsidRPr="00B76608">
        <w:rPr>
          <w:rFonts w:ascii="David" w:hAnsi="David" w:cs="David"/>
          <w:rtl/>
        </w:rPr>
        <w:t>. וכך זה מאפשר שכן שמרו את יום הכיפורים, בעוד חז"ל הציעו שבאותה שנה לא שמרו את הכיפורים (??).</w:t>
      </w:r>
      <w:r w:rsidRPr="00B76608">
        <w:rPr>
          <w:rFonts w:ascii="David" w:hAnsi="David" w:cs="David"/>
          <w:color w:val="222222"/>
          <w:shd w:val="clear" w:color="auto" w:fill="FFFFFF"/>
          <w:rtl/>
        </w:rPr>
        <w:t xml:space="preserve"> ראו: </w:t>
      </w:r>
      <w:hyperlink r:id="rId68" w:history="1">
        <w:r w:rsidR="005B15E8" w:rsidRPr="00B76608">
          <w:rPr>
            <w:rStyle w:val="Hyperlink"/>
            <w:rFonts w:ascii="David" w:hAnsi="David" w:cs="David"/>
            <w:shd w:val="clear" w:color="auto" w:fill="FFFFFF"/>
            <w:rtl/>
          </w:rPr>
          <w:t>בן נון, זכור ושמור</w:t>
        </w:r>
      </w:hyperlink>
      <w:r w:rsidRPr="00B76608">
        <w:rPr>
          <w:rFonts w:ascii="David" w:hAnsi="David" w:cs="David"/>
          <w:color w:val="222222"/>
          <w:shd w:val="clear" w:color="auto" w:fill="FFFFFF"/>
          <w:rtl/>
        </w:rPr>
        <w:t xml:space="preserve">, עמ' 270-262, וללא השוואות למגילות: </w:t>
      </w:r>
      <w:hyperlink r:id="rId69" w:history="1">
        <w:r w:rsidR="005B15E8" w:rsidRPr="00B76608">
          <w:rPr>
            <w:rStyle w:val="Hyperlink"/>
            <w:rFonts w:ascii="David" w:hAnsi="David" w:cs="David"/>
            <w:shd w:val="clear" w:color="auto" w:fill="FFFFFF"/>
            <w:rtl/>
          </w:rPr>
          <w:t xml:space="preserve">שיעור </w:t>
        </w:r>
        <w:r w:rsidR="005B15E8" w:rsidRPr="00B76608">
          <w:rPr>
            <w:rStyle w:val="Hyperlink"/>
            <w:rFonts w:ascii="David" w:hAnsi="David" w:cs="David"/>
            <w:rtl/>
          </w:rPr>
          <w:t>134</w:t>
        </w:r>
      </w:hyperlink>
      <w:r w:rsidRPr="00B76608">
        <w:rPr>
          <w:rFonts w:ascii="David" w:hAnsi="David" w:cs="David"/>
          <w:rtl/>
        </w:rPr>
        <w:t xml:space="preserve">; </w:t>
      </w:r>
      <w:hyperlink r:id="rId70" w:history="1">
        <w:r w:rsidR="005B15E8" w:rsidRPr="00B76608">
          <w:rPr>
            <w:rStyle w:val="Hyperlink"/>
            <w:rFonts w:ascii="David" w:hAnsi="David" w:cs="David"/>
            <w:rtl/>
          </w:rPr>
          <w:t>הרצאתו</w:t>
        </w:r>
      </w:hyperlink>
      <w:r w:rsidRPr="00B76608">
        <w:rPr>
          <w:rFonts w:ascii="David" w:hAnsi="David" w:cs="David"/>
          <w:rtl/>
        </w:rPr>
        <w:t xml:space="preserve">: </w:t>
      </w:r>
      <w:hyperlink r:id="rId71" w:history="1">
        <w:r w:rsidR="005B15E8" w:rsidRPr="00B76608">
          <w:rPr>
            <w:rStyle w:val="Hyperlink"/>
            <w:rFonts w:ascii="David" w:hAnsi="David" w:cs="David"/>
            <w:rtl/>
          </w:rPr>
          <w:t>עיון רב-תחומי במרחבי התורה והמקרא - שיעור 10</w:t>
        </w:r>
      </w:hyperlink>
      <w:r w:rsidRPr="00B76608">
        <w:rPr>
          <w:rFonts w:ascii="David" w:hAnsi="David" w:cs="David"/>
          <w:rtl/>
        </w:rPr>
        <w:t xml:space="preserve">; </w:t>
      </w:r>
      <w:hyperlink r:id="rId72" w:history="1">
        <w:r w:rsidR="005B15E8" w:rsidRPr="00B76608">
          <w:rPr>
            <w:rStyle w:val="Hyperlink"/>
            <w:rFonts w:ascii="David" w:hAnsi="David" w:cs="David"/>
            <w:rtl/>
          </w:rPr>
          <w:t>היעדרו של יום הכיפורים מימי שלמה עד נחמיה</w:t>
        </w:r>
      </w:hyperlink>
      <w:r w:rsidRPr="00B76608">
        <w:rPr>
          <w:rFonts w:ascii="David" w:hAnsi="David" w:cs="David"/>
          <w:rtl/>
        </w:rPr>
        <w:t>.</w:t>
      </w:r>
    </w:p>
  </w:footnote>
  <w:footnote w:id="88">
    <w:p w14:paraId="03FB8205"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ראו: </w:t>
      </w:r>
      <w:hyperlink r:id="rId73" w:history="1">
        <w:r w:rsidR="005B15E8" w:rsidRPr="00B76608">
          <w:rPr>
            <w:rStyle w:val="Hyperlink"/>
            <w:rFonts w:ascii="David" w:hAnsi="David" w:cs="David"/>
            <w:rtl/>
          </w:rPr>
          <w:t>בן-דב</w:t>
        </w:r>
      </w:hyperlink>
      <w:r w:rsidRPr="00B76608">
        <w:rPr>
          <w:rFonts w:ascii="David" w:hAnsi="David" w:cs="David"/>
          <w:rtl/>
        </w:rPr>
        <w:t xml:space="preserve">, </w:t>
      </w:r>
      <w:hyperlink r:id="rId74" w:history="1">
        <w:r w:rsidR="005B15E8" w:rsidRPr="00B76608">
          <w:rPr>
            <w:rStyle w:val="Hyperlink"/>
            <w:rFonts w:ascii="David" w:hAnsi="David" w:cs="David"/>
            <w:rtl/>
          </w:rPr>
          <w:t>השנה בת שלוש מאות ששים וארבעה ימים</w:t>
        </w:r>
      </w:hyperlink>
      <w:r w:rsidRPr="00B76608">
        <w:rPr>
          <w:rFonts w:ascii="David" w:hAnsi="David" w:cs="David"/>
          <w:rtl/>
        </w:rPr>
        <w:t xml:space="preserve">, פרק ז'-עמ' </w:t>
      </w:r>
      <w:r w:rsidRPr="00B76608">
        <w:rPr>
          <w:rFonts w:ascii="David" w:hAnsi="David" w:cs="David"/>
        </w:rPr>
        <w:t>452-446</w:t>
      </w:r>
      <w:r w:rsidRPr="00B76608">
        <w:rPr>
          <w:rFonts w:ascii="David" w:hAnsi="David" w:cs="David"/>
          <w:rtl/>
        </w:rPr>
        <w:t>.</w:t>
      </w:r>
    </w:p>
  </w:footnote>
  <w:footnote w:id="89">
    <w:p w14:paraId="3BDEC3A7" w14:textId="77777777" w:rsidR="005B15E8" w:rsidRPr="00B76608" w:rsidRDefault="00000000" w:rsidP="00B83A03">
      <w:pPr>
        <w:pStyle w:val="a9"/>
        <w:spacing w:line="276" w:lineRule="auto"/>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hyperlink r:id="rId75" w:history="1">
        <w:r w:rsidR="005B15E8" w:rsidRPr="00B76608">
          <w:rPr>
            <w:rStyle w:val="Hyperlink"/>
            <w:rFonts w:ascii="David" w:hAnsi="David" w:cs="David"/>
          </w:rPr>
          <w:t>https://scholar.google.com/scholar?hl=iw&amp;as_sdt=0%2C5&amp;q=364+stars&amp;oq=364+star</w:t>
        </w:r>
      </w:hyperlink>
    </w:p>
    <w:p w14:paraId="6C04A226" w14:textId="77777777" w:rsidR="005B15E8" w:rsidRPr="00B76608" w:rsidRDefault="005B15E8" w:rsidP="00B83A03">
      <w:pPr>
        <w:pStyle w:val="a9"/>
        <w:spacing w:line="276" w:lineRule="auto"/>
        <w:jc w:val="both"/>
        <w:rPr>
          <w:rFonts w:ascii="David" w:hAnsi="David" w:cs="David"/>
          <w:rtl/>
        </w:rPr>
      </w:pPr>
      <w:hyperlink r:id="rId76" w:history="1">
        <w:r w:rsidRPr="00B76608">
          <w:rPr>
            <w:rStyle w:val="Hyperlink"/>
            <w:rFonts w:ascii="David" w:hAnsi="David" w:cs="David"/>
          </w:rPr>
          <w:t>https://drive.google.com/open?id=1ZaQAv2C7lQ6RXpkHKaGphnGIN7yqTlF0</w:t>
        </w:r>
      </w:hyperlink>
      <w:r w:rsidRPr="00B76608">
        <w:rPr>
          <w:rFonts w:ascii="David" w:hAnsi="David" w:cs="David"/>
          <w:rtl/>
        </w:rPr>
        <w:t xml:space="preserve"> </w:t>
      </w:r>
    </w:p>
  </w:footnote>
  <w:footnote w:id="90">
    <w:p w14:paraId="08CD8CC3" w14:textId="77777777" w:rsidR="005B15E8" w:rsidRPr="00B76608" w:rsidRDefault="00000000" w:rsidP="00B83A03">
      <w:pPr>
        <w:pStyle w:val="a9"/>
        <w:spacing w:line="276" w:lineRule="auto"/>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hyperlink r:id="rId77" w:history="1">
        <w:r w:rsidR="005B15E8" w:rsidRPr="00B76608">
          <w:rPr>
            <w:rStyle w:val="Hyperlink"/>
            <w:rFonts w:ascii="David" w:hAnsi="David" w:cs="David"/>
          </w:rPr>
          <w:t>https://drive.google.com/open?id=1pPYWYvj7jXbU_6XR9-9I7w6lrT4C-bla</w:t>
        </w:r>
      </w:hyperlink>
    </w:p>
    <w:p w14:paraId="509DB92E" w14:textId="77777777" w:rsidR="005B15E8" w:rsidRPr="00B76608" w:rsidRDefault="005B15E8" w:rsidP="00B83A03">
      <w:pPr>
        <w:pStyle w:val="a9"/>
        <w:spacing w:line="276" w:lineRule="auto"/>
        <w:jc w:val="both"/>
        <w:rPr>
          <w:rFonts w:ascii="David" w:hAnsi="David" w:cs="David"/>
          <w:rtl/>
        </w:rPr>
      </w:pPr>
      <w:hyperlink r:id="rId78" w:history="1">
        <w:r w:rsidRPr="00B76608">
          <w:rPr>
            <w:rStyle w:val="Hyperlink"/>
            <w:rFonts w:ascii="David" w:hAnsi="David" w:cs="David"/>
          </w:rPr>
          <w:t>https://scholar.google.co.il/scholar?hl=iw&amp;as_sdt=0%2C5&amp;q=4q318&amp;btnG</w:t>
        </w:r>
        <w:r w:rsidRPr="00B76608">
          <w:rPr>
            <w:rStyle w:val="Hyperlink"/>
            <w:rFonts w:ascii="David" w:hAnsi="David" w:cs="David"/>
            <w:rtl/>
          </w:rPr>
          <w:t>=</w:t>
        </w:r>
      </w:hyperlink>
      <w:r w:rsidRPr="00B76608">
        <w:rPr>
          <w:rFonts w:ascii="David" w:hAnsi="David" w:cs="David"/>
          <w:rtl/>
        </w:rPr>
        <w:t xml:space="preserve"> </w:t>
      </w:r>
    </w:p>
  </w:footnote>
  <w:footnote w:id="91">
    <w:p w14:paraId="4DD5F739" w14:textId="77777777" w:rsidR="005B15E8" w:rsidRPr="00B76608" w:rsidRDefault="00000000" w:rsidP="00B83A03">
      <w:pPr>
        <w:pStyle w:val="a9"/>
        <w:spacing w:line="276" w:lineRule="auto"/>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hyperlink r:id="rId79" w:history="1">
        <w:r w:rsidR="005B15E8" w:rsidRPr="00B76608">
          <w:rPr>
            <w:rStyle w:val="Hyperlink"/>
            <w:rFonts w:ascii="David" w:hAnsi="David" w:cs="David"/>
          </w:rPr>
          <w:t>https://scholar.google.co.il/scholar?hl=iw&amp;as_sdt=0%2C5&amp;q=4Q186&amp;btnG</w:t>
        </w:r>
        <w:r w:rsidR="005B15E8" w:rsidRPr="00B76608">
          <w:rPr>
            <w:rStyle w:val="Hyperlink"/>
            <w:rFonts w:ascii="David" w:hAnsi="David" w:cs="David"/>
            <w:rtl/>
          </w:rPr>
          <w:t>=</w:t>
        </w:r>
      </w:hyperlink>
    </w:p>
    <w:p w14:paraId="247A138F" w14:textId="77777777" w:rsidR="005B15E8" w:rsidRPr="00B76608" w:rsidRDefault="005B15E8" w:rsidP="00B83A03">
      <w:pPr>
        <w:pStyle w:val="a9"/>
        <w:spacing w:line="276" w:lineRule="auto"/>
        <w:jc w:val="both"/>
        <w:rPr>
          <w:rFonts w:ascii="David" w:hAnsi="David" w:cs="David"/>
          <w:rtl/>
        </w:rPr>
      </w:pPr>
      <w:hyperlink r:id="rId80" w:history="1">
        <w:r w:rsidRPr="00B76608">
          <w:rPr>
            <w:rStyle w:val="Hyperlink"/>
            <w:rFonts w:ascii="David" w:hAnsi="David" w:cs="David"/>
          </w:rPr>
          <w:t>https://drive.google.com/open?id=1i-oBH4mqDbzHYsYVwz6LiWvTdqLZ14Zt</w:t>
        </w:r>
      </w:hyperlink>
      <w:r w:rsidRPr="00B76608">
        <w:rPr>
          <w:rFonts w:ascii="David" w:hAnsi="David" w:cs="David"/>
          <w:rtl/>
        </w:rPr>
        <w:t xml:space="preserve"> </w:t>
      </w:r>
    </w:p>
  </w:footnote>
  <w:footnote w:id="92">
    <w:p w14:paraId="7A4D2438"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להסבר של המגילה בסדרת המחקר הרשמית ראו: </w:t>
      </w:r>
      <w:hyperlink r:id="rId81" w:history="1">
        <w:r w:rsidR="005B15E8" w:rsidRPr="00B76608">
          <w:rPr>
            <w:rStyle w:val="Hyperlink"/>
            <w:rFonts w:ascii="David" w:hAnsi="David" w:cs="David"/>
          </w:rPr>
          <w:t>DJD</w:t>
        </w:r>
        <w:r w:rsidR="005B15E8" w:rsidRPr="00B76608">
          <w:rPr>
            <w:rStyle w:val="Hyperlink"/>
            <w:rFonts w:ascii="David" w:hAnsi="David" w:cs="David"/>
            <w:rtl/>
          </w:rPr>
          <w:t xml:space="preserve"> </w:t>
        </w:r>
        <w:r w:rsidR="005B15E8" w:rsidRPr="00B76608">
          <w:rPr>
            <w:rStyle w:val="Hyperlink"/>
            <w:rFonts w:ascii="David" w:hAnsi="David" w:cs="David"/>
          </w:rPr>
          <w:t>4Q318</w:t>
        </w:r>
      </w:hyperlink>
      <w:r w:rsidRPr="00B76608">
        <w:rPr>
          <w:rFonts w:ascii="David" w:hAnsi="David" w:cs="David"/>
          <w:rtl/>
        </w:rPr>
        <w:t xml:space="preserve">; ספר (באנגלית) חופשי על </w:t>
      </w:r>
      <w:hyperlink r:id="rId82" w:history="1">
        <w:r w:rsidR="005B15E8" w:rsidRPr="00B76608">
          <w:rPr>
            <w:rStyle w:val="Hyperlink"/>
            <w:rFonts w:ascii="David" w:hAnsi="David" w:cs="David"/>
            <w:rtl/>
          </w:rPr>
          <w:t>מיקרו-המזלות במסופוטמיה</w:t>
        </w:r>
      </w:hyperlink>
      <w:r w:rsidRPr="00B76608">
        <w:rPr>
          <w:rFonts w:ascii="David" w:hAnsi="David" w:cs="David"/>
        </w:rPr>
        <w:t>;</w:t>
      </w:r>
      <w:r w:rsidRPr="00B76608">
        <w:rPr>
          <w:rFonts w:ascii="David" w:hAnsi="David" w:cs="David"/>
          <w:rtl/>
        </w:rPr>
        <w:t xml:space="preserve"> </w:t>
      </w:r>
      <w:r w:rsidRPr="00B76608">
        <w:rPr>
          <w:rFonts w:ascii="David" w:hAnsi="David" w:cs="David"/>
        </w:rPr>
        <w:t>DJD</w:t>
      </w:r>
      <w:r w:rsidRPr="00B76608">
        <w:rPr>
          <w:rFonts w:ascii="David" w:hAnsi="David" w:cs="David"/>
          <w:rtl/>
        </w:rPr>
        <w:t xml:space="preserve"> </w:t>
      </w:r>
      <w:r w:rsidRPr="00B76608">
        <w:rPr>
          <w:rFonts w:ascii="David" w:hAnsi="David" w:cs="David"/>
        </w:rPr>
        <w:t>4Q318</w:t>
      </w:r>
      <w:r w:rsidRPr="00B76608">
        <w:rPr>
          <w:rFonts w:ascii="David" w:hAnsi="David" w:cs="David"/>
          <w:rtl/>
          <w:lang w:val="en-GB"/>
        </w:rPr>
        <w:t xml:space="preserve">; </w:t>
      </w:r>
      <w:r w:rsidRPr="00B76608">
        <w:rPr>
          <w:rFonts w:ascii="David" w:hAnsi="David" w:cs="David"/>
          <w:rtl/>
        </w:rPr>
        <w:t xml:space="preserve">ג'קובוס, שמות המזלות. </w:t>
      </w:r>
      <w:r w:rsidRPr="00B76608">
        <w:rPr>
          <w:rFonts w:ascii="David" w:hAnsi="David" w:cs="David"/>
          <w:highlight w:val="red"/>
          <w:rtl/>
        </w:rPr>
        <w:t>כמה מאמרים על מגילת המזלות והרעמים נגישים בתיקיה זו:</w:t>
      </w:r>
      <w:r w:rsidRPr="00B76608">
        <w:rPr>
          <w:rFonts w:ascii="David" w:hAnsi="David" w:cs="David"/>
          <w:rtl/>
        </w:rPr>
        <w:t xml:space="preserve"> </w:t>
      </w:r>
      <w:hyperlink r:id="rId83" w:history="1">
        <w:r w:rsidR="005B15E8" w:rsidRPr="00B76608">
          <w:rPr>
            <w:rStyle w:val="Hyperlink"/>
            <w:rFonts w:ascii="David" w:hAnsi="David" w:cs="David"/>
          </w:rPr>
          <w:t>https://drive.google.com/drive/folders/1sJr9JSj6fkj-e3BVdumUcAMtjLCXMMaP</w:t>
        </w:r>
      </w:hyperlink>
    </w:p>
  </w:footnote>
  <w:footnote w:id="93">
    <w:p w14:paraId="7C737F49"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ראו את ההבדלים בין תאריכי גלגל המזלות הטרופי לתאריכים אסטרונומיים בטבלת </w:t>
      </w:r>
      <w:hyperlink r:id="rId84" w:anchor="%D7%AA%D7%90%D7%A8%D7%99%D7%9B%D7%99_%D7%94%D7%9E%D7%96%D7%9C%D7%95%D7%AA" w:history="1">
        <w:r w:rsidR="005B15E8" w:rsidRPr="00B76608">
          <w:rPr>
            <w:rStyle w:val="Hyperlink"/>
            <w:rFonts w:ascii="David" w:hAnsi="David" w:cs="David"/>
            <w:rtl/>
          </w:rPr>
          <w:t>'תאריכי המזלות'</w:t>
        </w:r>
      </w:hyperlink>
      <w:r w:rsidRPr="00B76608">
        <w:rPr>
          <w:rFonts w:ascii="David" w:hAnsi="David" w:cs="David"/>
          <w:rtl/>
        </w:rPr>
        <w:t>.</w:t>
      </w:r>
    </w:p>
  </w:footnote>
  <w:footnote w:id="94">
    <w:p w14:paraId="75E718F7"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להסבר של המגילה בסדרת המחקר הרשמית ראו: </w:t>
      </w:r>
      <w:hyperlink r:id="rId85" w:history="1">
        <w:r w:rsidR="005B15E8" w:rsidRPr="00B76608">
          <w:rPr>
            <w:rStyle w:val="Hyperlink"/>
            <w:rFonts w:ascii="David" w:hAnsi="David" w:cs="David"/>
          </w:rPr>
          <w:t>DJD</w:t>
        </w:r>
        <w:r w:rsidR="005B15E8" w:rsidRPr="00B76608">
          <w:rPr>
            <w:rStyle w:val="Hyperlink"/>
            <w:rFonts w:ascii="David" w:hAnsi="David" w:cs="David"/>
            <w:rtl/>
          </w:rPr>
          <w:t xml:space="preserve"> </w:t>
        </w:r>
        <w:r w:rsidR="005B15E8" w:rsidRPr="00B76608">
          <w:rPr>
            <w:rStyle w:val="Hyperlink"/>
            <w:rFonts w:ascii="David" w:hAnsi="David" w:cs="David"/>
          </w:rPr>
          <w:t>4Q318</w:t>
        </w:r>
      </w:hyperlink>
      <w:r w:rsidRPr="00B76608">
        <w:rPr>
          <w:rFonts w:ascii="David" w:hAnsi="David" w:cs="David"/>
          <w:rtl/>
        </w:rPr>
        <w:t xml:space="preserve">; ספר (באנגלית) חופשי על </w:t>
      </w:r>
      <w:hyperlink r:id="rId86" w:history="1">
        <w:r w:rsidR="005B15E8" w:rsidRPr="00B76608">
          <w:rPr>
            <w:rStyle w:val="Hyperlink"/>
            <w:rFonts w:ascii="David" w:hAnsi="David" w:cs="David"/>
            <w:rtl/>
          </w:rPr>
          <w:t>מיקרו-המזלות במסופוטמיה</w:t>
        </w:r>
      </w:hyperlink>
      <w:r w:rsidRPr="00B76608">
        <w:rPr>
          <w:rFonts w:ascii="David" w:hAnsi="David" w:cs="David"/>
        </w:rPr>
        <w:t>;</w:t>
      </w:r>
      <w:r w:rsidRPr="00B76608">
        <w:rPr>
          <w:rFonts w:ascii="David" w:hAnsi="David" w:cs="David"/>
          <w:rtl/>
        </w:rPr>
        <w:t xml:space="preserve"> </w:t>
      </w:r>
      <w:r w:rsidRPr="00B76608">
        <w:rPr>
          <w:rFonts w:ascii="David" w:hAnsi="David" w:cs="David"/>
        </w:rPr>
        <w:t>DJD</w:t>
      </w:r>
      <w:r w:rsidRPr="00B76608">
        <w:rPr>
          <w:rFonts w:ascii="David" w:hAnsi="David" w:cs="David"/>
          <w:rtl/>
        </w:rPr>
        <w:t xml:space="preserve"> </w:t>
      </w:r>
      <w:r w:rsidRPr="00B76608">
        <w:rPr>
          <w:rFonts w:ascii="David" w:hAnsi="David" w:cs="David"/>
        </w:rPr>
        <w:t>4Q318</w:t>
      </w:r>
      <w:r w:rsidRPr="00B76608">
        <w:rPr>
          <w:rFonts w:ascii="David" w:hAnsi="David" w:cs="David"/>
          <w:rtl/>
          <w:lang w:val="en-GB"/>
        </w:rPr>
        <w:t xml:space="preserve">; </w:t>
      </w:r>
      <w:r w:rsidRPr="00B76608">
        <w:rPr>
          <w:rFonts w:ascii="David" w:hAnsi="David" w:cs="David"/>
          <w:rtl/>
        </w:rPr>
        <w:t xml:space="preserve">ג'קובוס, שמות המזלות. </w:t>
      </w:r>
      <w:r w:rsidRPr="00B76608">
        <w:rPr>
          <w:rFonts w:ascii="David" w:hAnsi="David" w:cs="David"/>
          <w:highlight w:val="red"/>
          <w:rtl/>
        </w:rPr>
        <w:t>כמה מאמרים על מגילת המזלות והרעמים נגישים בתיקיה זו:</w:t>
      </w:r>
      <w:r w:rsidRPr="00B76608">
        <w:rPr>
          <w:rFonts w:ascii="David" w:hAnsi="David" w:cs="David"/>
          <w:rtl/>
        </w:rPr>
        <w:t xml:space="preserve"> </w:t>
      </w:r>
      <w:hyperlink r:id="rId87" w:history="1">
        <w:r w:rsidR="005B15E8" w:rsidRPr="00B76608">
          <w:rPr>
            <w:rStyle w:val="Hyperlink"/>
            <w:rFonts w:ascii="David" w:hAnsi="David" w:cs="David"/>
          </w:rPr>
          <w:t>https://drive.google.com/drive/folders/1sJr9JSj6fkj-e3BVdumUcAMtjLCXMMaP</w:t>
        </w:r>
      </w:hyperlink>
    </w:p>
  </w:footnote>
  <w:footnote w:id="95">
    <w:p w14:paraId="0FDB73CF" w14:textId="5247692F" w:rsidR="00847AFE" w:rsidRPr="00B76608" w:rsidRDefault="00847AFE" w:rsidP="00847AFE">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rtl/>
          <w:lang w:val="en-GB"/>
        </w:rPr>
        <w:t>ג'קובוס</w:t>
      </w:r>
      <w:r w:rsidRPr="00B76608">
        <w:rPr>
          <w:rFonts w:ascii="David" w:hAnsi="David" w:cs="David"/>
          <w:rtl/>
        </w:rPr>
        <w:t xml:space="preserve">, שמות המזלות, עמ' 6: </w:t>
      </w:r>
      <w:hyperlink r:id="rId88" w:history="1">
        <w:r w:rsidR="00813D21" w:rsidRPr="00B76608">
          <w:rPr>
            <w:rStyle w:val="Hyperlink"/>
            <w:rFonts w:ascii="David" w:hAnsi="David" w:cs="David"/>
          </w:rPr>
          <w:t>https://drive.google.com/file/d/1OwoIFrMKqJyze9ML3BtHiWCnAgzK4nFO/view?usp=drive_link</w:t>
        </w:r>
      </w:hyperlink>
      <w:r w:rsidR="00813D21" w:rsidRPr="00B76608">
        <w:rPr>
          <w:rFonts w:ascii="David" w:hAnsi="David" w:cs="David"/>
          <w:rtl/>
        </w:rPr>
        <w:t xml:space="preserve"> </w:t>
      </w:r>
    </w:p>
  </w:footnote>
  <w:footnote w:id="96">
    <w:p w14:paraId="3DB5A8E7" w14:textId="50EA5C66" w:rsidR="005B15E8" w:rsidRPr="00B76608" w:rsidRDefault="00000000" w:rsidP="00B83A03">
      <w:pPr>
        <w:pStyle w:val="a9"/>
        <w:spacing w:line="276" w:lineRule="auto"/>
        <w:ind w:left="567" w:right="-284"/>
        <w:jc w:val="both"/>
        <w:rPr>
          <w:rFonts w:ascii="David" w:hAnsi="David" w:cs="David"/>
          <w:color w:val="FF0000"/>
          <w:rtl/>
        </w:rPr>
      </w:pPr>
      <w:r w:rsidRPr="00B76608">
        <w:rPr>
          <w:rStyle w:val="ab"/>
          <w:rFonts w:ascii="David" w:hAnsi="David" w:cs="David"/>
        </w:rPr>
        <w:footnoteRef/>
      </w:r>
      <w:r w:rsidRPr="00B76608">
        <w:rPr>
          <w:rFonts w:ascii="David" w:hAnsi="David" w:cs="David"/>
          <w:rtl/>
        </w:rPr>
        <w:t xml:space="preserve"> בעמי קדם היה ידע חלקי של מיקום הירח יחסית למזל, וגם </w:t>
      </w:r>
      <w:hyperlink r:id="rId89" w:history="1">
        <w:r w:rsidR="005B15E8" w:rsidRPr="00B76608">
          <w:rPr>
            <w:rStyle w:val="Hyperlink"/>
            <w:rFonts w:ascii="David" w:hAnsi="David" w:cs="David"/>
            <w:rtl/>
          </w:rPr>
          <w:t>חלוקתם את החודש השמשי-כוכבי ל-12 לא התייחסה כלל לירח</w:t>
        </w:r>
      </w:hyperlink>
      <w:r w:rsidRPr="00B76608">
        <w:rPr>
          <w:rFonts w:ascii="David" w:hAnsi="David" w:cs="David"/>
          <w:rtl/>
        </w:rPr>
        <w:t xml:space="preserve"> (ולזה הם קראו בטעות: מיקרו-מזל, וכאמור ההגדרה הנכונה היא סיבוב המזל סביב הירח כל כ-2.5 יום, 13 סיבובים בחודש שמשי-כוכבי). </w:t>
      </w:r>
    </w:p>
  </w:footnote>
  <w:footnote w:id="97">
    <w:p w14:paraId="7D1D726B" w14:textId="77AD3095"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hyperlink r:id="rId90" w:history="1">
        <w:r w:rsidR="005B15E8" w:rsidRPr="00B76608">
          <w:rPr>
            <w:rStyle w:val="Hyperlink"/>
            <w:rFonts w:ascii="David" w:hAnsi="David" w:cs="David"/>
          </w:rPr>
          <w:t>Michael Owen Wise</w:t>
        </w:r>
        <w:r w:rsidR="005B15E8" w:rsidRPr="00B76608">
          <w:rPr>
            <w:rStyle w:val="Hyperlink"/>
            <w:rFonts w:ascii="David" w:hAnsi="David" w:cs="David"/>
            <w:rtl/>
          </w:rPr>
          <w:t xml:space="preserve">, </w:t>
        </w:r>
        <w:r w:rsidR="005B15E8" w:rsidRPr="00B76608">
          <w:rPr>
            <w:rStyle w:val="Hyperlink"/>
            <w:rFonts w:ascii="David" w:hAnsi="David" w:cs="David"/>
          </w:rPr>
          <w:t>Thunder in Gemini and Other Essays on the History, Language and Literature of Second Temple Palestin</w:t>
        </w:r>
        <w:r w:rsidR="005B15E8" w:rsidRPr="00B76608">
          <w:rPr>
            <w:rStyle w:val="Hyperlink"/>
            <w:rFonts w:ascii="David" w:hAnsi="David" w:cs="David"/>
            <w:rtl/>
          </w:rPr>
          <w:t>.</w:t>
        </w:r>
      </w:hyperlink>
    </w:p>
  </w:footnote>
  <w:footnote w:id="98">
    <w:p w14:paraId="6DBB5E2A"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לשני יצירות אסטרולוגיות אלו של חז"ל או זרמים ממשיכים או קרובים, ראו: </w:t>
      </w:r>
      <w:hyperlink r:id="rId91" w:history="1">
        <w:r w:rsidR="005B15E8" w:rsidRPr="00B76608">
          <w:rPr>
            <w:rStyle w:val="Hyperlink"/>
            <w:rFonts w:ascii="David" w:hAnsi="David" w:cs="David"/>
            <w:rtl/>
          </w:rPr>
          <w:t>בר-אילן, אסטרולוגיה בין יהודי ארץ–ישראל</w:t>
        </w:r>
      </w:hyperlink>
      <w:r w:rsidRPr="00B76608">
        <w:rPr>
          <w:rFonts w:ascii="David" w:hAnsi="David" w:cs="David"/>
          <w:rtl/>
        </w:rPr>
        <w:t xml:space="preserve">. </w:t>
      </w:r>
      <w:hyperlink r:id="rId92" w:history="1">
        <w:r w:rsidR="005B15E8" w:rsidRPr="00B76608">
          <w:rPr>
            <w:rStyle w:val="Hyperlink"/>
            <w:rFonts w:ascii="David" w:hAnsi="David" w:cs="David"/>
            <w:rtl/>
          </w:rPr>
          <w:t>ספר המזלות</w:t>
        </w:r>
      </w:hyperlink>
      <w:r w:rsidRPr="00B76608">
        <w:rPr>
          <w:rFonts w:ascii="David" w:hAnsi="David" w:cs="David"/>
          <w:rtl/>
        </w:rPr>
        <w:t xml:space="preserve"> מקשר בין מזל למלאך וחודש (בשם) ירחי, ראו גם: ברכות, דף לב' ב'; אסתר רבה פרשה ז', פסקה יא', זהר פר' ויחי. ישנן ב</w:t>
      </w:r>
      <w:hyperlink r:id="rId93" w:history="1">
        <w:r w:rsidR="005B15E8" w:rsidRPr="00B76608">
          <w:rPr>
            <w:rStyle w:val="Hyperlink"/>
            <w:rFonts w:ascii="David" w:hAnsi="David" w:cs="David"/>
            <w:rtl/>
          </w:rPr>
          <w:t>ספרות הקבלה</w:t>
        </w:r>
      </w:hyperlink>
      <w:r w:rsidRPr="00B76608">
        <w:rPr>
          <w:rFonts w:ascii="David" w:hAnsi="David" w:cs="David"/>
          <w:rtl/>
        </w:rPr>
        <w:t xml:space="preserve"> מסורות קרובות למגילות קומראן, כרבי ישמעאל, קטעים מגניזת קהיר, הזוהר, אבן עזרא בחלקים כמו השפעת הירח על הכוכבים, ובפרט שמציין שהסתמך על </w:t>
      </w:r>
      <w:hyperlink r:id="rId94" w:history="1">
        <w:r w:rsidR="005B15E8" w:rsidRPr="00B76608">
          <w:rPr>
            <w:rStyle w:val="Hyperlink"/>
            <w:rFonts w:ascii="David" w:hAnsi="David" w:cs="David"/>
            <w:rtl/>
          </w:rPr>
          <w:t>חנוך הקדמון/הראשון/המצרי</w:t>
        </w:r>
      </w:hyperlink>
      <w:r w:rsidRPr="00B76608">
        <w:rPr>
          <w:rFonts w:ascii="David" w:hAnsi="David" w:cs="David"/>
          <w:rtl/>
        </w:rPr>
        <w:t>, למשל בעמ' 43 ל'</w:t>
      </w:r>
      <w:hyperlink r:id="rId95" w:history="1">
        <w:r w:rsidR="005B15E8" w:rsidRPr="00B76608">
          <w:rPr>
            <w:rStyle w:val="Hyperlink"/>
            <w:rFonts w:ascii="David" w:hAnsi="David" w:cs="David"/>
            <w:rtl/>
          </w:rPr>
          <w:t>ספר העולם</w:t>
        </w:r>
      </w:hyperlink>
      <w:r w:rsidRPr="00B76608">
        <w:rPr>
          <w:rFonts w:ascii="David" w:hAnsi="David" w:cs="David"/>
          <w:rtl/>
        </w:rPr>
        <w:t>': 'אמר דוריניאוס המלך כי מצא בספר הסודות של חנוך שצוה שיסתכל אדם לעולם בתקופת שנת המחברת שבתי וצדק במחברת הגדולה'; ספר המולדות 47 ב': 'מאזני חנוך: אמר חנוך לעולם במולד אדם מקום הלבנה ברגע המולד היא המעלה הצומחת ברגע רדת הטיפה נוכל לדעת רגע המולד ואם ידענו רגע המולד נוכל לדעת מתי היה רגע הטיפה... וכל זה שאמרנו הוא אמת בנולדים בקרוב מט' חודשים והם רובי האדם רק יש לפרקים שיולד הנולד בחודש הז' גם בחודש היא'; בפירושו לשמות יב' מביא את רבי יהודה הפרסי שסובר שהלוח המקראי היה שמשי והוחלף לירחי בבבל.</w:t>
      </w:r>
    </w:p>
  </w:footnote>
  <w:footnote w:id="99">
    <w:p w14:paraId="481875A8"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highlight w:val="red"/>
          <w:rtl/>
        </w:rPr>
        <w:t>במגילה</w:t>
      </w:r>
      <w:r w:rsidRPr="00B76608">
        <w:rPr>
          <w:rFonts w:ascii="David" w:hAnsi="David" w:cs="David"/>
          <w:rtl/>
        </w:rPr>
        <w:t xml:space="preserve"> יש </w:t>
      </w:r>
      <w:r w:rsidRPr="00B76608">
        <w:rPr>
          <w:rFonts w:ascii="David" w:hAnsi="David" w:cs="David"/>
        </w:rPr>
        <w:t>precession astronomy</w:t>
      </w:r>
      <w:r w:rsidRPr="00B76608">
        <w:rPr>
          <w:rFonts w:ascii="David" w:hAnsi="David" w:cs="David"/>
          <w:rtl/>
        </w:rPr>
        <w:t xml:space="preserve">  שנמצאה רק בשנת 125 לפנה"ס (כנראה על המעלות של השמש</w:t>
      </w:r>
      <w:r w:rsidRPr="00B76608">
        <w:rPr>
          <w:rFonts w:ascii="David" w:hAnsi="David" w:cs="David"/>
          <w:color w:val="FF0000"/>
          <w:rtl/>
        </w:rPr>
        <w:t>??</w:t>
      </w:r>
      <w:r w:rsidRPr="00B76608">
        <w:rPr>
          <w:rFonts w:ascii="David" w:hAnsi="David" w:cs="David"/>
          <w:rtl/>
        </w:rPr>
        <w:t>). יש לציין כי האצטרולב התגלה בגילוי של ארכיאולוגיה ימית, ליד אחד מאיי יוון, וזמנו — שנת ‏80 לפני הספירה בערך. מכשיר כולל מערכת מרשימה בת ‏27 גלגלי שיניים - מעיד כי בעליו הצטיינו במתמטיקה, אסטרונומיה, מכניקה, ומטלורגיה. באמצעות מערכת גלגלים זו אפשר היה לחשב את הלוח (העברי והיווני: ‏235 חודשי לבנה, שהם ‏19 שנות חמה), כמו גם חישובים אחרים. מדובר גם ב'מחשבון', אך בעיקר במכשיר היכול ל'חזות' תופעות אסטרונומיות, כגון עליית המזלות, זריחת הפליאדות, ועוד. ראה: – ‏</w:t>
      </w:r>
      <w:r w:rsidRPr="00B76608">
        <w:rPr>
          <w:rFonts w:ascii="David" w:hAnsi="David" w:cs="David"/>
        </w:rPr>
        <w:t>Mechanism</w:t>
      </w:r>
      <w:r w:rsidRPr="00B76608">
        <w:rPr>
          <w:rFonts w:ascii="David" w:hAnsi="David" w:cs="David"/>
          <w:rtl/>
        </w:rPr>
        <w:t xml:space="preserve"> ‏</w:t>
      </w:r>
      <w:r w:rsidRPr="00B76608">
        <w:rPr>
          <w:rFonts w:ascii="David" w:hAnsi="David" w:cs="David"/>
        </w:rPr>
        <w:t>Antikythera</w:t>
      </w:r>
      <w:r w:rsidRPr="00B76608">
        <w:rPr>
          <w:rFonts w:ascii="David" w:hAnsi="David" w:cs="David"/>
          <w:rtl/>
        </w:rPr>
        <w:t xml:space="preserve"> ‏</w:t>
      </w:r>
      <w:r w:rsidRPr="00B76608">
        <w:rPr>
          <w:rFonts w:ascii="David" w:hAnsi="David" w:cs="David"/>
        </w:rPr>
        <w:t>The</w:t>
      </w:r>
      <w:r w:rsidRPr="00B76608">
        <w:rPr>
          <w:rFonts w:ascii="David" w:hAnsi="David" w:cs="David"/>
          <w:rtl/>
        </w:rPr>
        <w:t xml:space="preserve"> : ‏</w:t>
      </w:r>
      <w:r w:rsidRPr="00B76608">
        <w:rPr>
          <w:rFonts w:ascii="David" w:hAnsi="David" w:cs="David"/>
        </w:rPr>
        <w:t>Greeks</w:t>
      </w:r>
      <w:r w:rsidRPr="00B76608">
        <w:rPr>
          <w:rFonts w:ascii="David" w:hAnsi="David" w:cs="David"/>
          <w:rtl/>
        </w:rPr>
        <w:t xml:space="preserve"> ‏</w:t>
      </w:r>
      <w:r w:rsidRPr="00B76608">
        <w:rPr>
          <w:rFonts w:ascii="David" w:hAnsi="David" w:cs="David"/>
        </w:rPr>
        <w:t>the</w:t>
      </w:r>
      <w:r w:rsidRPr="00B76608">
        <w:rPr>
          <w:rFonts w:ascii="David" w:hAnsi="David" w:cs="David"/>
          <w:rtl/>
        </w:rPr>
        <w:t xml:space="preserve"> ‏</w:t>
      </w:r>
      <w:r w:rsidRPr="00B76608">
        <w:rPr>
          <w:rFonts w:ascii="David" w:hAnsi="David" w:cs="David"/>
        </w:rPr>
        <w:t>from</w:t>
      </w:r>
      <w:r w:rsidRPr="00B76608">
        <w:rPr>
          <w:rFonts w:ascii="David" w:hAnsi="David" w:cs="David"/>
          <w:rtl/>
        </w:rPr>
        <w:t xml:space="preserve"> ‏</w:t>
      </w:r>
      <w:r w:rsidRPr="00B76608">
        <w:rPr>
          <w:rFonts w:ascii="David" w:hAnsi="David" w:cs="David"/>
        </w:rPr>
        <w:t>Gears</w:t>
      </w:r>
      <w:r w:rsidRPr="00B76608">
        <w:rPr>
          <w:rFonts w:ascii="David" w:hAnsi="David" w:cs="David"/>
          <w:rtl/>
        </w:rPr>
        <w:t xml:space="preserve"> ' , ‏</w:t>
      </w:r>
      <w:r w:rsidRPr="00B76608">
        <w:rPr>
          <w:rFonts w:ascii="David" w:hAnsi="David" w:cs="David"/>
        </w:rPr>
        <w:t>Price</w:t>
      </w:r>
      <w:r w:rsidRPr="00B76608">
        <w:rPr>
          <w:rFonts w:ascii="David" w:hAnsi="David" w:cs="David"/>
          <w:rtl/>
        </w:rPr>
        <w:t xml:space="preserve"> ‏</w:t>
      </w:r>
      <w:r w:rsidRPr="00B76608">
        <w:rPr>
          <w:rFonts w:ascii="David" w:hAnsi="David" w:cs="David"/>
        </w:rPr>
        <w:t>Solla</w:t>
      </w:r>
      <w:r w:rsidRPr="00B76608">
        <w:rPr>
          <w:rFonts w:ascii="David" w:hAnsi="David" w:cs="David"/>
          <w:rtl/>
        </w:rPr>
        <w:t xml:space="preserve"> ‏</w:t>
      </w:r>
      <w:r w:rsidRPr="00B76608">
        <w:rPr>
          <w:rFonts w:ascii="David" w:hAnsi="David" w:cs="David"/>
        </w:rPr>
        <w:t>de</w:t>
      </w:r>
      <w:r w:rsidRPr="00B76608">
        <w:rPr>
          <w:rFonts w:ascii="David" w:hAnsi="David" w:cs="David"/>
          <w:rtl/>
        </w:rPr>
        <w:t xml:space="preserve"> ‏</w:t>
      </w:r>
      <w:r w:rsidRPr="00B76608">
        <w:rPr>
          <w:rFonts w:ascii="David" w:hAnsi="David" w:cs="David"/>
        </w:rPr>
        <w:t>Derek</w:t>
      </w:r>
      <w:r w:rsidRPr="00B76608">
        <w:rPr>
          <w:rFonts w:ascii="David" w:hAnsi="David" w:cs="David"/>
          <w:rtl/>
        </w:rPr>
        <w:t xml:space="preserve"> ‏</w:t>
      </w:r>
      <w:r w:rsidRPr="00B76608">
        <w:rPr>
          <w:rFonts w:ascii="David" w:hAnsi="David" w:cs="David"/>
        </w:rPr>
        <w:t>Philosophical</w:t>
      </w:r>
      <w:r w:rsidRPr="00B76608">
        <w:rPr>
          <w:rFonts w:ascii="David" w:hAnsi="David" w:cs="David"/>
          <w:rtl/>
        </w:rPr>
        <w:t xml:space="preserve"> ‏</w:t>
      </w:r>
      <w:r w:rsidRPr="00B76608">
        <w:rPr>
          <w:rFonts w:ascii="David" w:hAnsi="David" w:cs="David"/>
        </w:rPr>
        <w:t>American</w:t>
      </w:r>
      <w:r w:rsidRPr="00B76608">
        <w:rPr>
          <w:rFonts w:ascii="David" w:hAnsi="David" w:cs="David"/>
          <w:rtl/>
        </w:rPr>
        <w:t xml:space="preserve"> ‏</w:t>
      </w:r>
      <w:r w:rsidRPr="00B76608">
        <w:rPr>
          <w:rFonts w:ascii="David" w:hAnsi="David" w:cs="David"/>
        </w:rPr>
        <w:t>the</w:t>
      </w:r>
      <w:r w:rsidRPr="00B76608">
        <w:rPr>
          <w:rFonts w:ascii="David" w:hAnsi="David" w:cs="David"/>
          <w:rtl/>
        </w:rPr>
        <w:t xml:space="preserve"> ‏</w:t>
      </w:r>
      <w:r w:rsidRPr="00B76608">
        <w:rPr>
          <w:rFonts w:ascii="David" w:hAnsi="David" w:cs="David"/>
        </w:rPr>
        <w:t>of</w:t>
      </w:r>
      <w:r w:rsidRPr="00B76608">
        <w:rPr>
          <w:rFonts w:ascii="David" w:hAnsi="David" w:cs="David"/>
          <w:rtl/>
        </w:rPr>
        <w:t xml:space="preserve"> ‏</w:t>
      </w:r>
      <w:r w:rsidRPr="00B76608">
        <w:rPr>
          <w:rFonts w:ascii="David" w:hAnsi="David" w:cs="David"/>
        </w:rPr>
        <w:t>Transactions</w:t>
      </w:r>
      <w:r w:rsidRPr="00B76608">
        <w:rPr>
          <w:rFonts w:ascii="David" w:hAnsi="David" w:cs="David"/>
          <w:rtl/>
        </w:rPr>
        <w:t xml:space="preserve"> , ’ ‏</w:t>
      </w:r>
      <w:r w:rsidRPr="00B76608">
        <w:rPr>
          <w:rFonts w:ascii="David" w:hAnsi="David" w:cs="David"/>
        </w:rPr>
        <w:t>C</w:t>
      </w:r>
      <w:r w:rsidRPr="00B76608">
        <w:rPr>
          <w:rFonts w:ascii="David" w:hAnsi="David" w:cs="David"/>
          <w:rtl/>
        </w:rPr>
        <w:t xml:space="preserve"> . ‏</w:t>
      </w:r>
      <w:r w:rsidRPr="00B76608">
        <w:rPr>
          <w:rFonts w:ascii="David" w:hAnsi="David" w:cs="David"/>
        </w:rPr>
        <w:t>B</w:t>
      </w:r>
      <w:r w:rsidRPr="00B76608">
        <w:rPr>
          <w:rFonts w:ascii="David" w:hAnsi="David" w:cs="David"/>
          <w:rtl/>
        </w:rPr>
        <w:t xml:space="preserve"> ‏80 . ‏</w:t>
      </w:r>
      <w:r w:rsidRPr="00B76608">
        <w:rPr>
          <w:rFonts w:ascii="David" w:hAnsi="David" w:cs="David"/>
        </w:rPr>
        <w:t>ca</w:t>
      </w:r>
      <w:r w:rsidRPr="00B76608">
        <w:rPr>
          <w:rFonts w:ascii="David" w:hAnsi="David" w:cs="David"/>
          <w:rtl/>
        </w:rPr>
        <w:t xml:space="preserve"> ‏</w:t>
      </w:r>
      <w:r w:rsidRPr="00B76608">
        <w:rPr>
          <w:rFonts w:ascii="David" w:hAnsi="David" w:cs="David"/>
        </w:rPr>
        <w:t>from</w:t>
      </w:r>
      <w:r w:rsidRPr="00B76608">
        <w:rPr>
          <w:rFonts w:ascii="David" w:hAnsi="David" w:cs="David"/>
          <w:rtl/>
        </w:rPr>
        <w:t xml:space="preserve"> ‏</w:t>
      </w:r>
      <w:r w:rsidRPr="00B76608">
        <w:rPr>
          <w:rFonts w:ascii="David" w:hAnsi="David" w:cs="David"/>
        </w:rPr>
        <w:t>Computer</w:t>
      </w:r>
      <w:r w:rsidRPr="00B76608">
        <w:rPr>
          <w:rFonts w:ascii="David" w:hAnsi="David" w:cs="David"/>
          <w:rtl/>
        </w:rPr>
        <w:t xml:space="preserve"> ‏</w:t>
      </w:r>
      <w:r w:rsidRPr="00B76608">
        <w:rPr>
          <w:rFonts w:ascii="David" w:hAnsi="David" w:cs="David"/>
        </w:rPr>
        <w:t>Calendar</w:t>
      </w:r>
      <w:r w:rsidRPr="00B76608">
        <w:rPr>
          <w:rFonts w:ascii="David" w:hAnsi="David" w:cs="David"/>
          <w:rtl/>
        </w:rPr>
        <w:t xml:space="preserve"> ‏</w:t>
      </w:r>
      <w:r w:rsidRPr="00B76608">
        <w:rPr>
          <w:rFonts w:ascii="David" w:hAnsi="David" w:cs="David"/>
        </w:rPr>
        <w:t>A</w:t>
      </w:r>
      <w:r w:rsidRPr="00B76608">
        <w:rPr>
          <w:rFonts w:ascii="David" w:hAnsi="David" w:cs="David"/>
          <w:rtl/>
        </w:rPr>
        <w:t xml:space="preserve"> ‏70-‏3.‏</w:t>
      </w:r>
      <w:r w:rsidRPr="00B76608">
        <w:rPr>
          <w:rFonts w:ascii="David" w:hAnsi="David" w:cs="David"/>
        </w:rPr>
        <w:t>pp</w:t>
      </w:r>
      <w:r w:rsidRPr="00B76608">
        <w:rPr>
          <w:rFonts w:ascii="David" w:hAnsi="David" w:cs="David"/>
          <w:rtl/>
        </w:rPr>
        <w:t>,(‏1974)‏64,‏</w:t>
      </w:r>
      <w:r w:rsidRPr="00B76608">
        <w:rPr>
          <w:rFonts w:ascii="David" w:hAnsi="David" w:cs="David"/>
        </w:rPr>
        <w:t>Society</w:t>
      </w:r>
      <w:r w:rsidRPr="00B76608">
        <w:rPr>
          <w:rFonts w:ascii="David" w:hAnsi="David" w:cs="David"/>
          <w:rtl/>
        </w:rPr>
        <w:t>. קרוב בעיניי כי רק באלכסנדריה הייתה יכולת לבצע מכשיר מעין זה. עיינו שם על אנשים שהקדימו את זמנם (עמ' ‏61).</w:t>
      </w:r>
    </w:p>
  </w:footnote>
  <w:footnote w:id="100">
    <w:p w14:paraId="6D66865F"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לצידו סברו שיש מחזור של 28 שנה של '</w:t>
      </w:r>
      <w:hyperlink r:id="rId96" w:history="1">
        <w:r w:rsidR="005B15E8" w:rsidRPr="00B76608">
          <w:rPr>
            <w:rStyle w:val="Hyperlink"/>
            <w:rFonts w:ascii="David" w:hAnsi="David" w:cs="David"/>
            <w:rtl/>
          </w:rPr>
          <w:t>ברכת החמה</w:t>
        </w:r>
      </w:hyperlink>
      <w:r w:rsidRPr="00B76608">
        <w:rPr>
          <w:rFonts w:ascii="David" w:hAnsi="David" w:cs="David"/>
          <w:rtl/>
        </w:rPr>
        <w:t xml:space="preserve">', אך הוא בפועל (אסטרונומית) פחות מדויק. יש לציין שהיו שהציעו לסנכרן את תוספת הרבע יום של 365.25 בתוספת של שבוע כל 28 שנה (כאשר תוספת של היום בין 365 ל-364 יהיה שבוע כל 7 שנה). </w:t>
      </w:r>
    </w:p>
  </w:footnote>
  <w:footnote w:id="101">
    <w:p w14:paraId="113DCA46"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בכמה מדרשים אין אפילו התאמה בין התאריכים העבריים עם המזלות המצוינים בהן, למשל: גיטין ע'; מ' היגער, 'פרקי ר' אליעזר', חורב, י' (תש"ח), עמ' 294-185, בייחוד עמ' 245-243; מדרש הגדול על ספר בראשית (מהד' מ' מרגליות, ירושלים תש"ז, עמ' סב').</w:t>
      </w:r>
    </w:p>
  </w:footnote>
  <w:footnote w:id="102">
    <w:p w14:paraId="0A85984E"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חיים ויטאל מתאר את האר"י כבקיא בחוכמת הפרצוף בהקדמה בספר עץ החיים, וזה תואם למגילת פיזונומיה </w:t>
      </w:r>
      <w:r w:rsidRPr="00B76608">
        <w:rPr>
          <w:rFonts w:ascii="David" w:hAnsi="David" w:cs="David"/>
        </w:rPr>
        <w:t>4Q186-4Qhoroscope</w:t>
      </w:r>
      <w:r w:rsidRPr="00B76608">
        <w:rPr>
          <w:rFonts w:ascii="David" w:hAnsi="David" w:cs="David"/>
          <w:rtl/>
        </w:rPr>
        <w:t xml:space="preserve"> שמתוארת בהמשך. </w:t>
      </w:r>
    </w:p>
    <w:p w14:paraId="423096A4" w14:textId="77777777" w:rsidR="005B15E8" w:rsidRPr="00B76608" w:rsidRDefault="00000000" w:rsidP="00B83A03">
      <w:pPr>
        <w:pStyle w:val="a9"/>
        <w:spacing w:line="276" w:lineRule="auto"/>
        <w:ind w:left="567" w:right="-284"/>
        <w:jc w:val="both"/>
        <w:rPr>
          <w:rFonts w:ascii="David" w:hAnsi="David" w:cs="David"/>
          <w:rtl/>
        </w:rPr>
      </w:pPr>
      <w:r w:rsidRPr="00B76608">
        <w:rPr>
          <w:rFonts w:ascii="David" w:hAnsi="David" w:cs="David"/>
          <w:rtl/>
        </w:rPr>
        <w:t xml:space="preserve">השוו למרקוס ג' 17: 'וְאֶת־יַעֲקֹב בֶּן־זַבְדַּי וְאֵת יוֹחָנָן אֲחִי יַעֲקֹב, וַיְכַנֶּה אֹתָם בְּשֵׁם בְּנֵי־רְגוֹשׁ הוּא בְּנֵי־רָעַם'. </w:t>
      </w:r>
    </w:p>
    <w:p w14:paraId="5D0FF528" w14:textId="77777777" w:rsidR="005B15E8" w:rsidRPr="00B76608" w:rsidRDefault="00000000" w:rsidP="00B83A03">
      <w:pPr>
        <w:pStyle w:val="a9"/>
        <w:spacing w:line="276" w:lineRule="auto"/>
        <w:ind w:left="567" w:right="-284"/>
        <w:jc w:val="both"/>
        <w:rPr>
          <w:rFonts w:ascii="David" w:hAnsi="David" w:cs="David"/>
        </w:rPr>
      </w:pPr>
      <w:r w:rsidRPr="00B76608">
        <w:rPr>
          <w:rFonts w:ascii="David" w:hAnsi="David" w:cs="David"/>
          <w:rtl/>
        </w:rPr>
        <w:t>ראו תוצאות של "</w:t>
      </w:r>
      <w:r w:rsidRPr="00B76608">
        <w:rPr>
          <w:rFonts w:ascii="David" w:hAnsi="David" w:cs="David"/>
          <w:b/>
          <w:bCs/>
        </w:rPr>
        <w:t>Thunder</w:t>
      </w:r>
      <w:r w:rsidRPr="00B76608">
        <w:rPr>
          <w:rFonts w:ascii="David" w:hAnsi="David" w:cs="David"/>
          <w:rtl/>
        </w:rPr>
        <w:t>" בספרים (באנגלית) חופשיים אלו:</w:t>
      </w:r>
      <w:r w:rsidRPr="00B76608">
        <w:rPr>
          <w:rFonts w:ascii="David" w:hAnsi="David" w:cs="David"/>
        </w:rPr>
        <w:t xml:space="preserve"> </w:t>
      </w:r>
      <w:hyperlink r:id="rId97" w:history="1">
        <w:r w:rsidR="005B15E8" w:rsidRPr="00B76608">
          <w:rPr>
            <w:rStyle w:val="Hyperlink"/>
            <w:rFonts w:ascii="David" w:hAnsi="David" w:cs="David"/>
          </w:rPr>
          <w:t>https://repository.library.brown.edu/studio/item/bdr:674191/PDF/</w:t>
        </w:r>
      </w:hyperlink>
    </w:p>
    <w:p w14:paraId="483CE8BB" w14:textId="77777777" w:rsidR="005B15E8" w:rsidRPr="00B76608" w:rsidRDefault="005B15E8" w:rsidP="00B83A03">
      <w:pPr>
        <w:pStyle w:val="a9"/>
        <w:spacing w:line="276" w:lineRule="auto"/>
        <w:ind w:left="567"/>
        <w:jc w:val="both"/>
        <w:rPr>
          <w:rFonts w:ascii="David" w:hAnsi="David" w:cs="David"/>
          <w:rtl/>
        </w:rPr>
      </w:pPr>
      <w:hyperlink r:id="rId98" w:history="1">
        <w:r w:rsidRPr="00B76608">
          <w:rPr>
            <w:rStyle w:val="Hyperlink"/>
            <w:rFonts w:ascii="David" w:hAnsi="David" w:cs="David"/>
          </w:rPr>
          <w:t>https://archive.org/stream/reportsofmagicia00thomuoft/reportsofmagicia00thomuoft_djvu.txt</w:t>
        </w:r>
      </w:hyperlink>
    </w:p>
    <w:p w14:paraId="63B928AB" w14:textId="77777777" w:rsidR="005B15E8" w:rsidRPr="00B76608" w:rsidRDefault="005B15E8" w:rsidP="00B83A03">
      <w:pPr>
        <w:pStyle w:val="a9"/>
        <w:spacing w:line="276" w:lineRule="auto"/>
        <w:ind w:left="567"/>
        <w:jc w:val="both"/>
        <w:rPr>
          <w:rFonts w:ascii="David" w:hAnsi="David" w:cs="David"/>
          <w:rtl/>
        </w:rPr>
      </w:pPr>
      <w:hyperlink r:id="rId99" w:history="1">
        <w:r w:rsidRPr="00B76608">
          <w:rPr>
            <w:rStyle w:val="Hyperlink"/>
            <w:rFonts w:ascii="David" w:hAnsi="David" w:cs="David"/>
          </w:rPr>
          <w:t>http://www.etana.org/sites/default/files/coretexts/20312.pdf</w:t>
        </w:r>
      </w:hyperlink>
    </w:p>
    <w:p w14:paraId="515A270D" w14:textId="77777777" w:rsidR="005B15E8" w:rsidRPr="00B76608" w:rsidRDefault="00000000" w:rsidP="00B83A03">
      <w:pPr>
        <w:pStyle w:val="a9"/>
        <w:spacing w:line="276" w:lineRule="auto"/>
        <w:ind w:left="567" w:right="-284"/>
        <w:jc w:val="both"/>
        <w:rPr>
          <w:rFonts w:ascii="David" w:hAnsi="David" w:cs="David"/>
          <w:rtl/>
        </w:rPr>
      </w:pPr>
      <w:r w:rsidRPr="00B76608">
        <w:rPr>
          <w:rFonts w:ascii="David" w:hAnsi="David" w:cs="David"/>
          <w:rtl/>
        </w:rPr>
        <w:t>ובעיקר את קטע זה:</w:t>
      </w:r>
    </w:p>
    <w:p w14:paraId="0A98EC07" w14:textId="77777777" w:rsidR="005B15E8" w:rsidRPr="00B76608" w:rsidRDefault="00000000" w:rsidP="00B83A03">
      <w:pPr>
        <w:pStyle w:val="a9"/>
        <w:spacing w:line="276" w:lineRule="auto"/>
        <w:ind w:left="567" w:right="-284"/>
        <w:jc w:val="both"/>
        <w:rPr>
          <w:rFonts w:ascii="David" w:hAnsi="David" w:cs="David"/>
          <w:rtl/>
        </w:rPr>
      </w:pPr>
      <w:r w:rsidRPr="00B76608">
        <w:rPr>
          <w:rFonts w:ascii="David" w:hAnsi="David" w:cs="David"/>
        </w:rPr>
        <w:t>No. 256a {Obv. 5 ff). When Rammanu thunders in the</w:t>
      </w:r>
      <w:r w:rsidRPr="00B76608">
        <w:rPr>
          <w:rFonts w:ascii="David" w:hAnsi="David" w:cs="David"/>
          <w:rtl/>
        </w:rPr>
        <w:t xml:space="preserve"> </w:t>
      </w:r>
      <w:r w:rsidRPr="00B76608">
        <w:rPr>
          <w:rFonts w:ascii="David" w:hAnsi="David" w:cs="David"/>
        </w:rPr>
        <w:t>great gate of the Moon, there will be a slaying of Elamite troops</w:t>
      </w:r>
      <w:r w:rsidRPr="00B76608">
        <w:rPr>
          <w:rFonts w:ascii="David" w:hAnsi="David" w:cs="David"/>
          <w:rtl/>
        </w:rPr>
        <w:t xml:space="preserve"> </w:t>
      </w:r>
      <w:r w:rsidRPr="00B76608">
        <w:rPr>
          <w:rFonts w:ascii="David" w:hAnsi="David" w:cs="David"/>
        </w:rPr>
        <w:t xml:space="preserve"> with the sword : the goods of that land will be gathered into</w:t>
      </w:r>
      <w:r w:rsidRPr="00B76608">
        <w:rPr>
          <w:rFonts w:ascii="David" w:hAnsi="David" w:cs="David"/>
          <w:rtl/>
        </w:rPr>
        <w:t>-</w:t>
      </w:r>
      <w:r w:rsidRPr="00B76608">
        <w:rPr>
          <w:rFonts w:ascii="David" w:hAnsi="David" w:cs="David"/>
        </w:rPr>
        <w:t xml:space="preserve"> another land. (This is what is when the Moon appears and it</w:t>
      </w:r>
      <w:r w:rsidRPr="00B76608">
        <w:rPr>
          <w:rFonts w:ascii="David" w:hAnsi="David" w:cs="David"/>
          <w:rtl/>
        </w:rPr>
        <w:t xml:space="preserve"> </w:t>
      </w:r>
      <w:r w:rsidRPr="00B76608">
        <w:rPr>
          <w:rFonts w:ascii="David" w:hAnsi="David" w:cs="David"/>
        </w:rPr>
        <w:t>thunders.) From Bulutu</w:t>
      </w:r>
    </w:p>
    <w:p w14:paraId="27A374E7" w14:textId="77777777" w:rsidR="005B15E8" w:rsidRPr="00B76608" w:rsidRDefault="00000000" w:rsidP="00B83A03">
      <w:pPr>
        <w:pStyle w:val="a9"/>
        <w:spacing w:line="276" w:lineRule="auto"/>
        <w:ind w:left="567" w:right="-284"/>
        <w:jc w:val="both"/>
        <w:rPr>
          <w:rFonts w:ascii="David" w:hAnsi="David" w:cs="David"/>
          <w:rtl/>
        </w:rPr>
      </w:pPr>
      <w:r w:rsidRPr="00B76608">
        <w:rPr>
          <w:rFonts w:ascii="David" w:hAnsi="David" w:cs="David"/>
          <w:rtl/>
        </w:rPr>
        <w:t xml:space="preserve">למסמכים התלמיים ראו: </w:t>
      </w:r>
      <w:r w:rsidRPr="00B76608">
        <w:rPr>
          <w:rFonts w:ascii="David" w:hAnsi="David" w:cs="David"/>
        </w:rPr>
        <w:t xml:space="preserve">CCAG 9.2 120-3 </w:t>
      </w:r>
      <w:r w:rsidRPr="00B76608">
        <w:rPr>
          <w:rFonts w:ascii="David" w:hAnsi="David" w:cs="David"/>
          <w:rtl/>
        </w:rPr>
        <w:t xml:space="preserve"> (</w:t>
      </w:r>
      <w:r w:rsidRPr="00B76608">
        <w:rPr>
          <w:rFonts w:ascii="David" w:hAnsi="David" w:cs="David"/>
        </w:rPr>
        <w:t>Catalogus Codicum Astrologorum Graecorum</w:t>
      </w:r>
      <w:r w:rsidRPr="00B76608">
        <w:rPr>
          <w:rFonts w:ascii="David" w:hAnsi="David" w:cs="David"/>
          <w:rtl/>
        </w:rPr>
        <w:t>).</w:t>
      </w:r>
    </w:p>
    <w:p w14:paraId="5A630745" w14:textId="6E1DCFC5" w:rsidR="00D14D30" w:rsidRPr="00B76608" w:rsidRDefault="00D14D30" w:rsidP="00B83A03">
      <w:pPr>
        <w:pStyle w:val="a9"/>
        <w:spacing w:line="276" w:lineRule="auto"/>
        <w:ind w:left="567" w:right="-284"/>
        <w:jc w:val="both"/>
        <w:rPr>
          <w:rFonts w:ascii="David" w:hAnsi="David" w:cs="David"/>
          <w:rtl/>
        </w:rPr>
      </w:pPr>
      <w:r w:rsidRPr="00B76608">
        <w:rPr>
          <w:rFonts w:ascii="David" w:hAnsi="David" w:cs="David"/>
          <w:rtl/>
        </w:rPr>
        <w:t>'ברונטולוגיה':</w:t>
      </w:r>
      <w:r w:rsidRPr="00B76608">
        <w:rPr>
          <w:rFonts w:ascii="David" w:hAnsi="David" w:cs="David"/>
        </w:rPr>
        <w:t xml:space="preserve"> </w:t>
      </w:r>
      <w:r w:rsidRPr="00B76608">
        <w:rPr>
          <w:rFonts w:ascii="David" w:hAnsi="David" w:cs="David"/>
          <w:rtl/>
        </w:rPr>
        <w:t>תחזיות המבוססות על קולות רעמים.</w:t>
      </w:r>
    </w:p>
  </w:footnote>
  <w:footnote w:id="103">
    <w:p w14:paraId="44C889C6"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'וטעם כל אלו החשבונות ומפני מה מוסיפים מנין זה ומפני מה גורעין והיאך נודע כל דבר ודבר מאלו הדברים והראיה על כל דבר ודבר היא חכמת התקופות והגימטריות שחיברו בה חכמי יוון ספרים הרבה והם נמצאים עכשיו ביד חכמים אבל הספרים שחיברו חכמי ישראל שהיו בימי הנביאים מבני יששכר לא הגיעו אלינו. ומאחר שכל אלו הדברים בראיות ברורות הם שאין בהם דופי ואי אפשר לאדם להרהר אחריהם אין חוששין למחבר בין שחיברו אותם נביאים בין שחיברו אותם האומות שכל דבר שנתגלה טעמו ונודעה אמיתתו בראיות שאין בהם דופי אנו סומכין על זה האיש שאמרו או שלימדו על הראיה שנתגלתה והטעם שנודע' (הלכות קידוש החודש, פרק יז' הלכה כד').</w:t>
      </w:r>
    </w:p>
  </w:footnote>
  <w:footnote w:id="104">
    <w:p w14:paraId="5C5A522F"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כאיש תבונה ושכלתני הוא האמין [יותר מדויק לומר שסבר באופן "מדעי"] שיש לכוכבים ומזלות השפעה על הנעשה בכדור הארץ, ואף הרחיק לכת וסבר שעיקר איסורי עריות ניתנו בארץ ישראל שעליו שולט כוכב מאדים ולכן יעקב נשא שתי אחיות בחוץ לארץ מה שאסור בארץ ישראל, עיין בהרחבה בפרשת "קדושים". לדעתו אפשר להינצל מגזירת הכוכבים על ידי שמירת התורה והמצוות: "דע, כי כל הצמחים והחיים בארץ והעוף והבהמה והחיה והרמש וכל אדם קשורים בארבעים ושמונה צורות הגלגל [כוכבים ומזלות]… גם כל צבא השמים והשפלים יקבלו מהם כפי מתכונתם, על כן לא ייטיבו ולא ירעו. והנה המשתחוה למלאכת השמים לא יועילו לו, כי אם מה שנגזר עליו כפי מערכת כוכבי מולדתו כן יקרנו, חוץ אם ישמרהו כח העליון יותר מכח הכוכבים, שיהיה דבק בו, אז ינצל מהגזרות. ואתן לך משל חשוב, שהיתה מערכת הכוכבים שיגדל נהר על עיר אחת וישטוף אנשים או ימותו. ובא נביא והזהירם, שישובו אל השם בטרם בא יום רעתם. ושבו אליו בכל לבם. ובעבור שדבקו בו, נתן בלבם, שיצאו אנשי העיר לחוץ להתפלל אל השם. והנה עשו כן. וביום ההוא גדל הנהר פתאום כמנהגו, כאשר ראינו בעינינו פעמים רבות ושטף כל העיר. והנה לא סרה גזירת השם והוא הצילם.. וזהו שאמרו חז"ל אין מזל לישראל (שבת קנו, א; נדרים לב, א). כל זמן שהם שומרי התורה. ואם לא ישמרוה, ישלוט בהם המזל … והיודעים חכמת המזלות יודו כן'. (שמות [הפירוש הארוך] לג' 21).</w:t>
      </w:r>
    </w:p>
  </w:footnote>
  <w:footnote w:id="105">
    <w:p w14:paraId="100FCC70"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קימרון, </w:t>
      </w:r>
      <w:hyperlink r:id="rId100" w:history="1">
        <w:r w:rsidR="005B15E8" w:rsidRPr="00B76608">
          <w:rPr>
            <w:rStyle w:val="Hyperlink"/>
            <w:rFonts w:ascii="David" w:hAnsi="David" w:cs="David"/>
            <w:rtl/>
          </w:rPr>
          <w:t>החיבורים העבריים ג</w:t>
        </w:r>
      </w:hyperlink>
      <w:r w:rsidRPr="00B76608">
        <w:rPr>
          <w:rFonts w:ascii="David" w:hAnsi="David" w:cs="David"/>
          <w:rtl/>
        </w:rPr>
        <w:t>', עמ' 35-34.</w:t>
      </w:r>
      <w:r w:rsidRPr="00B76608">
        <w:rPr>
          <w:rFonts w:ascii="David" w:hAnsi="David" w:cs="David"/>
        </w:rPr>
        <w:t xml:space="preserve"> </w:t>
      </w:r>
      <w:r w:rsidRPr="00B76608">
        <w:rPr>
          <w:rFonts w:ascii="David" w:hAnsi="David" w:cs="David"/>
          <w:rtl/>
        </w:rPr>
        <w:t xml:space="preserve">המגילה נכתבה בכתב-סתרים (באותיות אשוריות, אך משמאל לימין ובשילוב אותיות עבריות עתיקות והאותיות </w:t>
      </w:r>
      <w:r w:rsidRPr="00B76608">
        <w:rPr>
          <w:rFonts w:ascii="David" w:hAnsi="David" w:cs="David"/>
        </w:rPr>
        <w:t>A</w:t>
      </w:r>
      <w:r w:rsidRPr="00B76608">
        <w:rPr>
          <w:rFonts w:ascii="David" w:hAnsi="David" w:cs="David"/>
          <w:rtl/>
        </w:rPr>
        <w:t xml:space="preserve"> ו-</w:t>
      </w:r>
      <w:r w:rsidRPr="00B76608">
        <w:rPr>
          <w:rFonts w:ascii="David" w:hAnsi="David" w:cs="David"/>
        </w:rPr>
        <w:t>B</w:t>
      </w:r>
      <w:r w:rsidRPr="00B76608">
        <w:rPr>
          <w:rFonts w:ascii="David" w:hAnsi="David" w:cs="David"/>
          <w:rtl/>
        </w:rPr>
        <w:t xml:space="preserve"> היווניות), ובוחנן את אופיו של האדם על-פי צורות אברי גופו ומזלו. לפירוש </w:t>
      </w:r>
      <w:r w:rsidRPr="00B76608">
        <w:rPr>
          <w:rFonts w:ascii="David" w:hAnsi="David" w:cs="David"/>
          <w:rtl/>
          <w:lang w:val="en-GB"/>
        </w:rPr>
        <w:t xml:space="preserve">מגילת </w:t>
      </w:r>
      <w:r w:rsidRPr="00B76608">
        <w:rPr>
          <w:rFonts w:ascii="David" w:hAnsi="David" w:cs="David"/>
          <w:rtl/>
        </w:rPr>
        <w:t>פיזיונומיה יחד עם מגילת המזלות</w:t>
      </w:r>
      <w:r w:rsidRPr="00B76608">
        <w:rPr>
          <w:rFonts w:ascii="David" w:hAnsi="David" w:cs="David"/>
        </w:rPr>
        <w:t xml:space="preserve">4Q318 </w:t>
      </w:r>
      <w:r w:rsidRPr="00B76608">
        <w:rPr>
          <w:rFonts w:ascii="David" w:hAnsi="David" w:cs="David"/>
          <w:rtl/>
        </w:rPr>
        <w:t xml:space="preserve"> ראו: </w:t>
      </w:r>
      <w:hyperlink r:id="rId101" w:history="1">
        <w:r w:rsidR="005B15E8" w:rsidRPr="00B76608">
          <w:rPr>
            <w:rStyle w:val="Hyperlink"/>
            <w:rFonts w:ascii="David" w:hAnsi="David" w:cs="David"/>
          </w:rPr>
          <w:t>Popovi</w:t>
        </w:r>
        <w:r w:rsidR="005B15E8" w:rsidRPr="00B76608">
          <w:rPr>
            <w:rStyle w:val="Hyperlink"/>
            <w:rFonts w:ascii="Calibri" w:hAnsi="Calibri" w:cs="Calibri"/>
          </w:rPr>
          <w:t>ć</w:t>
        </w:r>
        <w:r w:rsidR="005B15E8" w:rsidRPr="00B76608">
          <w:rPr>
            <w:rStyle w:val="Hyperlink"/>
            <w:rFonts w:ascii="David" w:hAnsi="David" w:cs="David"/>
            <w:rtl/>
          </w:rPr>
          <w:t xml:space="preserve">, </w:t>
        </w:r>
        <w:r w:rsidR="005B15E8" w:rsidRPr="00B76608">
          <w:rPr>
            <w:rStyle w:val="Hyperlink"/>
            <w:rFonts w:ascii="David" w:hAnsi="David" w:cs="David"/>
          </w:rPr>
          <w:t>Reading the Human Body</w:t>
        </w:r>
      </w:hyperlink>
      <w:r w:rsidRPr="00B76608">
        <w:rPr>
          <w:rFonts w:ascii="David" w:hAnsi="David" w:cs="David"/>
          <w:rtl/>
        </w:rPr>
        <w:t xml:space="preserve">. </w:t>
      </w:r>
    </w:p>
  </w:footnote>
  <w:footnote w:id="106">
    <w:p w14:paraId="4922A5BA"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להסבר של המגילה בסדרת המחקר הרשמית ראו: </w:t>
      </w:r>
      <w:hyperlink r:id="rId102" w:history="1">
        <w:r w:rsidR="005B15E8" w:rsidRPr="00B76608">
          <w:rPr>
            <w:rStyle w:val="Hyperlink"/>
            <w:rFonts w:ascii="David" w:hAnsi="David" w:cs="David"/>
          </w:rPr>
          <w:t>DJD</w:t>
        </w:r>
        <w:r w:rsidR="005B15E8" w:rsidRPr="00B76608">
          <w:rPr>
            <w:rStyle w:val="Hyperlink"/>
            <w:rFonts w:ascii="David" w:hAnsi="David" w:cs="David"/>
            <w:rtl/>
          </w:rPr>
          <w:t xml:space="preserve"> </w:t>
        </w:r>
        <w:r w:rsidR="005B15E8" w:rsidRPr="00B76608">
          <w:rPr>
            <w:rStyle w:val="Hyperlink"/>
            <w:rFonts w:ascii="David" w:hAnsi="David" w:cs="David"/>
          </w:rPr>
          <w:t>4Q318</w:t>
        </w:r>
      </w:hyperlink>
      <w:r w:rsidRPr="00B76608">
        <w:rPr>
          <w:rFonts w:ascii="David" w:hAnsi="David" w:cs="David"/>
          <w:rtl/>
        </w:rPr>
        <w:t xml:space="preserve">; ספר (באנגלית) חופשי על </w:t>
      </w:r>
      <w:hyperlink r:id="rId103" w:history="1">
        <w:r w:rsidR="005B15E8" w:rsidRPr="00B76608">
          <w:rPr>
            <w:rStyle w:val="Hyperlink"/>
            <w:rFonts w:ascii="David" w:hAnsi="David" w:cs="David"/>
            <w:rtl/>
          </w:rPr>
          <w:t>מיקרו-המזלות במסופוטמיה</w:t>
        </w:r>
      </w:hyperlink>
      <w:r w:rsidRPr="00B76608">
        <w:rPr>
          <w:rFonts w:ascii="David" w:hAnsi="David" w:cs="David"/>
        </w:rPr>
        <w:t>;</w:t>
      </w:r>
      <w:r w:rsidRPr="00B76608">
        <w:rPr>
          <w:rFonts w:ascii="David" w:hAnsi="David" w:cs="David"/>
          <w:rtl/>
        </w:rPr>
        <w:t xml:space="preserve"> </w:t>
      </w:r>
      <w:r w:rsidRPr="00B76608">
        <w:rPr>
          <w:rFonts w:ascii="David" w:hAnsi="David" w:cs="David"/>
        </w:rPr>
        <w:t>DJD</w:t>
      </w:r>
      <w:r w:rsidRPr="00B76608">
        <w:rPr>
          <w:rFonts w:ascii="David" w:hAnsi="David" w:cs="David"/>
          <w:rtl/>
        </w:rPr>
        <w:t xml:space="preserve"> </w:t>
      </w:r>
      <w:r w:rsidRPr="00B76608">
        <w:rPr>
          <w:rFonts w:ascii="David" w:hAnsi="David" w:cs="David"/>
        </w:rPr>
        <w:t>4Q318</w:t>
      </w:r>
      <w:r w:rsidRPr="00B76608">
        <w:rPr>
          <w:rFonts w:ascii="David" w:hAnsi="David" w:cs="David"/>
          <w:rtl/>
          <w:lang w:val="en-GB"/>
        </w:rPr>
        <w:t xml:space="preserve">; </w:t>
      </w:r>
      <w:r w:rsidRPr="00B76608">
        <w:rPr>
          <w:rFonts w:ascii="David" w:hAnsi="David" w:cs="David"/>
          <w:rtl/>
        </w:rPr>
        <w:t xml:space="preserve">ג'קובוס, שמות המזלות. </w:t>
      </w:r>
      <w:r w:rsidRPr="00B76608">
        <w:rPr>
          <w:rFonts w:ascii="David" w:hAnsi="David" w:cs="David"/>
          <w:highlight w:val="red"/>
          <w:rtl/>
        </w:rPr>
        <w:t>כמה מאמרים על מגילת המזלות והרעמים נגישים בתיקיה זו:</w:t>
      </w:r>
      <w:r w:rsidRPr="00B76608">
        <w:rPr>
          <w:rFonts w:ascii="David" w:hAnsi="David" w:cs="David"/>
          <w:rtl/>
        </w:rPr>
        <w:t xml:space="preserve"> </w:t>
      </w:r>
      <w:hyperlink r:id="rId104" w:history="1">
        <w:r w:rsidR="005B15E8" w:rsidRPr="00B76608">
          <w:rPr>
            <w:rStyle w:val="Hyperlink"/>
            <w:rFonts w:ascii="David" w:hAnsi="David" w:cs="David"/>
          </w:rPr>
          <w:t>https://drive.google.com/drive/folders/1sJr9JSj6fkj-e3BVdumUcAMtjLCXMMaP</w:t>
        </w:r>
      </w:hyperlink>
    </w:p>
  </w:footnote>
  <w:footnote w:id="107">
    <w:p w14:paraId="513C9D85"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ראו: </w:t>
      </w:r>
      <w:hyperlink r:id="rId105" w:anchor="metadata_info_tab_contents" w:history="1">
        <w:r w:rsidR="005B15E8" w:rsidRPr="00B76608">
          <w:rPr>
            <w:rStyle w:val="Hyperlink"/>
            <w:rFonts w:ascii="David" w:hAnsi="David" w:cs="David"/>
            <w:rtl/>
          </w:rPr>
          <w:t>קיסטר, שלוש מילים מצפוני מגילות מדבר יהודה</w:t>
        </w:r>
      </w:hyperlink>
      <w:r w:rsidRPr="00B76608">
        <w:rPr>
          <w:rFonts w:ascii="David" w:hAnsi="David" w:cs="David"/>
          <w:rtl/>
        </w:rPr>
        <w:t>.</w:t>
      </w:r>
    </w:p>
  </w:footnote>
  <w:footnote w:id="108">
    <w:p w14:paraId="1D73E610"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האסטרולוג העתיק הפייסטיון יעץ לקוראיו לשים לב צורת גופם של אנשים, לראות איזה סימן גלגל המזלות הם דמו, ולהבחין בהורוסקופ שלהם בהתאם..</w:t>
      </w:r>
    </w:p>
  </w:footnote>
  <w:footnote w:id="109">
    <w:p w14:paraId="024DB920"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'שור' זה מתייחס למיקרו-המזל ולא למזל שמשי-</w:t>
      </w:r>
      <w:hyperlink r:id="rId106" w:history="1">
        <w:r w:rsidR="005B15E8" w:rsidRPr="00B76608">
          <w:rPr>
            <w:rStyle w:val="Hyperlink"/>
            <w:rFonts w:ascii="David" w:hAnsi="David" w:cs="David"/>
            <w:rtl/>
          </w:rPr>
          <w:t>טרופי</w:t>
        </w:r>
      </w:hyperlink>
      <w:r w:rsidRPr="00B76608">
        <w:rPr>
          <w:rFonts w:ascii="David" w:hAnsi="David" w:cs="David"/>
          <w:rtl/>
        </w:rPr>
        <w:t xml:space="preserve"> השגוי.</w:t>
      </w:r>
      <w:r w:rsidRPr="00B76608">
        <w:rPr>
          <w:rFonts w:ascii="David" w:hAnsi="David" w:cs="David"/>
        </w:rPr>
        <w:t xml:space="preserve"> </w:t>
      </w:r>
      <w:r w:rsidRPr="00B76608">
        <w:rPr>
          <w:rFonts w:ascii="David" w:hAnsi="David" w:cs="David"/>
          <w:rtl/>
        </w:rPr>
        <w:t xml:space="preserve">לדיון אם מדובר ב'רגל' של האדם או ב'רגל' של השור שקרוב לירח, </w:t>
      </w:r>
      <w:bookmarkStart w:id="131" w:name="_Hlk40709442"/>
      <w:r w:rsidRPr="00B76608">
        <w:rPr>
          <w:rFonts w:ascii="David" w:hAnsi="David" w:cs="David"/>
          <w:rtl/>
        </w:rPr>
        <w:t xml:space="preserve">ראו: </w:t>
      </w:r>
      <w:hyperlink r:id="rId107" w:history="1">
        <w:r w:rsidR="005B15E8" w:rsidRPr="00B76608">
          <w:rPr>
            <w:rStyle w:val="Hyperlink"/>
            <w:rFonts w:ascii="David" w:hAnsi="David" w:cs="David"/>
          </w:rPr>
          <w:t>Popovi</w:t>
        </w:r>
        <w:r w:rsidR="005B15E8" w:rsidRPr="00B76608">
          <w:rPr>
            <w:rStyle w:val="Hyperlink"/>
            <w:rFonts w:ascii="Calibri" w:hAnsi="Calibri" w:cs="Calibri"/>
          </w:rPr>
          <w:t>ć</w:t>
        </w:r>
        <w:r w:rsidR="005B15E8" w:rsidRPr="00B76608">
          <w:rPr>
            <w:rStyle w:val="Hyperlink"/>
            <w:rFonts w:ascii="David" w:hAnsi="David" w:cs="David"/>
            <w:rtl/>
          </w:rPr>
          <w:t xml:space="preserve">, </w:t>
        </w:r>
        <w:r w:rsidR="005B15E8" w:rsidRPr="00B76608">
          <w:rPr>
            <w:rStyle w:val="Hyperlink"/>
            <w:rFonts w:ascii="David" w:hAnsi="David" w:cs="David"/>
          </w:rPr>
          <w:t>Reading the Human Body</w:t>
        </w:r>
      </w:hyperlink>
      <w:r w:rsidRPr="00B76608">
        <w:rPr>
          <w:rFonts w:ascii="David" w:hAnsi="David" w:cs="David"/>
          <w:rtl/>
        </w:rPr>
        <w:t>, עמ' 139.</w:t>
      </w:r>
      <w:bookmarkEnd w:id="131"/>
    </w:p>
  </w:footnote>
  <w:footnote w:id="110">
    <w:p w14:paraId="7AC3B4C6"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hyperlink r:id="rId108" w:anchor="|FL34855935" w:history="1">
        <w:r w:rsidR="005B15E8" w:rsidRPr="00B76608">
          <w:rPr>
            <w:rStyle w:val="Hyperlink"/>
            <w:rFonts w:ascii="David" w:hAnsi="David" w:cs="David"/>
            <w:rtl/>
          </w:rPr>
          <w:t>רבי ישמעאל</w:t>
        </w:r>
      </w:hyperlink>
      <w:r w:rsidRPr="00B76608">
        <w:rPr>
          <w:rFonts w:ascii="David" w:hAnsi="David" w:cs="David"/>
          <w:rtl/>
        </w:rPr>
        <w:t xml:space="preserve"> מסר ברייתא חיצונית: 'ספר תולדות אדם שמסר סוגיה שר הפנים לרבי ישמעאל לדעת בין צדיק לרשע'. </w:t>
      </w:r>
      <w:hyperlink r:id="rId109" w:anchor="|FL34855935" w:history="1">
        <w:r w:rsidR="005B15E8" w:rsidRPr="00B76608">
          <w:rPr>
            <w:rStyle w:val="Hyperlink"/>
            <w:rFonts w:ascii="David" w:hAnsi="David" w:cs="David"/>
            <w:rtl/>
          </w:rPr>
          <w:t>רבי ישמעאל</w:t>
        </w:r>
      </w:hyperlink>
      <w:r w:rsidRPr="00B76608">
        <w:rPr>
          <w:rFonts w:ascii="David" w:hAnsi="David" w:cs="David"/>
          <w:rtl/>
        </w:rPr>
        <w:t xml:space="preserve"> קרוב יחסית למסורות עדת קומראן ושר הפנים הוא זה שמלמד את משה רבינו את התורה בספר היובלים. ראו פרק 'מסורות היכלות ומכילתא של רבי ישמעאל הקרובות לעדת קומראן'. שרירא גאון כתב שמסרו חכמים אחד לחבירו הכרת פנים וסדרי שרטוטין, והרמזים הללו כתובים בזהר באורך פרשת יתרו יע"ש.</w:t>
      </w:r>
    </w:p>
    <w:p w14:paraId="40FAF9F5" w14:textId="77777777" w:rsidR="005B15E8" w:rsidRPr="00B76608" w:rsidRDefault="00000000" w:rsidP="00B83A03">
      <w:pPr>
        <w:pStyle w:val="a9"/>
        <w:spacing w:line="276" w:lineRule="auto"/>
        <w:ind w:left="567" w:right="-284"/>
        <w:jc w:val="both"/>
        <w:rPr>
          <w:rFonts w:ascii="David" w:hAnsi="David" w:cs="David"/>
          <w:rtl/>
        </w:rPr>
      </w:pPr>
      <w:r w:rsidRPr="00B76608">
        <w:rPr>
          <w:rFonts w:ascii="David" w:hAnsi="David" w:cs="David"/>
          <w:rtl/>
        </w:rPr>
        <w:t xml:space="preserve">בתורת הקבלה </w:t>
      </w:r>
      <w:r w:rsidRPr="00B76608">
        <w:rPr>
          <w:rFonts w:ascii="David" w:hAnsi="David" w:cs="David"/>
          <w:color w:val="222222"/>
          <w:shd w:val="clear" w:color="auto" w:fill="FFFFFF"/>
          <w:rtl/>
        </w:rPr>
        <w:t>מכונה</w:t>
      </w:r>
      <w:r w:rsidRPr="00B76608">
        <w:rPr>
          <w:rFonts w:ascii="David" w:hAnsi="David" w:cs="David"/>
          <w:rtl/>
        </w:rPr>
        <w:t xml:space="preserve"> תחום זה בשם ומשויכת למשה רבינו משמות יח' 21:</w:t>
      </w:r>
      <w:r w:rsidRPr="00B76608">
        <w:rPr>
          <w:rFonts w:ascii="David" w:hAnsi="David" w:cs="David"/>
        </w:rPr>
        <w:t xml:space="preserve"> </w:t>
      </w:r>
      <w:r w:rsidRPr="00B76608">
        <w:rPr>
          <w:rFonts w:ascii="David" w:hAnsi="David" w:cs="David"/>
          <w:rtl/>
        </w:rPr>
        <w:t xml:space="preserve">'וְאַתָּה תֶחֱזֶה מִכָּל הָעָם אַנְשֵׁי חַיִל..' (מכילתא דרבי ישמעאל יתרו). ראו: </w:t>
      </w:r>
      <w:hyperlink r:id="rId110" w:history="1">
        <w:r w:rsidR="005B15E8" w:rsidRPr="00B76608">
          <w:rPr>
            <w:rStyle w:val="Hyperlink"/>
            <w:rFonts w:ascii="David" w:hAnsi="David" w:cs="David"/>
            <w:rtl/>
          </w:rPr>
          <w:t>בן שרירא, חכמת הפרצוף וסימני הגוף</w:t>
        </w:r>
      </w:hyperlink>
      <w:r w:rsidRPr="00B76608">
        <w:rPr>
          <w:rFonts w:ascii="David" w:hAnsi="David" w:cs="David"/>
          <w:rtl/>
        </w:rPr>
        <w:t xml:space="preserve">). השוו </w:t>
      </w:r>
      <w:r w:rsidRPr="00B76608">
        <w:rPr>
          <w:rFonts w:ascii="David" w:hAnsi="David" w:cs="David"/>
          <w:color w:val="222222"/>
          <w:shd w:val="clear" w:color="auto" w:fill="FFFFFF"/>
          <w:rtl/>
        </w:rPr>
        <w:t>לממצאים</w:t>
      </w:r>
      <w:r w:rsidRPr="00B76608">
        <w:rPr>
          <w:rFonts w:ascii="David" w:hAnsi="David" w:cs="David"/>
          <w:rtl/>
        </w:rPr>
        <w:t xml:space="preserve"> מגניזת קהיר: </w:t>
      </w:r>
      <w:hyperlink r:id="rId111" w:anchor="metadata_info_tab_contents" w:history="1">
        <w:r w:rsidR="005B15E8" w:rsidRPr="00B76608">
          <w:rPr>
            <w:rStyle w:val="Hyperlink"/>
            <w:rFonts w:ascii="David" w:hAnsi="David" w:cs="David"/>
            <w:rtl/>
          </w:rPr>
          <w:t>גרינולד, קטעים חדשים מספרות הכרת–פנים וסדרי–שרטוטין</w:t>
        </w:r>
      </w:hyperlink>
      <w:r w:rsidRPr="00B76608">
        <w:rPr>
          <w:rFonts w:ascii="David" w:hAnsi="David" w:cs="David"/>
          <w:rtl/>
        </w:rPr>
        <w:t xml:space="preserve">. עם זאת, כנראה במסורות יווניות היו מסורות יותר קרובות, ראו: </w:t>
      </w:r>
      <w:r w:rsidRPr="00B76608">
        <w:rPr>
          <w:rFonts w:ascii="David" w:hAnsi="David" w:cs="David"/>
        </w:rPr>
        <w:t>Popovi</w:t>
      </w:r>
      <w:r w:rsidRPr="00B76608">
        <w:rPr>
          <w:rFonts w:ascii="Calibri" w:hAnsi="Calibri" w:cs="Calibri"/>
        </w:rPr>
        <w:t>ć</w:t>
      </w:r>
      <w:r w:rsidRPr="00B76608">
        <w:rPr>
          <w:rFonts w:ascii="David" w:hAnsi="David" w:cs="David"/>
          <w:rtl/>
        </w:rPr>
        <w:t xml:space="preserve">, </w:t>
      </w:r>
      <w:r w:rsidRPr="00B76608">
        <w:rPr>
          <w:rFonts w:ascii="David" w:hAnsi="David" w:cs="David"/>
        </w:rPr>
        <w:t>Reading the Human Body</w:t>
      </w:r>
      <w:r w:rsidRPr="00B76608">
        <w:rPr>
          <w:rFonts w:ascii="David" w:hAnsi="David" w:cs="David"/>
          <w:rtl/>
        </w:rPr>
        <w:t>.</w:t>
      </w:r>
    </w:p>
  </w:footnote>
  <w:footnote w:id="111">
    <w:p w14:paraId="7753F74E" w14:textId="77777777"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color w:val="222222"/>
          <w:shd w:val="clear" w:color="auto" w:fill="FFFFFF"/>
          <w:rtl/>
        </w:rPr>
        <w:t>תיכון</w:t>
      </w:r>
      <w:r w:rsidRPr="00B76608">
        <w:rPr>
          <w:rFonts w:ascii="David" w:hAnsi="David" w:cs="David"/>
          <w:rtl/>
        </w:rPr>
        <w:t xml:space="preserve"> זה התקבל בחז"ל בתפילת 'עלינו לשבח' ('לת</w:t>
      </w:r>
      <w:r w:rsidRPr="00B76608">
        <w:rPr>
          <w:rFonts w:ascii="David" w:hAnsi="David" w:cs="David"/>
          <w:b/>
          <w:bCs/>
          <w:rtl/>
        </w:rPr>
        <w:t>כ</w:t>
      </w:r>
      <w:r w:rsidRPr="00B76608">
        <w:rPr>
          <w:rFonts w:ascii="David" w:hAnsi="David" w:cs="David"/>
          <w:rtl/>
        </w:rPr>
        <w:t>ן עולם במלכות שדי'), אך בהמשך "תוקן" בטעות ל"לת</w:t>
      </w:r>
      <w:r w:rsidRPr="00B76608">
        <w:rPr>
          <w:rFonts w:ascii="David" w:hAnsi="David" w:cs="David"/>
          <w:b/>
          <w:bCs/>
          <w:rtl/>
        </w:rPr>
        <w:t>ק</w:t>
      </w:r>
      <w:r w:rsidRPr="00B76608">
        <w:rPr>
          <w:rFonts w:ascii="David" w:hAnsi="David" w:cs="David"/>
          <w:rtl/>
        </w:rPr>
        <w:t xml:space="preserve">ן". </w:t>
      </w:r>
      <w:r w:rsidRPr="00B76608">
        <w:rPr>
          <w:rFonts w:ascii="David" w:eastAsia="David" w:hAnsi="David" w:cs="David"/>
          <w:color w:val="000000"/>
          <w:rtl/>
        </w:rPr>
        <w:t>כך בסידורי התפילה התימניים ושל הרמב"ם (מהדורת אור וישועה עמ' 161). שינוי זה פותר בנקל את הבעיה הלשונית: הפועל "לתכן" משמעותו כינון, ביסוס, ואם כן כוונת המשפט היא שאנו רוצים לבסס את מלכות הקב"ה בעולם ולגרום לכל הגויים להמליך את הקב"ה.  ה'תיכון' מופיע במספר מגילות כגון ב'מוסר למבין'/'רז נהיה', ראו: קיסטר, מידות, עמ' 174-171.</w:t>
      </w:r>
    </w:p>
  </w:footnote>
  <w:footnote w:id="112">
    <w:p w14:paraId="6B435A3A" w14:textId="77777777" w:rsidR="005B15E8" w:rsidRPr="00B76608" w:rsidRDefault="00000000"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color w:val="222222"/>
          <w:shd w:val="clear" w:color="auto" w:fill="FFFFFF"/>
          <w:rtl/>
        </w:rPr>
        <w:t xml:space="preserve">בספרות החוכמה רווח המונח 'בית מולדים'. משה מורגנשטיין טוען שזהו ההורוסקופ. לסקירת הצעות הפירושים שמו המונח 'דוקה', ראו: </w:t>
      </w:r>
      <w:hyperlink r:id="rId112" w:history="1">
        <w:r w:rsidR="005B15E8" w:rsidRPr="00B76608">
          <w:rPr>
            <w:rStyle w:val="Hyperlink"/>
            <w:rFonts w:ascii="David" w:hAnsi="David" w:cs="David"/>
            <w:shd w:val="clear" w:color="auto" w:fill="FFFFFF"/>
            <w:rtl/>
          </w:rPr>
          <w:t>בן נון, זכור ושמור</w:t>
        </w:r>
      </w:hyperlink>
      <w:r w:rsidRPr="00B76608">
        <w:rPr>
          <w:rFonts w:ascii="David" w:hAnsi="David" w:cs="David"/>
          <w:color w:val="222222"/>
          <w:shd w:val="clear" w:color="auto" w:fill="FFFFFF"/>
          <w:rtl/>
        </w:rPr>
        <w:t xml:space="preserve">, עמ' 334-328 (והמצרים השתמשו בכוכב סיריוס וחילקו את 365 הימים שבשנה ל"דקדות" שהן עשיריות. </w:t>
      </w:r>
      <w:r w:rsidRPr="00B76608">
        <w:rPr>
          <w:rFonts w:ascii="David" w:hAnsi="David" w:cs="David"/>
          <w:rtl/>
        </w:rPr>
        <w:t xml:space="preserve">מונח קרוב ודומה הוא: "תיכון" (כנראה בחז"ל השתנה ל"תיקון (עולם)"; 'יפקדהו למעשיו ושוכלו וכוחו וגבורתו והונו וכתבוהו במקומו כפי נחלתו בגורל האור' (ברית דמשק יג' 12); "אוט" (מופיע בספרות החוכמה בקומראן, כגון: </w:t>
      </w:r>
      <w:hyperlink r:id="rId113" w:history="1">
        <w:hyperlink r:id="rId114" w:history="1">
          <w:r w:rsidR="005B15E8" w:rsidRPr="00B76608">
            <w:rPr>
              <w:rStyle w:val="Hyperlink"/>
              <w:rFonts w:ascii="David" w:hAnsi="David" w:cs="David"/>
              <w:rtl/>
            </w:rPr>
            <w:t>קימרון, החיבורים העבריים ב'</w:t>
          </w:r>
        </w:hyperlink>
      </w:hyperlink>
      <w:r w:rsidRPr="00B76608">
        <w:rPr>
          <w:rFonts w:ascii="David" w:hAnsi="David" w:cs="David"/>
          <w:rtl/>
        </w:rPr>
        <w:t>, עמ'  166, ש' 16).</w:t>
      </w:r>
    </w:p>
  </w:footnote>
  <w:footnote w:id="113">
    <w:p w14:paraId="11E95CAF" w14:textId="1F03492A" w:rsidR="005B15E8" w:rsidRPr="00B76608" w:rsidRDefault="00000000"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מומלץ לקרוא את המקור עם הקשרם: 'לך אמור אל אחי אל חירם: כה אמר דוד אחיך ירא את יי העושה שמים וארץ את הים ואת היבשה ואת הלח את היבש את החום ואת הקור את הדומם ואת הצומח את החי ואת המדבר; את הגלגלים את הכימה ואת הכסיל את השמש והירח ואת הגשמי ואת הרוחני את כוכבי הלכת את </w:t>
      </w:r>
      <w:r w:rsidRPr="00B76608">
        <w:rPr>
          <w:rFonts w:ascii="David" w:hAnsi="David" w:cs="David"/>
          <w:color w:val="222222"/>
          <w:shd w:val="clear" w:color="auto" w:fill="FFFFFF"/>
          <w:rtl/>
        </w:rPr>
        <w:t>החושים</w:t>
      </w:r>
      <w:r w:rsidRPr="00B76608">
        <w:rPr>
          <w:rFonts w:ascii="David" w:hAnsi="David" w:cs="David"/>
          <w:rtl/>
        </w:rPr>
        <w:t xml:space="preserve"> ואת הכל' (</w:t>
      </w:r>
      <w:hyperlink r:id="rId115" w:history="1">
        <w:r w:rsidR="005B15E8" w:rsidRPr="00B76608">
          <w:rPr>
            <w:rStyle w:val="Hyperlink"/>
            <w:rFonts w:ascii="David" w:hAnsi="David" w:cs="David"/>
            <w:rtl/>
          </w:rPr>
          <w:t>דברי גד החוזה</w:t>
        </w:r>
      </w:hyperlink>
      <w:r w:rsidRPr="00B76608">
        <w:rPr>
          <w:rFonts w:ascii="David" w:hAnsi="David" w:cs="David"/>
          <w:rtl/>
        </w:rPr>
        <w:t xml:space="preserve"> ט' רג'-רד'). למעשה גד החוזה מתאר כאן רק שלושה יסודות (ללא האש, ואילו הארץ והאדמה מקבילות), אך בשתי מסורות שקרובות למגילות קומראן: היכלות רבתי יח' ו'; אסף הרופא (פיתוח מהיובלים י' 14-1), מוזכרים ארבעה יסודות, לצד מק"ב ז' 22; מק"ד ד' יב' 13; אל הגלטיים ד' 3; אל הקולוסיים ב' ח', פילון ואמפדוקלס. כאמור בפסוק רד', גד החוזה מציין גם ארבע איכויות (לח, יבש, חום וקור) וכן ארבעה סוגי נבראים (דומם, צומח, חי ומדבר). כנראה אלו </w:t>
      </w:r>
      <w:hyperlink r:id="rId116" w:history="1">
        <w:r w:rsidR="005B15E8" w:rsidRPr="00B76608">
          <w:rPr>
            <w:rStyle w:val="Hyperlink"/>
            <w:rFonts w:ascii="David" w:hAnsi="David" w:cs="David"/>
            <w:rtl/>
          </w:rPr>
          <w:t>ארבעת היסודות</w:t>
        </w:r>
      </w:hyperlink>
      <w:r w:rsidRPr="00B76608">
        <w:rPr>
          <w:rFonts w:ascii="David" w:hAnsi="David" w:cs="David"/>
          <w:rtl/>
        </w:rPr>
        <w:t xml:space="preserve">: המים - עקרב, דגים וסרטן; יסוד האוויר - תאומים מאזניים ודלי; יסוד האדמה - גדי שור ובתולה; יסוד האש - טלה אריה וקשת. ראו: </w:t>
      </w:r>
      <w:hyperlink r:id="rId117" w:history="1">
        <w:r w:rsidR="005B15E8" w:rsidRPr="00B76608">
          <w:rPr>
            <w:rStyle w:val="Hyperlink"/>
            <w:rFonts w:ascii="David" w:hAnsi="David" w:cs="David"/>
            <w:rtl/>
          </w:rPr>
          <w:t>פירושו של בר אילן, דברי החוזה, עמ' 248-243</w:t>
        </w:r>
      </w:hyperlink>
      <w:r w:rsidR="00907F55" w:rsidRPr="00B76608">
        <w:rPr>
          <w:rFonts w:ascii="David" w:hAnsi="David" w:cs="David"/>
          <w:rtl/>
        </w:rPr>
        <w:t>. יש טוענים שיסוד האש הוא זריז ואנרגטי (גם להשכמה), והקושי שלו הוא הכעס; יסוד הרוח בעל יכול דיבור, וקושיו בלשון הרע; יסוד המים נמשך לתענוגות העולם; יסוד העפר מתקשה להתעורר, ובורח ממוסר.</w:t>
      </w:r>
    </w:p>
  </w:footnote>
  <w:footnote w:id="114">
    <w:p w14:paraId="0A61C0CC" w14:textId="7F7BBD0C" w:rsidR="00E8194D" w:rsidRPr="00B76608" w:rsidRDefault="00E8194D" w:rsidP="00E8194D">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הנה </w:t>
      </w:r>
      <w:r w:rsidRPr="00B76608">
        <w:rPr>
          <w:rFonts w:ascii="David" w:hAnsi="David" w:cs="David"/>
          <w:rtl/>
          <w:lang w:val="en-GB"/>
        </w:rPr>
        <w:t>האמירות</w:t>
      </w:r>
      <w:r w:rsidRPr="00B76608">
        <w:rPr>
          <w:rFonts w:ascii="David" w:hAnsi="David" w:cs="David"/>
          <w:rtl/>
        </w:rPr>
        <w:t xml:space="preserve"> שלוח 364 מדויק מ-360 </w:t>
      </w:r>
      <w:r w:rsidRPr="00B76608">
        <w:rPr>
          <w:rFonts w:ascii="David" w:eastAsia="David" w:hAnsi="David" w:cs="David"/>
          <w:rtl/>
        </w:rPr>
        <w:t>בלוח מול-אפין הבבלי:</w:t>
      </w:r>
      <w:hyperlink r:id="rId118" w:history="1">
        <w:r w:rsidRPr="00B76608">
          <w:rPr>
            <w:rStyle w:val="Hyperlink"/>
            <w:rFonts w:ascii="David" w:hAnsi="David" w:cs="David"/>
          </w:rPr>
          <w:t>Wayne Horowitz,</w:t>
        </w:r>
        <w:r w:rsidRPr="00B76608">
          <w:rPr>
            <w:rStyle w:val="Hyperlink"/>
            <w:rFonts w:ascii="David" w:hAnsi="David" w:cs="David"/>
            <w:rtl/>
          </w:rPr>
          <w:t xml:space="preserve"> </w:t>
        </w:r>
        <w:r w:rsidRPr="00B76608">
          <w:rPr>
            <w:rStyle w:val="Hyperlink"/>
            <w:rFonts w:ascii="David" w:hAnsi="David" w:cs="David"/>
          </w:rPr>
          <w:t>Two New Ziqpu-Star Texts and Stellar Circles</w:t>
        </w:r>
      </w:hyperlink>
      <w:r w:rsidRPr="00B76608">
        <w:rPr>
          <w:rFonts w:ascii="David" w:hAnsi="David" w:cs="David"/>
        </w:rPr>
        <w:t>. pp. 94</w:t>
      </w:r>
      <w:r w:rsidR="00FB7E58" w:rsidRPr="00B76608">
        <w:rPr>
          <w:rFonts w:ascii="David" w:hAnsi="David" w:cs="David"/>
        </w:rPr>
        <w:t>;</w:t>
      </w:r>
      <w:r w:rsidRPr="00B76608">
        <w:rPr>
          <w:rFonts w:ascii="David" w:eastAsia="David" w:hAnsi="David" w:cs="David"/>
        </w:rPr>
        <w:t xml:space="preserve"> 'Mul-Apin II ii 11-12 implies</w:t>
      </w:r>
      <w:r w:rsidRPr="00B76608">
        <w:rPr>
          <w:rFonts w:ascii="David" w:eastAsia="David" w:hAnsi="David" w:cs="David"/>
          <w:rtl/>
        </w:rPr>
        <w:t xml:space="preserve"> </w:t>
      </w:r>
      <w:r w:rsidRPr="00B76608">
        <w:rPr>
          <w:rFonts w:ascii="David" w:eastAsia="David" w:hAnsi="David" w:cs="David"/>
        </w:rPr>
        <w:t xml:space="preserve">that a </w:t>
      </w:r>
      <w:r w:rsidRPr="00B76608">
        <w:rPr>
          <w:rFonts w:ascii="David" w:eastAsia="David" w:hAnsi="David" w:cs="David"/>
          <w:b/>
          <w:bCs/>
        </w:rPr>
        <w:t>true</w:t>
      </w:r>
      <w:r w:rsidRPr="00B76608">
        <w:rPr>
          <w:rFonts w:ascii="David" w:eastAsia="David" w:hAnsi="David" w:cs="David"/>
        </w:rPr>
        <w:t xml:space="preserve"> stellar year consists of 364 days'; </w:t>
      </w:r>
      <w:r w:rsidRPr="00B76608">
        <w:rPr>
          <w:rFonts w:ascii="David" w:hAnsi="David" w:cs="David"/>
        </w:rPr>
        <w:t xml:space="preserve">Wayne Horowitz, The 360 and 364 Day Year in Ancient Mesopotamia. Footnote 23: </w:t>
      </w:r>
      <w:r w:rsidRPr="00B76608">
        <w:rPr>
          <w:rFonts w:ascii="David" w:eastAsia="David" w:hAnsi="David" w:cs="David"/>
        </w:rPr>
        <w:t xml:space="preserve">'This 364° length of the ziqpu-star circuit in AO 6478//K. 9794 is, of course, an </w:t>
      </w:r>
      <w:r w:rsidRPr="00B76608">
        <w:rPr>
          <w:rFonts w:ascii="David" w:eastAsia="David" w:hAnsi="David" w:cs="David"/>
          <w:b/>
          <w:bCs/>
        </w:rPr>
        <w:t>improvement</w:t>
      </w:r>
      <w:r w:rsidRPr="00B76608">
        <w:rPr>
          <w:rFonts w:ascii="David" w:eastAsia="David" w:hAnsi="David" w:cs="David"/>
        </w:rPr>
        <w:t xml:space="preserve"> on the 360° ziqpu-star circle in BM 38369+'; </w:t>
      </w:r>
      <w:r w:rsidRPr="00B76608">
        <w:rPr>
          <w:rFonts w:ascii="David" w:hAnsi="David" w:cs="David"/>
        </w:rPr>
        <w:t>W. Horowitz and F. N. H. Al-Rawi, Tablets from the Sippar Library IX. A Ziqpu-Star Planisphere. pp 174: '</w:t>
      </w:r>
      <w:r w:rsidRPr="00B76608">
        <w:rPr>
          <w:rFonts w:ascii="David" w:eastAsia="David" w:hAnsi="David" w:cs="David"/>
        </w:rPr>
        <w:t xml:space="preserve">In AO 6478 the annual distance of a full circuit of ziqpu-stars from Yoke is 364°.4 Our restorations enable us to propose that a </w:t>
      </w:r>
      <w:r w:rsidRPr="00B76608">
        <w:rPr>
          <w:rFonts w:ascii="David" w:eastAsia="David" w:hAnsi="David" w:cs="David"/>
          <w:b/>
          <w:bCs/>
        </w:rPr>
        <w:t>full circuit</w:t>
      </w:r>
      <w:r w:rsidRPr="00B76608">
        <w:rPr>
          <w:rFonts w:ascii="David" w:eastAsia="David" w:hAnsi="David" w:cs="David"/>
        </w:rPr>
        <w:t xml:space="preserve"> from the in the Sippar text, when complete, was also 364°'.</w:t>
      </w:r>
      <w:r w:rsidRPr="00B76608">
        <w:rPr>
          <w:rFonts w:ascii="David" w:hAnsi="David" w:cs="David"/>
          <w:rtl/>
        </w:rPr>
        <w:t xml:space="preserve"> </w:t>
      </w:r>
    </w:p>
  </w:footnote>
  <w:footnote w:id="115">
    <w:p w14:paraId="26568061" w14:textId="77777777" w:rsidR="002401EC" w:rsidRPr="00B76608" w:rsidRDefault="002401EC"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קימרון, </w:t>
      </w:r>
      <w:hyperlink r:id="rId119" w:history="1">
        <w:r w:rsidRPr="00B76608">
          <w:rPr>
            <w:rStyle w:val="Hyperlink"/>
            <w:rFonts w:ascii="David" w:hAnsi="David" w:cs="David"/>
            <w:rtl/>
          </w:rPr>
          <w:t>החיבורים העבריים א</w:t>
        </w:r>
      </w:hyperlink>
      <w:r w:rsidRPr="00B76608">
        <w:rPr>
          <w:rFonts w:ascii="David" w:hAnsi="David" w:cs="David"/>
          <w:rtl/>
        </w:rPr>
        <w:t xml:space="preserve">', עמ' 180-178. רוב פרטי מגילת המקדש תואמים למלכים א' ו'-ז', כתכנית מול תיאור הבנייה (בדומה לגבי המשכן בפרשות תרומה-תצוה למול ויקהל-פיקודי). שערי שבטים מוזכרים בירמיהו כ' ומל"ב יד'. </w:t>
      </w:r>
    </w:p>
  </w:footnote>
  <w:footnote w:id="116">
    <w:p w14:paraId="5F87D6A3" w14:textId="77777777" w:rsidR="002401EC" w:rsidRPr="00B76608" w:rsidRDefault="002401EC" w:rsidP="00B83A03">
      <w:pPr>
        <w:pStyle w:val="a9"/>
        <w:spacing w:line="276" w:lineRule="auto"/>
        <w:ind w:left="567" w:right="-284"/>
        <w:jc w:val="both"/>
        <w:rPr>
          <w:rFonts w:ascii="David" w:hAnsi="David" w:cs="David"/>
        </w:rPr>
      </w:pPr>
      <w:r w:rsidRPr="00B76608">
        <w:rPr>
          <w:rStyle w:val="ab"/>
          <w:rFonts w:ascii="David" w:hAnsi="David" w:cs="David"/>
        </w:rPr>
        <w:footnoteRef/>
      </w:r>
      <w:r w:rsidRPr="00B76608">
        <w:rPr>
          <w:rFonts w:ascii="David" w:hAnsi="David" w:cs="David"/>
          <w:rtl/>
        </w:rPr>
        <w:t xml:space="preserve"> בהבדל בטל של 20 דקות בלבד. זוהי תאימות מופלאה של הלוח הכוכבי (סידרלי, ה-</w:t>
      </w:r>
      <w:r w:rsidRPr="00B76608">
        <w:rPr>
          <w:rFonts w:ascii="David" w:hAnsi="David" w:cs="David"/>
        </w:rPr>
        <w:t>stellar year</w:t>
      </w:r>
      <w:r w:rsidRPr="00B76608">
        <w:rPr>
          <w:rFonts w:ascii="David" w:hAnsi="David" w:cs="David"/>
          <w:rtl/>
        </w:rPr>
        <w:t>/</w:t>
      </w:r>
      <w:r w:rsidRPr="00B76608">
        <w:rPr>
          <w:rFonts w:ascii="David" w:hAnsi="David" w:cs="David"/>
        </w:rPr>
        <w:t>stellar calendar</w:t>
      </w:r>
      <w:r w:rsidRPr="00B76608">
        <w:rPr>
          <w:rFonts w:ascii="David" w:hAnsi="David" w:cs="David"/>
          <w:rtl/>
        </w:rPr>
        <w:t xml:space="preserve">) התואם ללוח השמשי – כאשר שניהם אף מתחילים באותו יום – שוויון האביב, הוא ראש השנה בלוח השנה של קומראן, ומעצימות את נפלאות מישור המילקה (ואת </w:t>
      </w:r>
      <w:bookmarkStart w:id="140" w:name="_Hlk18917830"/>
      <w:r w:rsidRPr="00B76608">
        <w:rPr>
          <w:rFonts w:ascii="David" w:hAnsi="David" w:cs="David"/>
          <w:rtl/>
        </w:rPr>
        <w:t>המודל הגיאוצנטרי לפיו כדור הארץ במרכז [בניגוד לתפיסה ההליוצנטרית</w:t>
      </w:r>
      <w:bookmarkEnd w:id="140"/>
      <w:r w:rsidRPr="00B76608">
        <w:rPr>
          <w:rFonts w:ascii="David" w:hAnsi="David" w:cs="David"/>
          <w:rtl/>
        </w:rPr>
        <w:t xml:space="preserve">], אך לא מחייב). במגילה אין סיכום שנתי של הימים או החודשים, והחוקרים סבורים שמגילה זו מציגה לוח בן 360 יום בשנה לפי הלוח השיטה השוּמֶרית (בדרום הבקעה של הפרת והחידקל [= דרום מסופוטמיה, היא 'אֶרֶץ שִׁנְעָר' שבתורה) והשושלות הראשונות של מצרים העתיקה, אך לא רק שמספר זה (360) מנוגד ללוח הקומראני (ולכן, ולצד העובדה שהמגילה בארמית, רוב החוקרים סבורים שאינה כיתתית), אלא אף חנוך עה' 2 הטיף מפורשות נגד לוח שנה בן 360 יום: 'והם יטעו האנשים'. אין חולק במחקר שהמגילות האסטרונומיות בקומראן מתבססות על הכרך האסטרונומי בספר חנוך. </w:t>
      </w:r>
    </w:p>
  </w:footnote>
  <w:footnote w:id="117">
    <w:p w14:paraId="0AEDB7C6" w14:textId="77777777" w:rsidR="00B83A03" w:rsidRPr="00B76608" w:rsidRDefault="00B83A03" w:rsidP="00B83A03">
      <w:pPr>
        <w:pStyle w:val="a9"/>
        <w:spacing w:line="276" w:lineRule="auto"/>
        <w:ind w:left="567" w:right="-284"/>
        <w:jc w:val="both"/>
        <w:rPr>
          <w:rFonts w:ascii="David" w:hAnsi="David" w:cs="David"/>
          <w:rtl/>
        </w:rPr>
      </w:pPr>
      <w:r w:rsidRPr="00B76608">
        <w:rPr>
          <w:rStyle w:val="ab"/>
          <w:rFonts w:ascii="David" w:hAnsi="David" w:cs="David"/>
        </w:rPr>
        <w:footnoteRef/>
      </w:r>
      <w:r w:rsidRPr="00B76608">
        <w:rPr>
          <w:rFonts w:ascii="David" w:hAnsi="David" w:cs="David"/>
          <w:rtl/>
        </w:rPr>
        <w:t xml:space="preserve"> קימרון ג', עמ' 91-68.</w:t>
      </w:r>
    </w:p>
  </w:footnote>
  <w:footnote w:id="118">
    <w:p w14:paraId="37906714" w14:textId="77777777" w:rsidR="00A90D6F" w:rsidRPr="00B76608" w:rsidRDefault="00A90D6F" w:rsidP="00A90D6F">
      <w:pPr>
        <w:pStyle w:val="a9"/>
        <w:bidi w:val="0"/>
        <w:spacing w:line="276" w:lineRule="auto"/>
        <w:jc w:val="both"/>
        <w:rPr>
          <w:rFonts w:ascii="David" w:hAnsi="David" w:cs="David"/>
        </w:rPr>
      </w:pPr>
      <w:r w:rsidRPr="00B76608">
        <w:rPr>
          <w:rStyle w:val="ab"/>
          <w:rFonts w:ascii="David" w:hAnsi="David" w:cs="David"/>
        </w:rPr>
        <w:footnoteRef/>
      </w:r>
      <w:r w:rsidRPr="00B76608">
        <w:rPr>
          <w:rFonts w:ascii="David" w:hAnsi="David" w:cs="David"/>
          <w:rtl/>
        </w:rPr>
        <w:t xml:space="preserve"> </w:t>
      </w:r>
      <w:r w:rsidRPr="00B76608">
        <w:rPr>
          <w:rFonts w:ascii="David" w:hAnsi="David" w:cs="David"/>
        </w:rPr>
        <w:t>'the scientists plan to use the results to reproduce similar effects at the nanoscale. "Choosing a material with suitable electromagnetic properties, we can obtain pyramidal nanoparticles with a promise for practical application in nanosensors and effective solar cells," says Polina Kapitainova, Ph.D., a member of the Faculty of Physics and Technology of ITMO University'.</w:t>
      </w:r>
    </w:p>
    <w:p w14:paraId="39CF4095" w14:textId="77777777" w:rsidR="00A90D6F" w:rsidRPr="00B76608" w:rsidRDefault="00A90D6F" w:rsidP="00A90D6F">
      <w:pPr>
        <w:pStyle w:val="a9"/>
        <w:bidi w:val="0"/>
        <w:spacing w:line="276" w:lineRule="auto"/>
        <w:jc w:val="both"/>
        <w:rPr>
          <w:rFonts w:ascii="David" w:hAnsi="David" w:cs="David"/>
        </w:rPr>
      </w:pPr>
      <w:hyperlink r:id="rId120" w:history="1">
        <w:r w:rsidRPr="00B76608">
          <w:rPr>
            <w:rStyle w:val="Hyperlink"/>
            <w:rFonts w:ascii="David" w:hAnsi="David" w:cs="David"/>
          </w:rPr>
          <w:t>https://www.eurekalert.org/news-releases/866050</w:t>
        </w:r>
      </w:hyperlink>
      <w:r w:rsidRPr="00B76608">
        <w:rPr>
          <w:rFonts w:ascii="David" w:hAnsi="David" w:cs="David"/>
        </w:rPr>
        <w:t xml:space="preserve"> </w:t>
      </w:r>
    </w:p>
  </w:footnote>
  <w:footnote w:id="119">
    <w:p w14:paraId="136A7D57" w14:textId="070E4E09" w:rsidR="00341C55" w:rsidRPr="00B76608" w:rsidRDefault="00341C55" w:rsidP="00341C55">
      <w:pPr>
        <w:pStyle w:val="a9"/>
        <w:rPr>
          <w:rFonts w:ascii="David" w:hAnsi="David" w:cs="David"/>
        </w:rPr>
      </w:pPr>
      <w:r w:rsidRPr="00B76608">
        <w:rPr>
          <w:rStyle w:val="ab"/>
          <w:rFonts w:ascii="David" w:hAnsi="David" w:cs="David"/>
        </w:rPr>
        <w:footnoteRef/>
      </w:r>
      <w:r w:rsidRPr="00B76608">
        <w:rPr>
          <w:rFonts w:ascii="David" w:hAnsi="David" w:cs="David"/>
          <w:rtl/>
        </w:rPr>
        <w:t xml:space="preserve"> למשל: </w:t>
      </w:r>
      <w:hyperlink r:id="rId121" w:history="1">
        <w:r w:rsidRPr="00B76608">
          <w:rPr>
            <w:rStyle w:val="Hyperlink"/>
            <w:rFonts w:ascii="David" w:hAnsi="David" w:cs="David"/>
            <w:rtl/>
          </w:rPr>
          <w:t>שמריהו טלמון, 'אל תקרי דוקה אלא דבקה'.</w:t>
        </w:r>
      </w:hyperlink>
    </w:p>
  </w:footnote>
  <w:footnote w:id="120">
    <w:p w14:paraId="7757410D" w14:textId="77777777" w:rsidR="00341C55" w:rsidRPr="00B76608" w:rsidRDefault="00341C55" w:rsidP="00341C55">
      <w:pPr>
        <w:pStyle w:val="a9"/>
        <w:rPr>
          <w:rFonts w:ascii="David" w:hAnsi="David" w:cs="David"/>
          <w:rtl/>
        </w:rPr>
      </w:pPr>
      <w:r w:rsidRPr="00B76608">
        <w:rPr>
          <w:rStyle w:val="ab"/>
          <w:rFonts w:ascii="David" w:hAnsi="David" w:cs="David"/>
        </w:rPr>
        <w:footnoteRef/>
      </w:r>
      <w:r w:rsidRPr="00B76608">
        <w:rPr>
          <w:rFonts w:ascii="David" w:hAnsi="David" w:cs="David"/>
          <w:rtl/>
        </w:rPr>
        <w:t xml:space="preserve"> כיוון לכך יש בספר זה: </w:t>
      </w:r>
      <w:hyperlink r:id="rId122" w:history="1">
        <w:r w:rsidRPr="00B76608">
          <w:rPr>
            <w:rStyle w:val="Hyperlink"/>
            <w:rFonts w:ascii="David" w:hAnsi="David" w:cs="David"/>
            <w:rtl/>
          </w:rPr>
          <w:t>'רעם בתיאומים'</w:t>
        </w:r>
      </w:hyperlink>
      <w:r w:rsidRPr="00B76608">
        <w:rPr>
          <w:rFonts w:ascii="David" w:hAnsi="David" w:cs="David"/>
          <w:rtl/>
        </w:rPr>
        <w:t>.</w:t>
      </w:r>
    </w:p>
  </w:footnote>
  <w:footnote w:id="121">
    <w:p w14:paraId="1A770194" w14:textId="6B3E5D48" w:rsidR="00B94581" w:rsidRDefault="00B94581">
      <w:pPr>
        <w:pStyle w:val="a9"/>
        <w:rPr>
          <w:rtl/>
        </w:rPr>
      </w:pPr>
      <w:r>
        <w:rPr>
          <w:rStyle w:val="ab"/>
        </w:rPr>
        <w:footnoteRef/>
      </w:r>
      <w:r>
        <w:rPr>
          <w:rtl/>
        </w:rPr>
        <w:t xml:space="preserve"> </w:t>
      </w:r>
      <w:r>
        <w:rPr>
          <w:rFonts w:hint="cs"/>
          <w:rtl/>
        </w:rPr>
        <w:t>כמו:</w:t>
      </w:r>
      <w:r>
        <w:t xml:space="preserve"> </w:t>
      </w:r>
      <w:r>
        <w:rPr>
          <w:rFonts w:cs="Arial" w:hint="cs"/>
          <w:rtl/>
        </w:rPr>
        <w:t>'</w:t>
      </w:r>
      <w:r w:rsidRPr="00B94581">
        <w:rPr>
          <w:rFonts w:cs="Arial"/>
          <w:rtl/>
        </w:rPr>
        <w:t>הפנתר</w:t>
      </w:r>
      <w:r>
        <w:rPr>
          <w:rFonts w:cs="Arial" w:hint="cs"/>
          <w:rtl/>
        </w:rPr>
        <w:t>'.</w:t>
      </w:r>
    </w:p>
  </w:footnote>
  <w:footnote w:id="122">
    <w:p w14:paraId="1367F8F7" w14:textId="72577B80" w:rsidR="00364D9C" w:rsidRPr="00B76608" w:rsidRDefault="00364D9C">
      <w:pPr>
        <w:pStyle w:val="a9"/>
        <w:rPr>
          <w:rFonts w:ascii="David" w:hAnsi="David" w:cs="David"/>
        </w:rPr>
      </w:pPr>
      <w:r w:rsidRPr="00B76608">
        <w:rPr>
          <w:rStyle w:val="ab"/>
          <w:rFonts w:ascii="David" w:hAnsi="David" w:cs="David"/>
        </w:rPr>
        <w:footnoteRef/>
      </w:r>
      <w:r w:rsidRPr="00B76608">
        <w:rPr>
          <w:rFonts w:ascii="David" w:hAnsi="David" w:cs="David"/>
          <w:rtl/>
        </w:rPr>
        <w:t xml:space="preserve"> ראו למשל במאמר זה: </w:t>
      </w:r>
      <w:hyperlink r:id="rId123" w:history="1">
        <w:r w:rsidRPr="00B76608">
          <w:rPr>
            <w:rStyle w:val="Hyperlink"/>
            <w:rFonts w:ascii="David" w:hAnsi="David" w:cs="David"/>
          </w:rPr>
          <w:t>A Late Babylonian Normal and Ziqpu Star Text</w:t>
        </w:r>
      </w:hyperlink>
    </w:p>
  </w:footnote>
  <w:footnote w:id="123">
    <w:p w14:paraId="696796BE" w14:textId="16E9166F" w:rsidR="00341C55" w:rsidRPr="00B76608" w:rsidRDefault="00341C55" w:rsidP="00341C55">
      <w:pPr>
        <w:pStyle w:val="a9"/>
        <w:rPr>
          <w:rFonts w:ascii="David" w:hAnsi="David" w:cs="David"/>
        </w:rPr>
      </w:pPr>
      <w:r w:rsidRPr="00B76608">
        <w:rPr>
          <w:rStyle w:val="ab"/>
          <w:rFonts w:ascii="David" w:hAnsi="David" w:cs="David"/>
        </w:rPr>
        <w:footnoteRef/>
      </w:r>
      <w:r w:rsidRPr="00B76608">
        <w:rPr>
          <w:rFonts w:ascii="David" w:hAnsi="David" w:cs="David"/>
          <w:rtl/>
        </w:rPr>
        <w:t xml:space="preserve"> למשל במאמריו של ויין הורוביץ, וסעיף </w:t>
      </w:r>
      <w:hyperlink r:id="rId124" w:anchor="_Toc195463819" w:history="1">
        <w:r w:rsidRPr="00B76608">
          <w:rPr>
            <w:rStyle w:val="Hyperlink"/>
            <w:rFonts w:ascii="David" w:hAnsi="David" w:cs="David"/>
            <w:rtl/>
          </w:rPr>
          <w:t>17 במאמרי</w:t>
        </w:r>
      </w:hyperlink>
      <w:r w:rsidRPr="00B76608">
        <w:rPr>
          <w:rFonts w:ascii="David" w:hAnsi="David" w:cs="David"/>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433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A75358"/>
    <w:multiLevelType w:val="hybridMultilevel"/>
    <w:tmpl w:val="EFF4F22A"/>
    <w:lvl w:ilvl="0" w:tplc="C434A54C">
      <w:start w:val="2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F270C"/>
    <w:multiLevelType w:val="multilevel"/>
    <w:tmpl w:val="C5664C42"/>
    <w:lvl w:ilvl="0">
      <w:start w:val="1"/>
      <w:numFmt w:val="decimal"/>
      <w:lvlText w:val="%1."/>
      <w:lvlJc w:val="left"/>
      <w:pPr>
        <w:ind w:left="360" w:hanging="360"/>
      </w:pPr>
      <w:rPr>
        <w:rFonts w:hint="default"/>
        <w:b w:val="0"/>
        <w:bCs w:val="0"/>
        <w:lang w:val="en-US"/>
      </w:rPr>
    </w:lvl>
    <w:lvl w:ilvl="1">
      <w:start w:val="1"/>
      <w:numFmt w:val="decimal"/>
      <w:lvlText w:val="%1.%2."/>
      <w:lvlJc w:val="left"/>
      <w:pPr>
        <w:ind w:left="1814" w:hanging="1417"/>
      </w:pPr>
      <w:rPr>
        <w:rFonts w:hint="default"/>
        <w:color w:val="auto"/>
        <w:lang w:bidi="he-IL"/>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CF5404"/>
    <w:multiLevelType w:val="multilevel"/>
    <w:tmpl w:val="C5664C42"/>
    <w:lvl w:ilvl="0">
      <w:start w:val="1"/>
      <w:numFmt w:val="decimal"/>
      <w:lvlText w:val="%1."/>
      <w:lvlJc w:val="left"/>
      <w:pPr>
        <w:ind w:left="360" w:hanging="360"/>
      </w:pPr>
      <w:rPr>
        <w:rFonts w:hint="default"/>
        <w:b w:val="0"/>
        <w:bCs w:val="0"/>
        <w:lang w:val="en-US"/>
      </w:rPr>
    </w:lvl>
    <w:lvl w:ilvl="1">
      <w:start w:val="1"/>
      <w:numFmt w:val="decimal"/>
      <w:lvlText w:val="%1.%2."/>
      <w:lvlJc w:val="left"/>
      <w:pPr>
        <w:ind w:left="1814" w:hanging="1417"/>
      </w:pPr>
      <w:rPr>
        <w:rFonts w:hint="default"/>
        <w:color w:val="auto"/>
        <w:lang w:bidi="he-IL"/>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80395F"/>
    <w:multiLevelType w:val="hybridMultilevel"/>
    <w:tmpl w:val="4D9CE5A6"/>
    <w:lvl w:ilvl="0" w:tplc="DEE8EC1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87560E"/>
    <w:multiLevelType w:val="multilevel"/>
    <w:tmpl w:val="C5664C42"/>
    <w:lvl w:ilvl="0">
      <w:start w:val="1"/>
      <w:numFmt w:val="decimal"/>
      <w:lvlText w:val="%1."/>
      <w:lvlJc w:val="left"/>
      <w:pPr>
        <w:ind w:left="360" w:hanging="360"/>
      </w:pPr>
      <w:rPr>
        <w:rFonts w:hint="default"/>
        <w:b w:val="0"/>
        <w:bCs w:val="0"/>
        <w:lang w:val="en-US"/>
      </w:rPr>
    </w:lvl>
    <w:lvl w:ilvl="1">
      <w:start w:val="1"/>
      <w:numFmt w:val="decimal"/>
      <w:lvlText w:val="%1.%2."/>
      <w:lvlJc w:val="left"/>
      <w:pPr>
        <w:ind w:left="1814" w:hanging="1417"/>
      </w:pPr>
      <w:rPr>
        <w:rFonts w:hint="default"/>
        <w:color w:val="auto"/>
        <w:lang w:bidi="he-IL"/>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8855B3B"/>
    <w:multiLevelType w:val="hybridMultilevel"/>
    <w:tmpl w:val="79203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AD5E1C"/>
    <w:multiLevelType w:val="hybridMultilevel"/>
    <w:tmpl w:val="9110AB4E"/>
    <w:lvl w:ilvl="0" w:tplc="6B68FD1E">
      <w:start w:val="24"/>
      <w:numFmt w:val="bullet"/>
      <w:lvlText w:val="-"/>
      <w:lvlJc w:val="left"/>
      <w:pPr>
        <w:ind w:left="1743" w:hanging="360"/>
      </w:pPr>
      <w:rPr>
        <w:rFonts w:ascii="Times New Roman" w:eastAsiaTheme="minorEastAsia" w:hAnsi="Times New Roman" w:cs="Times New Roman" w:hint="default"/>
      </w:rPr>
    </w:lvl>
    <w:lvl w:ilvl="1" w:tplc="051EAB02">
      <w:numFmt w:val="bullet"/>
      <w:lvlText w:val="-"/>
      <w:lvlJc w:val="left"/>
      <w:pPr>
        <w:ind w:left="2463" w:hanging="360"/>
      </w:pPr>
      <w:rPr>
        <w:rFonts w:ascii="Arial" w:eastAsiaTheme="minorHAnsi" w:hAnsi="Arial" w:cs="Arial" w:hint="default"/>
      </w:rPr>
    </w:lvl>
    <w:lvl w:ilvl="2" w:tplc="04090005" w:tentative="1">
      <w:start w:val="1"/>
      <w:numFmt w:val="bullet"/>
      <w:lvlText w:val=""/>
      <w:lvlJc w:val="left"/>
      <w:pPr>
        <w:ind w:left="3183" w:hanging="360"/>
      </w:pPr>
      <w:rPr>
        <w:rFonts w:ascii="Wingdings" w:hAnsi="Wingdings" w:hint="default"/>
      </w:rPr>
    </w:lvl>
    <w:lvl w:ilvl="3" w:tplc="04090001" w:tentative="1">
      <w:start w:val="1"/>
      <w:numFmt w:val="bullet"/>
      <w:lvlText w:val=""/>
      <w:lvlJc w:val="left"/>
      <w:pPr>
        <w:ind w:left="3903" w:hanging="360"/>
      </w:pPr>
      <w:rPr>
        <w:rFonts w:ascii="Symbol" w:hAnsi="Symbol" w:hint="default"/>
      </w:rPr>
    </w:lvl>
    <w:lvl w:ilvl="4" w:tplc="04090003" w:tentative="1">
      <w:start w:val="1"/>
      <w:numFmt w:val="bullet"/>
      <w:lvlText w:val="o"/>
      <w:lvlJc w:val="left"/>
      <w:pPr>
        <w:ind w:left="4623" w:hanging="360"/>
      </w:pPr>
      <w:rPr>
        <w:rFonts w:ascii="Courier New" w:hAnsi="Courier New" w:cs="Courier New" w:hint="default"/>
      </w:rPr>
    </w:lvl>
    <w:lvl w:ilvl="5" w:tplc="04090005" w:tentative="1">
      <w:start w:val="1"/>
      <w:numFmt w:val="bullet"/>
      <w:lvlText w:val=""/>
      <w:lvlJc w:val="left"/>
      <w:pPr>
        <w:ind w:left="5343" w:hanging="360"/>
      </w:pPr>
      <w:rPr>
        <w:rFonts w:ascii="Wingdings" w:hAnsi="Wingdings" w:hint="default"/>
      </w:rPr>
    </w:lvl>
    <w:lvl w:ilvl="6" w:tplc="04090001" w:tentative="1">
      <w:start w:val="1"/>
      <w:numFmt w:val="bullet"/>
      <w:lvlText w:val=""/>
      <w:lvlJc w:val="left"/>
      <w:pPr>
        <w:ind w:left="6063" w:hanging="360"/>
      </w:pPr>
      <w:rPr>
        <w:rFonts w:ascii="Symbol" w:hAnsi="Symbol" w:hint="default"/>
      </w:rPr>
    </w:lvl>
    <w:lvl w:ilvl="7" w:tplc="04090003" w:tentative="1">
      <w:start w:val="1"/>
      <w:numFmt w:val="bullet"/>
      <w:lvlText w:val="o"/>
      <w:lvlJc w:val="left"/>
      <w:pPr>
        <w:ind w:left="6783" w:hanging="360"/>
      </w:pPr>
      <w:rPr>
        <w:rFonts w:ascii="Courier New" w:hAnsi="Courier New" w:cs="Courier New" w:hint="default"/>
      </w:rPr>
    </w:lvl>
    <w:lvl w:ilvl="8" w:tplc="04090005" w:tentative="1">
      <w:start w:val="1"/>
      <w:numFmt w:val="bullet"/>
      <w:lvlText w:val=""/>
      <w:lvlJc w:val="left"/>
      <w:pPr>
        <w:ind w:left="7503" w:hanging="360"/>
      </w:pPr>
      <w:rPr>
        <w:rFonts w:ascii="Wingdings" w:hAnsi="Wingdings" w:hint="default"/>
      </w:rPr>
    </w:lvl>
  </w:abstractNum>
  <w:abstractNum w:abstractNumId="8" w15:restartNumberingAfterBreak="0">
    <w:nsid w:val="1A834341"/>
    <w:multiLevelType w:val="hybridMultilevel"/>
    <w:tmpl w:val="1C9AC52C"/>
    <w:lvl w:ilvl="0" w:tplc="F9724D70">
      <w:start w:val="6"/>
      <w:numFmt w:val="bullet"/>
      <w:lvlText w:val="-"/>
      <w:lvlJc w:val="left"/>
      <w:pPr>
        <w:ind w:left="303" w:hanging="360"/>
      </w:pPr>
      <w:rPr>
        <w:rFonts w:ascii="David" w:eastAsiaTheme="minorHAnsi" w:hAnsi="David" w:cs="David"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9" w15:restartNumberingAfterBreak="0">
    <w:nsid w:val="1AD4001B"/>
    <w:multiLevelType w:val="hybridMultilevel"/>
    <w:tmpl w:val="953210FA"/>
    <w:lvl w:ilvl="0" w:tplc="009EF7E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9A6231"/>
    <w:multiLevelType w:val="multilevel"/>
    <w:tmpl w:val="C5664C42"/>
    <w:lvl w:ilvl="0">
      <w:start w:val="1"/>
      <w:numFmt w:val="decimal"/>
      <w:lvlText w:val="%1."/>
      <w:lvlJc w:val="left"/>
      <w:pPr>
        <w:ind w:left="360" w:hanging="360"/>
      </w:pPr>
      <w:rPr>
        <w:rFonts w:hint="default"/>
        <w:b w:val="0"/>
        <w:bCs w:val="0"/>
        <w:lang w:val="en-US"/>
      </w:rPr>
    </w:lvl>
    <w:lvl w:ilvl="1">
      <w:start w:val="1"/>
      <w:numFmt w:val="decimal"/>
      <w:lvlText w:val="%1.%2."/>
      <w:lvlJc w:val="left"/>
      <w:pPr>
        <w:ind w:left="1814" w:hanging="1417"/>
      </w:pPr>
      <w:rPr>
        <w:rFonts w:hint="default"/>
        <w:color w:val="auto"/>
        <w:lang w:bidi="he-IL"/>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DFB5C2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F2C1B7B"/>
    <w:multiLevelType w:val="hybridMultilevel"/>
    <w:tmpl w:val="4AE8F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B00378"/>
    <w:multiLevelType w:val="hybridMultilevel"/>
    <w:tmpl w:val="60C86DFC"/>
    <w:lvl w:ilvl="0" w:tplc="D2D83F5E">
      <w:start w:val="3"/>
      <w:numFmt w:val="bullet"/>
      <w:lvlText w:val="-"/>
      <w:lvlJc w:val="left"/>
      <w:pPr>
        <w:ind w:left="1800" w:hanging="360"/>
      </w:pPr>
      <w:rPr>
        <w:rFonts w:ascii="David" w:eastAsiaTheme="minorEastAsia" w:hAnsi="David" w:cs="David" w:hint="default"/>
        <w:color w:val="auto"/>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34D7A07"/>
    <w:multiLevelType w:val="multilevel"/>
    <w:tmpl w:val="0409001F"/>
    <w:lvl w:ilvl="0">
      <w:start w:val="1"/>
      <w:numFmt w:val="decimal"/>
      <w:lvlText w:val="%1."/>
      <w:lvlJc w:val="left"/>
      <w:pPr>
        <w:ind w:left="2880" w:hanging="360"/>
      </w:pPr>
      <w:rPr>
        <w:rFonts w:hint="default"/>
      </w:rPr>
    </w:lvl>
    <w:lvl w:ilvl="1">
      <w:start w:val="1"/>
      <w:numFmt w:val="decimal"/>
      <w:lvlText w:val="%1.%2."/>
      <w:lvlJc w:val="left"/>
      <w:pPr>
        <w:ind w:left="3312" w:hanging="432"/>
      </w:pPr>
      <w:rPr>
        <w:rFonts w:hint="default"/>
      </w:rPr>
    </w:lvl>
    <w:lvl w:ilvl="2">
      <w:start w:val="1"/>
      <w:numFmt w:val="decimal"/>
      <w:lvlText w:val="%1.%2.%3."/>
      <w:lvlJc w:val="left"/>
      <w:pPr>
        <w:ind w:left="3744" w:hanging="504"/>
      </w:pPr>
      <w:rPr>
        <w:rFonts w:hint="default"/>
      </w:rPr>
    </w:lvl>
    <w:lvl w:ilvl="3">
      <w:start w:val="1"/>
      <w:numFmt w:val="decimal"/>
      <w:lvlText w:val="%1.%2.%3.%4."/>
      <w:lvlJc w:val="left"/>
      <w:pPr>
        <w:ind w:left="4248" w:hanging="648"/>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5" w15:restartNumberingAfterBreak="0">
    <w:nsid w:val="23A23FA5"/>
    <w:multiLevelType w:val="multilevel"/>
    <w:tmpl w:val="654A4BB0"/>
    <w:lvl w:ilvl="0">
      <w:start w:val="1"/>
      <w:numFmt w:val="hebrew1"/>
      <w:lvlText w:val="%1."/>
      <w:lvlJc w:val="center"/>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6" w15:restartNumberingAfterBreak="0">
    <w:nsid w:val="24A216A5"/>
    <w:multiLevelType w:val="hybridMultilevel"/>
    <w:tmpl w:val="4AE8F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517CFD"/>
    <w:multiLevelType w:val="hybridMultilevel"/>
    <w:tmpl w:val="857C7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BF5FD2"/>
    <w:multiLevelType w:val="hybridMultilevel"/>
    <w:tmpl w:val="5D38C98E"/>
    <w:lvl w:ilvl="0" w:tplc="0508705E">
      <w:start w:val="9"/>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811485"/>
    <w:multiLevelType w:val="multilevel"/>
    <w:tmpl w:val="D40E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0123D4"/>
    <w:multiLevelType w:val="hybridMultilevel"/>
    <w:tmpl w:val="1F8EF9D0"/>
    <w:lvl w:ilvl="0" w:tplc="051EAB0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775E93"/>
    <w:multiLevelType w:val="hybridMultilevel"/>
    <w:tmpl w:val="37845142"/>
    <w:lvl w:ilvl="0" w:tplc="68B2067C">
      <w:start w:val="1"/>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541455"/>
    <w:multiLevelType w:val="hybridMultilevel"/>
    <w:tmpl w:val="0DF85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1E6109"/>
    <w:multiLevelType w:val="hybridMultilevel"/>
    <w:tmpl w:val="6B9481C4"/>
    <w:lvl w:ilvl="0" w:tplc="8E549CCA">
      <w:start w:val="20"/>
      <w:numFmt w:val="bullet"/>
      <w:lvlText w:val="-"/>
      <w:lvlJc w:val="left"/>
      <w:pPr>
        <w:ind w:left="1383" w:hanging="360"/>
      </w:pPr>
      <w:rPr>
        <w:rFonts w:ascii="David" w:eastAsiaTheme="minorHAnsi" w:hAnsi="David" w:cs="David" w:hint="default"/>
      </w:rPr>
    </w:lvl>
    <w:lvl w:ilvl="1" w:tplc="04090003" w:tentative="1">
      <w:start w:val="1"/>
      <w:numFmt w:val="bullet"/>
      <w:lvlText w:val="o"/>
      <w:lvlJc w:val="left"/>
      <w:pPr>
        <w:ind w:left="2103" w:hanging="360"/>
      </w:pPr>
      <w:rPr>
        <w:rFonts w:ascii="Courier New" w:hAnsi="Courier New" w:cs="Courier New" w:hint="default"/>
      </w:rPr>
    </w:lvl>
    <w:lvl w:ilvl="2" w:tplc="04090005" w:tentative="1">
      <w:start w:val="1"/>
      <w:numFmt w:val="bullet"/>
      <w:lvlText w:val=""/>
      <w:lvlJc w:val="left"/>
      <w:pPr>
        <w:ind w:left="2823" w:hanging="360"/>
      </w:pPr>
      <w:rPr>
        <w:rFonts w:ascii="Wingdings" w:hAnsi="Wingdings" w:hint="default"/>
      </w:rPr>
    </w:lvl>
    <w:lvl w:ilvl="3" w:tplc="04090001" w:tentative="1">
      <w:start w:val="1"/>
      <w:numFmt w:val="bullet"/>
      <w:lvlText w:val=""/>
      <w:lvlJc w:val="left"/>
      <w:pPr>
        <w:ind w:left="3543" w:hanging="360"/>
      </w:pPr>
      <w:rPr>
        <w:rFonts w:ascii="Symbol" w:hAnsi="Symbol" w:hint="default"/>
      </w:rPr>
    </w:lvl>
    <w:lvl w:ilvl="4" w:tplc="04090003" w:tentative="1">
      <w:start w:val="1"/>
      <w:numFmt w:val="bullet"/>
      <w:lvlText w:val="o"/>
      <w:lvlJc w:val="left"/>
      <w:pPr>
        <w:ind w:left="4263" w:hanging="360"/>
      </w:pPr>
      <w:rPr>
        <w:rFonts w:ascii="Courier New" w:hAnsi="Courier New" w:cs="Courier New" w:hint="default"/>
      </w:rPr>
    </w:lvl>
    <w:lvl w:ilvl="5" w:tplc="04090005" w:tentative="1">
      <w:start w:val="1"/>
      <w:numFmt w:val="bullet"/>
      <w:lvlText w:val=""/>
      <w:lvlJc w:val="left"/>
      <w:pPr>
        <w:ind w:left="4983" w:hanging="360"/>
      </w:pPr>
      <w:rPr>
        <w:rFonts w:ascii="Wingdings" w:hAnsi="Wingdings" w:hint="default"/>
      </w:rPr>
    </w:lvl>
    <w:lvl w:ilvl="6" w:tplc="04090001" w:tentative="1">
      <w:start w:val="1"/>
      <w:numFmt w:val="bullet"/>
      <w:lvlText w:val=""/>
      <w:lvlJc w:val="left"/>
      <w:pPr>
        <w:ind w:left="5703" w:hanging="360"/>
      </w:pPr>
      <w:rPr>
        <w:rFonts w:ascii="Symbol" w:hAnsi="Symbol" w:hint="default"/>
      </w:rPr>
    </w:lvl>
    <w:lvl w:ilvl="7" w:tplc="04090003" w:tentative="1">
      <w:start w:val="1"/>
      <w:numFmt w:val="bullet"/>
      <w:lvlText w:val="o"/>
      <w:lvlJc w:val="left"/>
      <w:pPr>
        <w:ind w:left="6423" w:hanging="360"/>
      </w:pPr>
      <w:rPr>
        <w:rFonts w:ascii="Courier New" w:hAnsi="Courier New" w:cs="Courier New" w:hint="default"/>
      </w:rPr>
    </w:lvl>
    <w:lvl w:ilvl="8" w:tplc="04090005" w:tentative="1">
      <w:start w:val="1"/>
      <w:numFmt w:val="bullet"/>
      <w:lvlText w:val=""/>
      <w:lvlJc w:val="left"/>
      <w:pPr>
        <w:ind w:left="7143" w:hanging="360"/>
      </w:pPr>
      <w:rPr>
        <w:rFonts w:ascii="Wingdings" w:hAnsi="Wingdings" w:hint="default"/>
      </w:rPr>
    </w:lvl>
  </w:abstractNum>
  <w:abstractNum w:abstractNumId="24" w15:restartNumberingAfterBreak="0">
    <w:nsid w:val="38B1233C"/>
    <w:multiLevelType w:val="multilevel"/>
    <w:tmpl w:val="913E8284"/>
    <w:lvl w:ilvl="0">
      <w:start w:val="1"/>
      <w:numFmt w:val="decimal"/>
      <w:lvlText w:val="%1."/>
      <w:lvlJc w:val="left"/>
      <w:pPr>
        <w:ind w:left="360" w:hanging="360"/>
      </w:pPr>
      <w:rPr>
        <w:rFonts w:hint="default"/>
        <w:b w:val="0"/>
        <w:bCs w:val="0"/>
        <w:lang w:val="en-US"/>
      </w:rPr>
    </w:lvl>
    <w:lvl w:ilvl="1">
      <w:start w:val="1"/>
      <w:numFmt w:val="decimal"/>
      <w:lvlText w:val="%1.%2."/>
      <w:lvlJc w:val="left"/>
      <w:pPr>
        <w:ind w:left="1814" w:hanging="1417"/>
      </w:pPr>
      <w:rPr>
        <w:rFonts w:hint="default"/>
        <w:color w:val="auto"/>
        <w:lang w:val="en-US" w:bidi="he-IL"/>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D7336D"/>
    <w:multiLevelType w:val="hybridMultilevel"/>
    <w:tmpl w:val="31003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576CDF"/>
    <w:multiLevelType w:val="hybridMultilevel"/>
    <w:tmpl w:val="D1B82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CB1222"/>
    <w:multiLevelType w:val="hybridMultilevel"/>
    <w:tmpl w:val="E28A52C2"/>
    <w:lvl w:ilvl="0" w:tplc="57523828">
      <w:start w:val="3"/>
      <w:numFmt w:val="bullet"/>
      <w:lvlText w:val="-"/>
      <w:lvlJc w:val="left"/>
      <w:pPr>
        <w:ind w:left="720" w:hanging="360"/>
      </w:pPr>
      <w:rPr>
        <w:rFonts w:ascii="David" w:eastAsia="Calibr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51420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93679A"/>
    <w:multiLevelType w:val="hybridMultilevel"/>
    <w:tmpl w:val="E4C4F8D2"/>
    <w:lvl w:ilvl="0" w:tplc="C366C924">
      <w:start w:val="5"/>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F9417A"/>
    <w:multiLevelType w:val="multilevel"/>
    <w:tmpl w:val="C5664C42"/>
    <w:lvl w:ilvl="0">
      <w:start w:val="1"/>
      <w:numFmt w:val="decimal"/>
      <w:lvlText w:val="%1."/>
      <w:lvlJc w:val="left"/>
      <w:pPr>
        <w:ind w:left="360" w:hanging="360"/>
      </w:pPr>
      <w:rPr>
        <w:rFonts w:hint="default"/>
        <w:b w:val="0"/>
        <w:bCs w:val="0"/>
        <w:lang w:val="en-US"/>
      </w:rPr>
    </w:lvl>
    <w:lvl w:ilvl="1">
      <w:start w:val="1"/>
      <w:numFmt w:val="decimal"/>
      <w:lvlText w:val="%1.%2."/>
      <w:lvlJc w:val="left"/>
      <w:pPr>
        <w:ind w:left="1814" w:hanging="1417"/>
      </w:pPr>
      <w:rPr>
        <w:rFonts w:hint="default"/>
        <w:color w:val="auto"/>
        <w:lang w:bidi="he-IL"/>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BA25719"/>
    <w:multiLevelType w:val="hybridMultilevel"/>
    <w:tmpl w:val="812E322C"/>
    <w:lvl w:ilvl="0" w:tplc="F3DA81E4">
      <w:start w:val="2"/>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32298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21829EC"/>
    <w:multiLevelType w:val="hybridMultilevel"/>
    <w:tmpl w:val="2D16FF1C"/>
    <w:lvl w:ilvl="0" w:tplc="96D630D8">
      <w:numFmt w:val="bullet"/>
      <w:lvlText w:val="-"/>
      <w:lvlJc w:val="left"/>
      <w:pPr>
        <w:ind w:left="927" w:hanging="360"/>
      </w:pPr>
      <w:rPr>
        <w:rFonts w:ascii="David" w:eastAsiaTheme="minorHAnsi" w:hAnsi="David" w:cs="David"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4" w15:restartNumberingAfterBreak="0">
    <w:nsid w:val="5573768E"/>
    <w:multiLevelType w:val="hybridMultilevel"/>
    <w:tmpl w:val="DF3A6564"/>
    <w:lvl w:ilvl="0" w:tplc="9C028DA0">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301B7A"/>
    <w:multiLevelType w:val="hybridMultilevel"/>
    <w:tmpl w:val="39F4CA1C"/>
    <w:lvl w:ilvl="0" w:tplc="D2269E2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682587"/>
    <w:multiLevelType w:val="hybridMultilevel"/>
    <w:tmpl w:val="EF5C4170"/>
    <w:lvl w:ilvl="0" w:tplc="69E4E71E">
      <w:start w:val="4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3447D8"/>
    <w:multiLevelType w:val="hybridMultilevel"/>
    <w:tmpl w:val="4FF28E7E"/>
    <w:lvl w:ilvl="0" w:tplc="889C2E3E">
      <w:numFmt w:val="bullet"/>
      <w:lvlText w:val="-"/>
      <w:lvlJc w:val="left"/>
      <w:pPr>
        <w:ind w:left="303" w:hanging="360"/>
      </w:pPr>
      <w:rPr>
        <w:rFonts w:ascii="David" w:eastAsiaTheme="minorEastAsia" w:hAnsi="David" w:cs="David" w:hint="default"/>
      </w:rPr>
    </w:lvl>
    <w:lvl w:ilvl="1" w:tplc="20000003" w:tentative="1">
      <w:start w:val="1"/>
      <w:numFmt w:val="bullet"/>
      <w:lvlText w:val="o"/>
      <w:lvlJc w:val="left"/>
      <w:pPr>
        <w:ind w:left="1023" w:hanging="360"/>
      </w:pPr>
      <w:rPr>
        <w:rFonts w:ascii="Courier New" w:hAnsi="Courier New" w:cs="Courier New" w:hint="default"/>
      </w:rPr>
    </w:lvl>
    <w:lvl w:ilvl="2" w:tplc="20000005" w:tentative="1">
      <w:start w:val="1"/>
      <w:numFmt w:val="bullet"/>
      <w:lvlText w:val=""/>
      <w:lvlJc w:val="left"/>
      <w:pPr>
        <w:ind w:left="1743" w:hanging="360"/>
      </w:pPr>
      <w:rPr>
        <w:rFonts w:ascii="Wingdings" w:hAnsi="Wingdings" w:hint="default"/>
      </w:rPr>
    </w:lvl>
    <w:lvl w:ilvl="3" w:tplc="20000001" w:tentative="1">
      <w:start w:val="1"/>
      <w:numFmt w:val="bullet"/>
      <w:lvlText w:val=""/>
      <w:lvlJc w:val="left"/>
      <w:pPr>
        <w:ind w:left="2463" w:hanging="360"/>
      </w:pPr>
      <w:rPr>
        <w:rFonts w:ascii="Symbol" w:hAnsi="Symbol" w:hint="default"/>
      </w:rPr>
    </w:lvl>
    <w:lvl w:ilvl="4" w:tplc="20000003" w:tentative="1">
      <w:start w:val="1"/>
      <w:numFmt w:val="bullet"/>
      <w:lvlText w:val="o"/>
      <w:lvlJc w:val="left"/>
      <w:pPr>
        <w:ind w:left="3183" w:hanging="360"/>
      </w:pPr>
      <w:rPr>
        <w:rFonts w:ascii="Courier New" w:hAnsi="Courier New" w:cs="Courier New" w:hint="default"/>
      </w:rPr>
    </w:lvl>
    <w:lvl w:ilvl="5" w:tplc="20000005" w:tentative="1">
      <w:start w:val="1"/>
      <w:numFmt w:val="bullet"/>
      <w:lvlText w:val=""/>
      <w:lvlJc w:val="left"/>
      <w:pPr>
        <w:ind w:left="3903" w:hanging="360"/>
      </w:pPr>
      <w:rPr>
        <w:rFonts w:ascii="Wingdings" w:hAnsi="Wingdings" w:hint="default"/>
      </w:rPr>
    </w:lvl>
    <w:lvl w:ilvl="6" w:tplc="20000001" w:tentative="1">
      <w:start w:val="1"/>
      <w:numFmt w:val="bullet"/>
      <w:lvlText w:val=""/>
      <w:lvlJc w:val="left"/>
      <w:pPr>
        <w:ind w:left="4623" w:hanging="360"/>
      </w:pPr>
      <w:rPr>
        <w:rFonts w:ascii="Symbol" w:hAnsi="Symbol" w:hint="default"/>
      </w:rPr>
    </w:lvl>
    <w:lvl w:ilvl="7" w:tplc="20000003" w:tentative="1">
      <w:start w:val="1"/>
      <w:numFmt w:val="bullet"/>
      <w:lvlText w:val="o"/>
      <w:lvlJc w:val="left"/>
      <w:pPr>
        <w:ind w:left="5343" w:hanging="360"/>
      </w:pPr>
      <w:rPr>
        <w:rFonts w:ascii="Courier New" w:hAnsi="Courier New" w:cs="Courier New" w:hint="default"/>
      </w:rPr>
    </w:lvl>
    <w:lvl w:ilvl="8" w:tplc="20000005" w:tentative="1">
      <w:start w:val="1"/>
      <w:numFmt w:val="bullet"/>
      <w:lvlText w:val=""/>
      <w:lvlJc w:val="left"/>
      <w:pPr>
        <w:ind w:left="6063" w:hanging="360"/>
      </w:pPr>
      <w:rPr>
        <w:rFonts w:ascii="Wingdings" w:hAnsi="Wingdings" w:hint="default"/>
      </w:rPr>
    </w:lvl>
  </w:abstractNum>
  <w:abstractNum w:abstractNumId="38" w15:restartNumberingAfterBreak="0">
    <w:nsid w:val="6020004B"/>
    <w:multiLevelType w:val="hybridMultilevel"/>
    <w:tmpl w:val="CBDC57C6"/>
    <w:lvl w:ilvl="0" w:tplc="8A98837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4A47B0"/>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0" w15:restartNumberingAfterBreak="0">
    <w:nsid w:val="64B24BEF"/>
    <w:multiLevelType w:val="hybridMultilevel"/>
    <w:tmpl w:val="985EF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514F94"/>
    <w:multiLevelType w:val="hybridMultilevel"/>
    <w:tmpl w:val="310C06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676A27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EF5EEE"/>
    <w:multiLevelType w:val="hybridMultilevel"/>
    <w:tmpl w:val="3968C110"/>
    <w:lvl w:ilvl="0" w:tplc="338003B2">
      <w:start w:val="9"/>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004BF1"/>
    <w:multiLevelType w:val="hybridMultilevel"/>
    <w:tmpl w:val="CC8C9A44"/>
    <w:lvl w:ilvl="0" w:tplc="B47ED80C">
      <w:start w:val="1"/>
      <w:numFmt w:val="decimal"/>
      <w:lvlText w:val="%1."/>
      <w:lvlJc w:val="left"/>
      <w:pPr>
        <w:ind w:left="6681" w:hanging="360"/>
      </w:pPr>
      <w:rPr>
        <w:rFonts w:hint="default"/>
        <w:lang w:val="en-US"/>
      </w:rPr>
    </w:lvl>
    <w:lvl w:ilvl="1" w:tplc="04090019">
      <w:start w:val="1"/>
      <w:numFmt w:val="lowerLetter"/>
      <w:lvlText w:val="%2."/>
      <w:lvlJc w:val="left"/>
      <w:pPr>
        <w:ind w:left="3225" w:hanging="360"/>
      </w:pPr>
    </w:lvl>
    <w:lvl w:ilvl="2" w:tplc="0409001B" w:tentative="1">
      <w:start w:val="1"/>
      <w:numFmt w:val="lowerRoman"/>
      <w:lvlText w:val="%3."/>
      <w:lvlJc w:val="right"/>
      <w:pPr>
        <w:ind w:left="3945" w:hanging="180"/>
      </w:pPr>
    </w:lvl>
    <w:lvl w:ilvl="3" w:tplc="0409000F" w:tentative="1">
      <w:start w:val="1"/>
      <w:numFmt w:val="decimal"/>
      <w:lvlText w:val="%4."/>
      <w:lvlJc w:val="left"/>
      <w:pPr>
        <w:ind w:left="4665" w:hanging="360"/>
      </w:pPr>
    </w:lvl>
    <w:lvl w:ilvl="4" w:tplc="04090019" w:tentative="1">
      <w:start w:val="1"/>
      <w:numFmt w:val="lowerLetter"/>
      <w:lvlText w:val="%5."/>
      <w:lvlJc w:val="left"/>
      <w:pPr>
        <w:ind w:left="5385" w:hanging="360"/>
      </w:pPr>
    </w:lvl>
    <w:lvl w:ilvl="5" w:tplc="0409001B" w:tentative="1">
      <w:start w:val="1"/>
      <w:numFmt w:val="lowerRoman"/>
      <w:lvlText w:val="%6."/>
      <w:lvlJc w:val="right"/>
      <w:pPr>
        <w:ind w:left="6105" w:hanging="180"/>
      </w:pPr>
    </w:lvl>
    <w:lvl w:ilvl="6" w:tplc="0409000F" w:tentative="1">
      <w:start w:val="1"/>
      <w:numFmt w:val="decimal"/>
      <w:lvlText w:val="%7."/>
      <w:lvlJc w:val="left"/>
      <w:pPr>
        <w:ind w:left="6825" w:hanging="360"/>
      </w:pPr>
    </w:lvl>
    <w:lvl w:ilvl="7" w:tplc="04090019" w:tentative="1">
      <w:start w:val="1"/>
      <w:numFmt w:val="lowerLetter"/>
      <w:lvlText w:val="%8."/>
      <w:lvlJc w:val="left"/>
      <w:pPr>
        <w:ind w:left="7545" w:hanging="360"/>
      </w:pPr>
    </w:lvl>
    <w:lvl w:ilvl="8" w:tplc="0409001B" w:tentative="1">
      <w:start w:val="1"/>
      <w:numFmt w:val="lowerRoman"/>
      <w:lvlText w:val="%9."/>
      <w:lvlJc w:val="right"/>
      <w:pPr>
        <w:ind w:left="8265" w:hanging="180"/>
      </w:pPr>
    </w:lvl>
  </w:abstractNum>
  <w:abstractNum w:abstractNumId="45" w15:restartNumberingAfterBreak="0">
    <w:nsid w:val="718842CC"/>
    <w:multiLevelType w:val="hybridMultilevel"/>
    <w:tmpl w:val="96B877E4"/>
    <w:lvl w:ilvl="0" w:tplc="68B45170">
      <w:start w:val="1"/>
      <w:numFmt w:val="hebrew1"/>
      <w:lvlText w:val="%1."/>
      <w:lvlJc w:val="left"/>
      <w:pPr>
        <w:ind w:left="1077" w:hanging="360"/>
      </w:pPr>
      <w:rPr>
        <w:rFonts w:hint="default"/>
        <w:color w:val="auto"/>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num w:numId="1" w16cid:durableId="363753786">
    <w:abstractNumId w:val="6"/>
  </w:num>
  <w:num w:numId="2" w16cid:durableId="1260944631">
    <w:abstractNumId w:val="15"/>
  </w:num>
  <w:num w:numId="3" w16cid:durableId="1217621301">
    <w:abstractNumId w:val="20"/>
  </w:num>
  <w:num w:numId="4" w16cid:durableId="359428633">
    <w:abstractNumId w:val="26"/>
  </w:num>
  <w:num w:numId="5" w16cid:durableId="317802632">
    <w:abstractNumId w:val="17"/>
  </w:num>
  <w:num w:numId="6" w16cid:durableId="1590968208">
    <w:abstractNumId w:val="5"/>
  </w:num>
  <w:num w:numId="7" w16cid:durableId="702437391">
    <w:abstractNumId w:val="38"/>
  </w:num>
  <w:num w:numId="8" w16cid:durableId="1404376563">
    <w:abstractNumId w:val="40"/>
  </w:num>
  <w:num w:numId="9" w16cid:durableId="1036470828">
    <w:abstractNumId w:val="42"/>
  </w:num>
  <w:num w:numId="10" w16cid:durableId="1034425956">
    <w:abstractNumId w:val="2"/>
  </w:num>
  <w:num w:numId="11" w16cid:durableId="646477419">
    <w:abstractNumId w:val="3"/>
  </w:num>
  <w:num w:numId="12" w16cid:durableId="480344274">
    <w:abstractNumId w:val="10"/>
  </w:num>
  <w:num w:numId="13" w16cid:durableId="838235342">
    <w:abstractNumId w:val="30"/>
  </w:num>
  <w:num w:numId="14" w16cid:durableId="2073382303">
    <w:abstractNumId w:val="14"/>
  </w:num>
  <w:num w:numId="15" w16cid:durableId="1649892516">
    <w:abstractNumId w:val="43"/>
  </w:num>
  <w:num w:numId="16" w16cid:durableId="1398628416">
    <w:abstractNumId w:val="18"/>
  </w:num>
  <w:num w:numId="17" w16cid:durableId="2097827641">
    <w:abstractNumId w:val="31"/>
  </w:num>
  <w:num w:numId="18" w16cid:durableId="1623685977">
    <w:abstractNumId w:val="44"/>
  </w:num>
  <w:num w:numId="19" w16cid:durableId="180515939">
    <w:abstractNumId w:val="29"/>
  </w:num>
  <w:num w:numId="20" w16cid:durableId="1588269403">
    <w:abstractNumId w:val="36"/>
  </w:num>
  <w:num w:numId="21" w16cid:durableId="926770104">
    <w:abstractNumId w:val="21"/>
  </w:num>
  <w:num w:numId="22" w16cid:durableId="1224677993">
    <w:abstractNumId w:val="13"/>
  </w:num>
  <w:num w:numId="23" w16cid:durableId="1634671398">
    <w:abstractNumId w:val="4"/>
  </w:num>
  <w:num w:numId="24" w16cid:durableId="162430300">
    <w:abstractNumId w:val="35"/>
  </w:num>
  <w:num w:numId="25" w16cid:durableId="539711903">
    <w:abstractNumId w:val="23"/>
  </w:num>
  <w:num w:numId="26" w16cid:durableId="125048020">
    <w:abstractNumId w:val="22"/>
  </w:num>
  <w:num w:numId="27" w16cid:durableId="627205523">
    <w:abstractNumId w:val="16"/>
  </w:num>
  <w:num w:numId="28" w16cid:durableId="293145211">
    <w:abstractNumId w:val="7"/>
  </w:num>
  <w:num w:numId="29" w16cid:durableId="929431911">
    <w:abstractNumId w:val="1"/>
  </w:num>
  <w:num w:numId="30" w16cid:durableId="75834272">
    <w:abstractNumId w:val="24"/>
  </w:num>
  <w:num w:numId="31" w16cid:durableId="367530805">
    <w:abstractNumId w:val="12"/>
  </w:num>
  <w:num w:numId="32" w16cid:durableId="699625229">
    <w:abstractNumId w:val="25"/>
  </w:num>
  <w:num w:numId="33" w16cid:durableId="254871677">
    <w:abstractNumId w:val="37"/>
  </w:num>
  <w:num w:numId="34" w16cid:durableId="136459815">
    <w:abstractNumId w:val="27"/>
  </w:num>
  <w:num w:numId="35" w16cid:durableId="1296981094">
    <w:abstractNumId w:val="19"/>
  </w:num>
  <w:num w:numId="36" w16cid:durableId="1465268686">
    <w:abstractNumId w:val="8"/>
  </w:num>
  <w:num w:numId="37" w16cid:durableId="184566518">
    <w:abstractNumId w:val="28"/>
  </w:num>
  <w:num w:numId="38" w16cid:durableId="220137246">
    <w:abstractNumId w:val="39"/>
  </w:num>
  <w:num w:numId="39" w16cid:durableId="269246064">
    <w:abstractNumId w:val="0"/>
  </w:num>
  <w:num w:numId="40" w16cid:durableId="1929461703">
    <w:abstractNumId w:val="45"/>
  </w:num>
  <w:num w:numId="41" w16cid:durableId="320428868">
    <w:abstractNumId w:val="32"/>
  </w:num>
  <w:num w:numId="42" w16cid:durableId="147601842">
    <w:abstractNumId w:val="34"/>
  </w:num>
  <w:num w:numId="43" w16cid:durableId="1216821252">
    <w:abstractNumId w:val="9"/>
  </w:num>
  <w:num w:numId="44" w16cid:durableId="629017124">
    <w:abstractNumId w:val="33"/>
  </w:num>
  <w:num w:numId="45" w16cid:durableId="1650211667">
    <w:abstractNumId w:val="11"/>
  </w:num>
  <w:num w:numId="46" w16cid:durableId="8692938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5E8"/>
    <w:rsid w:val="00014783"/>
    <w:rsid w:val="00042569"/>
    <w:rsid w:val="0007338B"/>
    <w:rsid w:val="00075C6A"/>
    <w:rsid w:val="00091849"/>
    <w:rsid w:val="000A4343"/>
    <w:rsid w:val="000B567F"/>
    <w:rsid w:val="000C5BC9"/>
    <w:rsid w:val="000E3EE5"/>
    <w:rsid w:val="000F6185"/>
    <w:rsid w:val="0012515E"/>
    <w:rsid w:val="0014615C"/>
    <w:rsid w:val="00180AF9"/>
    <w:rsid w:val="00184C9D"/>
    <w:rsid w:val="00190EB0"/>
    <w:rsid w:val="001B4E8A"/>
    <w:rsid w:val="001B7903"/>
    <w:rsid w:val="001D2097"/>
    <w:rsid w:val="002401EC"/>
    <w:rsid w:val="00262EF6"/>
    <w:rsid w:val="00272317"/>
    <w:rsid w:val="002B532F"/>
    <w:rsid w:val="002B6E1F"/>
    <w:rsid w:val="002C021E"/>
    <w:rsid w:val="002E12F0"/>
    <w:rsid w:val="002F08F8"/>
    <w:rsid w:val="002F1E19"/>
    <w:rsid w:val="00315FB9"/>
    <w:rsid w:val="00341C55"/>
    <w:rsid w:val="00364D9C"/>
    <w:rsid w:val="0039481F"/>
    <w:rsid w:val="00395DA6"/>
    <w:rsid w:val="00396B2F"/>
    <w:rsid w:val="003A18DC"/>
    <w:rsid w:val="003B3E9F"/>
    <w:rsid w:val="003D1703"/>
    <w:rsid w:val="003E0A7A"/>
    <w:rsid w:val="00405ACF"/>
    <w:rsid w:val="00431FAB"/>
    <w:rsid w:val="004339EB"/>
    <w:rsid w:val="004421C9"/>
    <w:rsid w:val="00445E5B"/>
    <w:rsid w:val="004671FB"/>
    <w:rsid w:val="004C461F"/>
    <w:rsid w:val="004D208F"/>
    <w:rsid w:val="004D29DA"/>
    <w:rsid w:val="004D6BCA"/>
    <w:rsid w:val="004D7F31"/>
    <w:rsid w:val="004F0A10"/>
    <w:rsid w:val="004F4E3F"/>
    <w:rsid w:val="00545FBF"/>
    <w:rsid w:val="00563050"/>
    <w:rsid w:val="005A2952"/>
    <w:rsid w:val="005B15E8"/>
    <w:rsid w:val="005B2FC3"/>
    <w:rsid w:val="005D005C"/>
    <w:rsid w:val="005D1643"/>
    <w:rsid w:val="005D1FC4"/>
    <w:rsid w:val="005F5CFA"/>
    <w:rsid w:val="005F74C8"/>
    <w:rsid w:val="005F7A32"/>
    <w:rsid w:val="00606612"/>
    <w:rsid w:val="0063507B"/>
    <w:rsid w:val="00667063"/>
    <w:rsid w:val="0068434C"/>
    <w:rsid w:val="00692517"/>
    <w:rsid w:val="006A4C01"/>
    <w:rsid w:val="006E12B5"/>
    <w:rsid w:val="0074493C"/>
    <w:rsid w:val="00745012"/>
    <w:rsid w:val="007603F4"/>
    <w:rsid w:val="00761906"/>
    <w:rsid w:val="007A6C3E"/>
    <w:rsid w:val="007B16A3"/>
    <w:rsid w:val="007B2E9A"/>
    <w:rsid w:val="007C3DF2"/>
    <w:rsid w:val="007C4154"/>
    <w:rsid w:val="00813D21"/>
    <w:rsid w:val="00820648"/>
    <w:rsid w:val="0082576D"/>
    <w:rsid w:val="00847AFE"/>
    <w:rsid w:val="008733C7"/>
    <w:rsid w:val="008958C3"/>
    <w:rsid w:val="008A02DF"/>
    <w:rsid w:val="008C00C0"/>
    <w:rsid w:val="008C0EBB"/>
    <w:rsid w:val="008D4741"/>
    <w:rsid w:val="008F7593"/>
    <w:rsid w:val="00907F55"/>
    <w:rsid w:val="009212FB"/>
    <w:rsid w:val="009302C3"/>
    <w:rsid w:val="00933D9F"/>
    <w:rsid w:val="00942BDD"/>
    <w:rsid w:val="00944832"/>
    <w:rsid w:val="00967700"/>
    <w:rsid w:val="00970365"/>
    <w:rsid w:val="009E509A"/>
    <w:rsid w:val="009E6753"/>
    <w:rsid w:val="00A05590"/>
    <w:rsid w:val="00A255F8"/>
    <w:rsid w:val="00A34AAF"/>
    <w:rsid w:val="00A576B7"/>
    <w:rsid w:val="00A7118D"/>
    <w:rsid w:val="00A90D6F"/>
    <w:rsid w:val="00AB702D"/>
    <w:rsid w:val="00B033EE"/>
    <w:rsid w:val="00B120E0"/>
    <w:rsid w:val="00B20BA6"/>
    <w:rsid w:val="00B22B77"/>
    <w:rsid w:val="00B45153"/>
    <w:rsid w:val="00B55AEF"/>
    <w:rsid w:val="00B55D1D"/>
    <w:rsid w:val="00B64822"/>
    <w:rsid w:val="00B76608"/>
    <w:rsid w:val="00B83A03"/>
    <w:rsid w:val="00B94581"/>
    <w:rsid w:val="00BD2A20"/>
    <w:rsid w:val="00BE704B"/>
    <w:rsid w:val="00C16EA3"/>
    <w:rsid w:val="00C70C85"/>
    <w:rsid w:val="00C92C19"/>
    <w:rsid w:val="00CA6AD9"/>
    <w:rsid w:val="00CB5EF3"/>
    <w:rsid w:val="00CF5C49"/>
    <w:rsid w:val="00D07CBA"/>
    <w:rsid w:val="00D14D30"/>
    <w:rsid w:val="00D3360D"/>
    <w:rsid w:val="00D34887"/>
    <w:rsid w:val="00D43BA3"/>
    <w:rsid w:val="00D51976"/>
    <w:rsid w:val="00D63AC5"/>
    <w:rsid w:val="00D96FC5"/>
    <w:rsid w:val="00DE24E7"/>
    <w:rsid w:val="00E022D7"/>
    <w:rsid w:val="00E12AC4"/>
    <w:rsid w:val="00E134DE"/>
    <w:rsid w:val="00E31616"/>
    <w:rsid w:val="00E35F72"/>
    <w:rsid w:val="00E41615"/>
    <w:rsid w:val="00E8194D"/>
    <w:rsid w:val="00E95E25"/>
    <w:rsid w:val="00EC1BC8"/>
    <w:rsid w:val="00EC7B35"/>
    <w:rsid w:val="00EE114C"/>
    <w:rsid w:val="00F142AE"/>
    <w:rsid w:val="00F40004"/>
    <w:rsid w:val="00F45BEA"/>
    <w:rsid w:val="00F601A1"/>
    <w:rsid w:val="00FB5A97"/>
    <w:rsid w:val="00FB7E58"/>
    <w:rsid w:val="00FD72DB"/>
    <w:rsid w:val="00FF16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5DD65"/>
  <w15:docId w15:val="{8044B446-B359-49F6-956C-80D20134F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Pr>
      <w:rFonts w:asciiTheme="majorHAnsi" w:eastAsiaTheme="majorEastAsia" w:hAnsiTheme="majorHAnsi" w:cstheme="majorBidi"/>
      <w:color w:val="365F91" w:themeColor="accent1" w:themeShade="BF"/>
      <w:sz w:val="32"/>
      <w:szCs w:val="32"/>
    </w:rPr>
  </w:style>
  <w:style w:type="character" w:customStyle="1" w:styleId="20">
    <w:name w:val="כותרת 2 תו"/>
    <w:basedOn w:val="a0"/>
    <w:link w:val="2"/>
    <w:rPr>
      <w:rFonts w:asciiTheme="majorHAnsi" w:eastAsiaTheme="majorEastAsia" w:hAnsiTheme="majorHAnsi" w:cstheme="majorBidi"/>
      <w:color w:val="365F91" w:themeColor="accent1" w:themeShade="BF"/>
      <w:sz w:val="26"/>
      <w:szCs w:val="26"/>
    </w:rPr>
  </w:style>
  <w:style w:type="character" w:styleId="Hyperlink">
    <w:name w:val="Hyperlink"/>
    <w:basedOn w:val="a0"/>
    <w:uiPriority w:val="99"/>
    <w:unhideWhenUsed/>
    <w:rPr>
      <w:color w:val="0000FF" w:themeColor="hyperlink"/>
      <w:u w:val="single"/>
    </w:rPr>
  </w:style>
  <w:style w:type="character" w:styleId="a3">
    <w:name w:val="Strong"/>
    <w:basedOn w:val="a0"/>
    <w:uiPriority w:val="22"/>
    <w:qFormat/>
    <w:rPr>
      <w:b/>
      <w:bCs/>
    </w:r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Pr>
      <w:rFonts w:ascii="Tahoma" w:hAnsi="Tahoma" w:cs="Tahoma"/>
      <w:sz w:val="16"/>
      <w:szCs w:val="16"/>
    </w:rPr>
  </w:style>
  <w:style w:type="paragraph" w:styleId="a6">
    <w:name w:val="No Spacing"/>
    <w:uiPriority w:val="1"/>
    <w:qFormat/>
    <w:pPr>
      <w:bidi/>
      <w:spacing w:after="0" w:line="240" w:lineRule="auto"/>
    </w:pPr>
  </w:style>
  <w:style w:type="character" w:customStyle="1" w:styleId="apple-converted-space">
    <w:name w:val="apple-converted-space"/>
    <w:basedOn w:val="a0"/>
  </w:style>
  <w:style w:type="character" w:customStyle="1" w:styleId="il">
    <w:name w:val="il"/>
    <w:basedOn w:val="a0"/>
  </w:style>
  <w:style w:type="paragraph" w:styleId="NormalWeb">
    <w:name w:val="Normal (Web)"/>
    <w:basedOn w:val="a"/>
    <w:uiPriority w:val="99"/>
    <w:unhideWhenUse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pPr>
      <w:ind w:left="720"/>
      <w:contextualSpacing/>
    </w:pPr>
  </w:style>
  <w:style w:type="character" w:customStyle="1" w:styleId="uficommentbody">
    <w:name w:val="uficommentbody"/>
    <w:basedOn w:val="a0"/>
  </w:style>
  <w:style w:type="paragraph" w:styleId="a8">
    <w:name w:val="TOC Heading"/>
    <w:basedOn w:val="1"/>
    <w:next w:val="a"/>
    <w:uiPriority w:val="39"/>
    <w:unhideWhenUsed/>
    <w:qFormat/>
    <w:pPr>
      <w:spacing w:line="259" w:lineRule="auto"/>
      <w:outlineLvl w:val="9"/>
    </w:pPr>
    <w:rPr>
      <w:rtl/>
      <w:cs/>
    </w:rPr>
  </w:style>
  <w:style w:type="paragraph" w:styleId="TOC1">
    <w:name w:val="toc 1"/>
    <w:basedOn w:val="a"/>
    <w:next w:val="a"/>
    <w:autoRedefine/>
    <w:uiPriority w:val="39"/>
    <w:unhideWhenUsed/>
    <w:pPr>
      <w:spacing w:after="100"/>
    </w:pPr>
  </w:style>
  <w:style w:type="paragraph" w:styleId="TOC3">
    <w:name w:val="toc 3"/>
    <w:basedOn w:val="a"/>
    <w:next w:val="a"/>
    <w:autoRedefine/>
    <w:uiPriority w:val="39"/>
    <w:unhideWhenUsed/>
    <w:pPr>
      <w:spacing w:after="100"/>
      <w:ind w:left="440"/>
    </w:pPr>
  </w:style>
  <w:style w:type="paragraph" w:styleId="a9">
    <w:name w:val="footnote text"/>
    <w:aliases w:val="הערת שוליים"/>
    <w:basedOn w:val="a"/>
    <w:link w:val="aa"/>
    <w:uiPriority w:val="99"/>
    <w:unhideWhenUsed/>
    <w:pPr>
      <w:spacing w:after="0" w:line="240" w:lineRule="auto"/>
    </w:pPr>
    <w:rPr>
      <w:sz w:val="20"/>
      <w:szCs w:val="20"/>
    </w:rPr>
  </w:style>
  <w:style w:type="character" w:customStyle="1" w:styleId="aa">
    <w:name w:val="טקסט הערת שוליים תו"/>
    <w:aliases w:val="הערת שוליים תו"/>
    <w:basedOn w:val="a0"/>
    <w:link w:val="a9"/>
    <w:uiPriority w:val="99"/>
    <w:rPr>
      <w:sz w:val="20"/>
      <w:szCs w:val="20"/>
    </w:rPr>
  </w:style>
  <w:style w:type="character" w:styleId="ab">
    <w:name w:val="footnote reference"/>
    <w:basedOn w:val="a0"/>
    <w:uiPriority w:val="99"/>
    <w:unhideWhenUsed/>
    <w:rPr>
      <w:vertAlign w:val="superscript"/>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pPr>
      <w:spacing w:after="0" w:line="240" w:lineRule="auto"/>
    </w:pPr>
    <w:rPr>
      <w:rFonts w:ascii="Times New Roman" w:eastAsia="Times New Roman" w:hAnsi="Times New Roman" w:cs="Miriam"/>
      <w:sz w:val="20"/>
      <w:szCs w:val="20"/>
    </w:rPr>
  </w:style>
  <w:style w:type="character" w:customStyle="1" w:styleId="ae">
    <w:name w:val="טקסט הערה תו"/>
    <w:basedOn w:val="a0"/>
    <w:link w:val="ad"/>
    <w:uiPriority w:val="99"/>
    <w:rPr>
      <w:rFonts w:ascii="Times New Roman" w:eastAsia="Times New Roman" w:hAnsi="Times New Roman" w:cs="Miriam"/>
      <w:sz w:val="20"/>
      <w:szCs w:val="20"/>
    </w:rPr>
  </w:style>
  <w:style w:type="character" w:styleId="FollowedHyperlink">
    <w:name w:val="FollowedHyperlink"/>
    <w:basedOn w:val="a0"/>
    <w:uiPriority w:val="99"/>
    <w:semiHidden/>
    <w:unhideWhenUsed/>
    <w:rPr>
      <w:color w:val="800080" w:themeColor="followedHyperlink"/>
      <w:u w:val="single"/>
    </w:rPr>
  </w:style>
  <w:style w:type="character" w:customStyle="1" w:styleId="11">
    <w:name w:val="אזכור לא מזוהה1"/>
    <w:basedOn w:val="a0"/>
    <w:uiPriority w:val="99"/>
    <w:semiHidden/>
    <w:unhideWhenUsed/>
    <w:rPr>
      <w:color w:val="605E5C"/>
      <w:shd w:val="clear" w:color="auto" w:fill="E1DFDD"/>
    </w:rPr>
  </w:style>
  <w:style w:type="paragraph" w:styleId="TOC2">
    <w:name w:val="toc 2"/>
    <w:basedOn w:val="a"/>
    <w:next w:val="a"/>
    <w:autoRedefine/>
    <w:uiPriority w:val="39"/>
    <w:unhideWhenUsed/>
    <w:pPr>
      <w:spacing w:after="100"/>
      <w:ind w:left="220"/>
    </w:pPr>
  </w:style>
  <w:style w:type="character" w:styleId="af">
    <w:name w:val="Unresolved Mention"/>
    <w:basedOn w:val="a0"/>
    <w:uiPriority w:val="99"/>
    <w:semiHidden/>
    <w:unhideWhenUsed/>
    <w:rPr>
      <w:color w:val="605E5C"/>
      <w:shd w:val="clear" w:color="auto" w:fill="E1DFDD"/>
    </w:rPr>
  </w:style>
  <w:style w:type="character" w:customStyle="1" w:styleId="30">
    <w:name w:val="כותרת 3 תו"/>
    <w:basedOn w:val="a0"/>
    <w:link w:val="3"/>
    <w:uiPriority w:val="9"/>
    <w:rPr>
      <w:rFonts w:asciiTheme="majorHAnsi" w:eastAsiaTheme="majorEastAsia" w:hAnsiTheme="majorHAnsi" w:cstheme="majorBidi"/>
      <w:b/>
      <w:bCs/>
      <w:color w:val="4F81BD" w:themeColor="accent1"/>
    </w:rPr>
  </w:style>
  <w:style w:type="character" w:customStyle="1" w:styleId="40">
    <w:name w:val="כותרת 4 תו"/>
    <w:basedOn w:val="a0"/>
    <w:link w:val="4"/>
    <w:uiPriority w:val="9"/>
    <w:rPr>
      <w:rFonts w:asciiTheme="majorHAnsi" w:eastAsiaTheme="majorEastAsia" w:hAnsiTheme="majorHAnsi" w:cstheme="majorBidi"/>
      <w:b/>
      <w:bCs/>
      <w:i/>
      <w:iCs/>
      <w:color w:val="4F81BD" w:themeColor="accent1"/>
    </w:rPr>
  </w:style>
  <w:style w:type="character" w:customStyle="1" w:styleId="50">
    <w:name w:val="כותרת 5 תו"/>
    <w:basedOn w:val="a0"/>
    <w:link w:val="5"/>
    <w:uiPriority w:val="9"/>
    <w:rPr>
      <w:rFonts w:asciiTheme="majorHAnsi" w:eastAsiaTheme="majorEastAsia" w:hAnsiTheme="majorHAnsi" w:cstheme="majorBidi"/>
      <w:color w:val="243F60" w:themeColor="accent1" w:themeShade="7F"/>
    </w:rPr>
  </w:style>
  <w:style w:type="character" w:customStyle="1" w:styleId="60">
    <w:name w:val="כותרת 6 תו"/>
    <w:basedOn w:val="a0"/>
    <w:link w:val="6"/>
    <w:uiPriority w:val="9"/>
    <w:rPr>
      <w:rFonts w:asciiTheme="majorHAnsi" w:eastAsiaTheme="majorEastAsia" w:hAnsiTheme="majorHAnsi" w:cstheme="majorBidi"/>
      <w:i/>
      <w:iCs/>
      <w:color w:val="243F60" w:themeColor="accent1" w:themeShade="7F"/>
    </w:rPr>
  </w:style>
  <w:style w:type="character" w:customStyle="1" w:styleId="70">
    <w:name w:val="כותרת 7 תו"/>
    <w:basedOn w:val="a0"/>
    <w:link w:val="7"/>
    <w:uiPriority w:val="9"/>
    <w:rPr>
      <w:rFonts w:asciiTheme="majorHAnsi" w:eastAsiaTheme="majorEastAsia" w:hAnsiTheme="majorHAnsi" w:cstheme="majorBidi"/>
      <w:i/>
      <w:iCs/>
      <w:color w:val="404040" w:themeColor="text1" w:themeTint="BF"/>
    </w:rPr>
  </w:style>
  <w:style w:type="character" w:customStyle="1" w:styleId="80">
    <w:name w:val="כותרת 8 תו"/>
    <w:basedOn w:val="a0"/>
    <w:link w:val="8"/>
    <w:uiPriority w:val="9"/>
    <w:semiHidden/>
    <w:rPr>
      <w:rFonts w:asciiTheme="majorHAnsi" w:eastAsiaTheme="majorEastAsia" w:hAnsiTheme="majorHAnsi" w:cstheme="majorBidi"/>
      <w:color w:val="4F81BD" w:themeColor="accent1"/>
      <w:sz w:val="20"/>
      <w:szCs w:val="20"/>
    </w:rPr>
  </w:style>
  <w:style w:type="character" w:customStyle="1" w:styleId="90">
    <w:name w:val="כותרת 9 תו"/>
    <w:basedOn w:val="a0"/>
    <w:link w:val="9"/>
    <w:uiPriority w:val="9"/>
    <w:semiHidden/>
    <w:rPr>
      <w:rFonts w:asciiTheme="majorHAnsi" w:eastAsiaTheme="majorEastAsia" w:hAnsiTheme="majorHAnsi" w:cstheme="majorBidi"/>
      <w:i/>
      <w:iCs/>
      <w:color w:val="404040" w:themeColor="text1" w:themeTint="BF"/>
      <w:sz w:val="20"/>
      <w:szCs w:val="20"/>
    </w:rPr>
  </w:style>
  <w:style w:type="character" w:customStyle="1" w:styleId="af0">
    <w:name w:val="כותרת עליונה תו"/>
    <w:basedOn w:val="a0"/>
    <w:link w:val="af1"/>
    <w:rPr>
      <w:rFonts w:eastAsiaTheme="minorEastAsia"/>
    </w:rPr>
  </w:style>
  <w:style w:type="paragraph" w:styleId="af1">
    <w:name w:val="header"/>
    <w:basedOn w:val="a"/>
    <w:link w:val="af0"/>
    <w:unhideWhenUsed/>
    <w:pPr>
      <w:tabs>
        <w:tab w:val="center" w:pos="4153"/>
        <w:tab w:val="right" w:pos="8306"/>
      </w:tabs>
      <w:spacing w:after="0" w:line="240" w:lineRule="auto"/>
    </w:pPr>
    <w:rPr>
      <w:rFonts w:eastAsiaTheme="minorEastAsia"/>
    </w:rPr>
  </w:style>
  <w:style w:type="character" w:customStyle="1" w:styleId="af2">
    <w:name w:val="כותרת תחתונה תו"/>
    <w:basedOn w:val="a0"/>
    <w:link w:val="af3"/>
    <w:uiPriority w:val="99"/>
    <w:rPr>
      <w:rFonts w:eastAsiaTheme="minorEastAsia"/>
    </w:rPr>
  </w:style>
  <w:style w:type="paragraph" w:styleId="af3">
    <w:name w:val="footer"/>
    <w:basedOn w:val="a"/>
    <w:link w:val="af2"/>
    <w:uiPriority w:val="99"/>
    <w:unhideWhenUsed/>
    <w:pPr>
      <w:tabs>
        <w:tab w:val="center" w:pos="4153"/>
        <w:tab w:val="right" w:pos="8306"/>
      </w:tabs>
      <w:spacing w:after="0" w:line="240" w:lineRule="auto"/>
    </w:pPr>
    <w:rPr>
      <w:rFonts w:eastAsiaTheme="minorEastAsia"/>
    </w:rPr>
  </w:style>
  <w:style w:type="character" w:styleId="af4">
    <w:name w:val="Emphasis"/>
    <w:basedOn w:val="a0"/>
    <w:uiPriority w:val="20"/>
    <w:qFormat/>
    <w:rPr>
      <w:i/>
      <w:iCs/>
    </w:rPr>
  </w:style>
  <w:style w:type="character" w:customStyle="1" w:styleId="af5">
    <w:name w:val="כניסה בגוף טקסט תו"/>
    <w:basedOn w:val="a0"/>
    <w:link w:val="af6"/>
    <w:rPr>
      <w:rFonts w:ascii="Times New Roman" w:eastAsia="Times New Roman" w:hAnsi="Times New Roman" w:cs="David"/>
      <w:sz w:val="24"/>
      <w:szCs w:val="24"/>
    </w:rPr>
  </w:style>
  <w:style w:type="paragraph" w:styleId="af6">
    <w:name w:val="Body Text Indent"/>
    <w:basedOn w:val="a"/>
    <w:link w:val="af5"/>
    <w:pPr>
      <w:spacing w:after="0" w:line="360" w:lineRule="auto"/>
      <w:ind w:left="720" w:hanging="720"/>
      <w:jc w:val="both"/>
    </w:pPr>
    <w:rPr>
      <w:rFonts w:ascii="Times New Roman" w:eastAsia="Times New Roman" w:hAnsi="Times New Roman" w:cs="David"/>
      <w:sz w:val="24"/>
      <w:szCs w:val="24"/>
    </w:rPr>
  </w:style>
  <w:style w:type="character" w:customStyle="1" w:styleId="af7">
    <w:name w:val="ציטוט תו"/>
    <w:basedOn w:val="a0"/>
    <w:link w:val="af8"/>
    <w:uiPriority w:val="29"/>
    <w:rPr>
      <w:rFonts w:eastAsiaTheme="minorEastAsia"/>
      <w:i/>
      <w:iCs/>
      <w:color w:val="000000" w:themeColor="text1"/>
    </w:rPr>
  </w:style>
  <w:style w:type="paragraph" w:styleId="af8">
    <w:name w:val="Quote"/>
    <w:basedOn w:val="a"/>
    <w:next w:val="a"/>
    <w:link w:val="af7"/>
    <w:uiPriority w:val="29"/>
    <w:qFormat/>
    <w:rPr>
      <w:rFonts w:eastAsiaTheme="minorEastAsia"/>
      <w:i/>
      <w:iCs/>
      <w:color w:val="000000" w:themeColor="text1"/>
    </w:rPr>
  </w:style>
  <w:style w:type="paragraph" w:styleId="21">
    <w:name w:val="Body Text 2"/>
    <w:basedOn w:val="a"/>
    <w:link w:val="22"/>
    <w:uiPriority w:val="99"/>
    <w:semiHidden/>
    <w:unhideWhenUsed/>
    <w:pPr>
      <w:spacing w:after="120" w:line="480" w:lineRule="auto"/>
    </w:pPr>
    <w:rPr>
      <w:rFonts w:eastAsiaTheme="minorEastAsia"/>
    </w:rPr>
  </w:style>
  <w:style w:type="character" w:customStyle="1" w:styleId="22">
    <w:name w:val="גוף טקסט 2 תו"/>
    <w:basedOn w:val="a0"/>
    <w:link w:val="21"/>
    <w:uiPriority w:val="99"/>
    <w:semiHidden/>
    <w:rPr>
      <w:rFonts w:eastAsiaTheme="minorEastAsia"/>
    </w:rPr>
  </w:style>
  <w:style w:type="character" w:customStyle="1" w:styleId="af9">
    <w:name w:val="טקסט רגיל תו"/>
    <w:basedOn w:val="a0"/>
    <w:link w:val="afa"/>
    <w:semiHidden/>
    <w:rPr>
      <w:rFonts w:ascii="Courier New" w:eastAsia="Times New Roman" w:hAnsi="Courier New" w:cs="Courier New"/>
      <w:sz w:val="20"/>
      <w:szCs w:val="20"/>
      <w:lang w:eastAsia="he-IL"/>
    </w:rPr>
  </w:style>
  <w:style w:type="paragraph" w:styleId="afa">
    <w:name w:val="Plain Text"/>
    <w:basedOn w:val="a"/>
    <w:link w:val="af9"/>
    <w:semiHidden/>
    <w:pPr>
      <w:spacing w:after="0" w:line="240" w:lineRule="auto"/>
    </w:pPr>
    <w:rPr>
      <w:rFonts w:ascii="Courier New" w:eastAsia="Times New Roman" w:hAnsi="Courier New" w:cs="Courier New"/>
      <w:sz w:val="20"/>
      <w:szCs w:val="20"/>
      <w:lang w:eastAsia="he-IL"/>
    </w:rPr>
  </w:style>
  <w:style w:type="character" w:customStyle="1" w:styleId="apple-style-span">
    <w:name w:val="apple-style-span"/>
    <w:basedOn w:val="a0"/>
  </w:style>
  <w:style w:type="character" w:customStyle="1" w:styleId="v">
    <w:name w:val="v"/>
    <w:basedOn w:val="a0"/>
  </w:style>
  <w:style w:type="character" w:customStyle="1" w:styleId="hebrewquotation">
    <w:name w:val="hebrewquotation"/>
    <w:basedOn w:val="a0"/>
  </w:style>
  <w:style w:type="character" w:customStyle="1" w:styleId="afb">
    <w:name w:val="נושא הערה תו"/>
    <w:basedOn w:val="ae"/>
    <w:link w:val="afc"/>
    <w:uiPriority w:val="99"/>
    <w:semiHidden/>
    <w:rPr>
      <w:rFonts w:ascii="Times New Roman" w:eastAsiaTheme="minorEastAsia" w:hAnsi="Times New Roman" w:cs="Miriam"/>
      <w:b/>
      <w:bCs/>
      <w:sz w:val="20"/>
      <w:szCs w:val="20"/>
    </w:rPr>
  </w:style>
  <w:style w:type="paragraph" w:styleId="afc">
    <w:name w:val="annotation subject"/>
    <w:basedOn w:val="ad"/>
    <w:next w:val="ad"/>
    <w:link w:val="afb"/>
    <w:uiPriority w:val="99"/>
    <w:semiHidden/>
    <w:unhideWhenUsed/>
    <w:pPr>
      <w:spacing w:after="200"/>
    </w:pPr>
    <w:rPr>
      <w:rFonts w:asciiTheme="minorHAnsi" w:eastAsiaTheme="minorEastAsia" w:hAnsiTheme="minorHAnsi" w:cstheme="minorBidi"/>
      <w:b/>
      <w:bCs/>
    </w:rPr>
  </w:style>
  <w:style w:type="table" w:styleId="afd">
    <w:name w:val="Table Grid"/>
    <w:basedOn w:val="a1"/>
    <w:uiPriority w:val="39"/>
    <w:pPr>
      <w:bidi/>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tractcell">
    <w:name w:val="abstract_cell"/>
    <w:basedOn w:val="a0"/>
  </w:style>
  <w:style w:type="character" w:customStyle="1" w:styleId="23">
    <w:name w:val="אזכור לא מזוהה2"/>
    <w:basedOn w:val="a0"/>
    <w:uiPriority w:val="99"/>
    <w:semiHidden/>
    <w:unhideWhenUsed/>
    <w:rPr>
      <w:color w:val="808080"/>
      <w:shd w:val="clear" w:color="auto" w:fill="E6E6E6"/>
    </w:rPr>
  </w:style>
  <w:style w:type="character" w:customStyle="1" w:styleId="31">
    <w:name w:val="אזכור לא מזוהה3"/>
    <w:basedOn w:val="a0"/>
    <w:uiPriority w:val="99"/>
    <w:semiHidden/>
    <w:unhideWhenUsed/>
    <w:rPr>
      <w:color w:val="808080"/>
      <w:shd w:val="clear" w:color="auto" w:fill="E6E6E6"/>
    </w:rPr>
  </w:style>
  <w:style w:type="character" w:customStyle="1" w:styleId="afe">
    <w:name w:val="כותרת טקסט תו"/>
    <w:basedOn w:val="a0"/>
    <w:link w:val="aff"/>
    <w:uiPriority w:val="10"/>
    <w:rPr>
      <w:rFonts w:asciiTheme="majorHAnsi" w:eastAsiaTheme="majorEastAsia" w:hAnsiTheme="majorHAnsi" w:cstheme="majorBidi"/>
      <w:color w:val="17365D" w:themeColor="text2" w:themeShade="BF"/>
      <w:spacing w:val="5"/>
      <w:kern w:val="28"/>
      <w:sz w:val="52"/>
      <w:szCs w:val="52"/>
    </w:rPr>
  </w:style>
  <w:style w:type="paragraph" w:styleId="aff">
    <w:name w:val="Title"/>
    <w:basedOn w:val="a"/>
    <w:next w:val="a"/>
    <w:link w:val="afe"/>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0">
    <w:name w:val="כותרת משנה תו"/>
    <w:basedOn w:val="a0"/>
    <w:link w:val="aff1"/>
    <w:uiPriority w:val="11"/>
    <w:rPr>
      <w:rFonts w:asciiTheme="majorHAnsi" w:eastAsiaTheme="majorEastAsia" w:hAnsiTheme="majorHAnsi" w:cstheme="majorBidi"/>
      <w:i/>
      <w:iCs/>
      <w:color w:val="4F81BD" w:themeColor="accent1"/>
      <w:spacing w:val="15"/>
      <w:sz w:val="24"/>
      <w:szCs w:val="24"/>
    </w:rPr>
  </w:style>
  <w:style w:type="paragraph" w:styleId="aff1">
    <w:name w:val="Subtitle"/>
    <w:basedOn w:val="a"/>
    <w:next w:val="a"/>
    <w:link w:val="aff0"/>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ציטוט חזק תו"/>
    <w:basedOn w:val="a0"/>
    <w:link w:val="aff3"/>
    <w:uiPriority w:val="30"/>
    <w:rPr>
      <w:rFonts w:eastAsiaTheme="minorEastAsia"/>
      <w:b/>
      <w:bCs/>
      <w:i/>
      <w:iCs/>
      <w:color w:val="4F81BD" w:themeColor="accent1"/>
    </w:rPr>
  </w:style>
  <w:style w:type="paragraph" w:styleId="aff3">
    <w:name w:val="Intense Quote"/>
    <w:basedOn w:val="a"/>
    <w:next w:val="a"/>
    <w:link w:val="aff2"/>
    <w:uiPriority w:val="30"/>
    <w:qFormat/>
    <w:pPr>
      <w:pBdr>
        <w:bottom w:val="single" w:sz="4" w:space="4" w:color="4F81BD" w:themeColor="accent1"/>
      </w:pBdr>
      <w:spacing w:before="200" w:after="280"/>
      <w:ind w:left="936" w:right="936"/>
    </w:pPr>
    <w:rPr>
      <w:rFonts w:eastAsiaTheme="minorEastAsia"/>
      <w:b/>
      <w:bCs/>
      <w:i/>
      <w:iCs/>
      <w:color w:val="4F81BD" w:themeColor="accent1"/>
    </w:rPr>
  </w:style>
  <w:style w:type="paragraph" w:styleId="TOC4">
    <w:name w:val="toc 4"/>
    <w:basedOn w:val="a"/>
    <w:next w:val="a"/>
    <w:autoRedefine/>
    <w:uiPriority w:val="39"/>
    <w:unhideWhenUsed/>
    <w:pPr>
      <w:spacing w:after="100" w:line="259" w:lineRule="auto"/>
      <w:ind w:left="660"/>
    </w:pPr>
    <w:rPr>
      <w:rFonts w:eastAsiaTheme="minorEastAsia"/>
    </w:rPr>
  </w:style>
  <w:style w:type="paragraph" w:styleId="TOC5">
    <w:name w:val="toc 5"/>
    <w:basedOn w:val="a"/>
    <w:next w:val="a"/>
    <w:autoRedefine/>
    <w:uiPriority w:val="39"/>
    <w:unhideWhenUsed/>
    <w:pPr>
      <w:spacing w:after="100" w:line="259" w:lineRule="auto"/>
      <w:ind w:left="880"/>
    </w:pPr>
    <w:rPr>
      <w:rFonts w:eastAsiaTheme="minorEastAsia"/>
    </w:rPr>
  </w:style>
  <w:style w:type="paragraph" w:styleId="TOC6">
    <w:name w:val="toc 6"/>
    <w:basedOn w:val="a"/>
    <w:next w:val="a"/>
    <w:autoRedefine/>
    <w:uiPriority w:val="39"/>
    <w:unhideWhenUsed/>
    <w:pPr>
      <w:spacing w:after="100" w:line="259" w:lineRule="auto"/>
      <w:ind w:left="1100"/>
    </w:pPr>
    <w:rPr>
      <w:rFonts w:eastAsiaTheme="minorEastAsia"/>
    </w:rPr>
  </w:style>
  <w:style w:type="paragraph" w:styleId="TOC7">
    <w:name w:val="toc 7"/>
    <w:basedOn w:val="a"/>
    <w:next w:val="a"/>
    <w:autoRedefine/>
    <w:uiPriority w:val="39"/>
    <w:unhideWhenUsed/>
    <w:pPr>
      <w:spacing w:after="100" w:line="259" w:lineRule="auto"/>
      <w:ind w:left="1320"/>
    </w:pPr>
    <w:rPr>
      <w:rFonts w:eastAsiaTheme="minorEastAsia"/>
    </w:rPr>
  </w:style>
  <w:style w:type="paragraph" w:styleId="TOC8">
    <w:name w:val="toc 8"/>
    <w:basedOn w:val="a"/>
    <w:next w:val="a"/>
    <w:autoRedefine/>
    <w:uiPriority w:val="39"/>
    <w:unhideWhenUsed/>
    <w:pPr>
      <w:spacing w:after="100" w:line="259" w:lineRule="auto"/>
      <w:ind w:left="1540"/>
    </w:pPr>
    <w:rPr>
      <w:rFonts w:eastAsiaTheme="minorEastAsia"/>
    </w:rPr>
  </w:style>
  <w:style w:type="paragraph" w:styleId="TOC9">
    <w:name w:val="toc 9"/>
    <w:basedOn w:val="a"/>
    <w:next w:val="a"/>
    <w:autoRedefine/>
    <w:uiPriority w:val="39"/>
    <w:unhideWhenUsed/>
    <w:pPr>
      <w:spacing w:after="100" w:line="259" w:lineRule="auto"/>
      <w:ind w:left="1760"/>
    </w:pPr>
    <w:rPr>
      <w:rFonts w:eastAsiaTheme="minorEastAsia"/>
    </w:rPr>
  </w:style>
  <w:style w:type="paragraph" w:customStyle="1" w:styleId="NormalWeb1">
    <w:name w:val="Normal (Web)‎1"/>
    <w:basedOn w:val="a"/>
    <w:uiPriority w:val="99"/>
    <w:unhideWhenUse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footnotereference">
    <w:name w:val="gmail-msofootnotereference"/>
    <w:basedOn w:val="a0"/>
  </w:style>
  <w:style w:type="character" w:customStyle="1" w:styleId="gmail-apple-style-span">
    <w:name w:val="gmail-apple-style-span"/>
    <w:basedOn w:val="a0"/>
  </w:style>
  <w:style w:type="paragraph" w:customStyle="1" w:styleId="gmail-msofootnotetext">
    <w:name w:val="gmail-msofootnotetext"/>
    <w:basedOn w:val="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796">
      <w:bodyDiv w:val="1"/>
      <w:marLeft w:val="0"/>
      <w:marRight w:val="0"/>
      <w:marTop w:val="0"/>
      <w:marBottom w:val="0"/>
      <w:divBdr>
        <w:top w:val="none" w:sz="0" w:space="0" w:color="auto"/>
        <w:left w:val="none" w:sz="0" w:space="0" w:color="auto"/>
        <w:bottom w:val="none" w:sz="0" w:space="0" w:color="auto"/>
        <w:right w:val="none" w:sz="0" w:space="0" w:color="auto"/>
      </w:divBdr>
    </w:div>
    <w:div w:id="161438888">
      <w:bodyDiv w:val="1"/>
      <w:marLeft w:val="0"/>
      <w:marRight w:val="0"/>
      <w:marTop w:val="0"/>
      <w:marBottom w:val="0"/>
      <w:divBdr>
        <w:top w:val="none" w:sz="0" w:space="0" w:color="auto"/>
        <w:left w:val="none" w:sz="0" w:space="0" w:color="auto"/>
        <w:bottom w:val="none" w:sz="0" w:space="0" w:color="auto"/>
        <w:right w:val="none" w:sz="0" w:space="0" w:color="auto"/>
      </w:divBdr>
    </w:div>
    <w:div w:id="220214555">
      <w:bodyDiv w:val="1"/>
      <w:marLeft w:val="0"/>
      <w:marRight w:val="0"/>
      <w:marTop w:val="0"/>
      <w:marBottom w:val="0"/>
      <w:divBdr>
        <w:top w:val="none" w:sz="0" w:space="0" w:color="auto"/>
        <w:left w:val="none" w:sz="0" w:space="0" w:color="auto"/>
        <w:bottom w:val="none" w:sz="0" w:space="0" w:color="auto"/>
        <w:right w:val="none" w:sz="0" w:space="0" w:color="auto"/>
      </w:divBdr>
    </w:div>
    <w:div w:id="262538497">
      <w:bodyDiv w:val="1"/>
      <w:marLeft w:val="0"/>
      <w:marRight w:val="0"/>
      <w:marTop w:val="0"/>
      <w:marBottom w:val="0"/>
      <w:divBdr>
        <w:top w:val="none" w:sz="0" w:space="0" w:color="auto"/>
        <w:left w:val="none" w:sz="0" w:space="0" w:color="auto"/>
        <w:bottom w:val="none" w:sz="0" w:space="0" w:color="auto"/>
        <w:right w:val="none" w:sz="0" w:space="0" w:color="auto"/>
      </w:divBdr>
      <w:divsChild>
        <w:div w:id="428819177">
          <w:marLeft w:val="0"/>
          <w:marRight w:val="0"/>
          <w:marTop w:val="0"/>
          <w:marBottom w:val="0"/>
          <w:divBdr>
            <w:top w:val="none" w:sz="0" w:space="0" w:color="auto"/>
            <w:left w:val="none" w:sz="0" w:space="0" w:color="auto"/>
            <w:bottom w:val="none" w:sz="0" w:space="0" w:color="auto"/>
            <w:right w:val="none" w:sz="0" w:space="0" w:color="auto"/>
          </w:divBdr>
        </w:div>
      </w:divsChild>
    </w:div>
    <w:div w:id="379212000">
      <w:bodyDiv w:val="1"/>
      <w:marLeft w:val="0"/>
      <w:marRight w:val="0"/>
      <w:marTop w:val="0"/>
      <w:marBottom w:val="0"/>
      <w:divBdr>
        <w:top w:val="none" w:sz="0" w:space="0" w:color="auto"/>
        <w:left w:val="none" w:sz="0" w:space="0" w:color="auto"/>
        <w:bottom w:val="none" w:sz="0" w:space="0" w:color="auto"/>
        <w:right w:val="none" w:sz="0" w:space="0" w:color="auto"/>
      </w:divBdr>
      <w:divsChild>
        <w:div w:id="1407800496">
          <w:marLeft w:val="0"/>
          <w:marRight w:val="0"/>
          <w:marTop w:val="0"/>
          <w:marBottom w:val="0"/>
          <w:divBdr>
            <w:top w:val="none" w:sz="0" w:space="0" w:color="auto"/>
            <w:left w:val="none" w:sz="0" w:space="0" w:color="auto"/>
            <w:bottom w:val="none" w:sz="0" w:space="0" w:color="auto"/>
            <w:right w:val="none" w:sz="0" w:space="0" w:color="auto"/>
          </w:divBdr>
        </w:div>
      </w:divsChild>
    </w:div>
    <w:div w:id="421726379">
      <w:bodyDiv w:val="1"/>
      <w:marLeft w:val="0"/>
      <w:marRight w:val="0"/>
      <w:marTop w:val="0"/>
      <w:marBottom w:val="0"/>
      <w:divBdr>
        <w:top w:val="none" w:sz="0" w:space="0" w:color="auto"/>
        <w:left w:val="none" w:sz="0" w:space="0" w:color="auto"/>
        <w:bottom w:val="none" w:sz="0" w:space="0" w:color="auto"/>
        <w:right w:val="none" w:sz="0" w:space="0" w:color="auto"/>
      </w:divBdr>
      <w:divsChild>
        <w:div w:id="353652442">
          <w:marLeft w:val="0"/>
          <w:marRight w:val="0"/>
          <w:marTop w:val="0"/>
          <w:marBottom w:val="0"/>
          <w:divBdr>
            <w:top w:val="none" w:sz="0" w:space="0" w:color="auto"/>
            <w:left w:val="none" w:sz="0" w:space="0" w:color="auto"/>
            <w:bottom w:val="none" w:sz="0" w:space="0" w:color="auto"/>
            <w:right w:val="none" w:sz="0" w:space="0" w:color="auto"/>
          </w:divBdr>
        </w:div>
      </w:divsChild>
    </w:div>
    <w:div w:id="506553605">
      <w:bodyDiv w:val="1"/>
      <w:marLeft w:val="0"/>
      <w:marRight w:val="0"/>
      <w:marTop w:val="0"/>
      <w:marBottom w:val="0"/>
      <w:divBdr>
        <w:top w:val="none" w:sz="0" w:space="0" w:color="auto"/>
        <w:left w:val="none" w:sz="0" w:space="0" w:color="auto"/>
        <w:bottom w:val="none" w:sz="0" w:space="0" w:color="auto"/>
        <w:right w:val="none" w:sz="0" w:space="0" w:color="auto"/>
      </w:divBdr>
      <w:divsChild>
        <w:div w:id="472454475">
          <w:marLeft w:val="0"/>
          <w:marRight w:val="0"/>
          <w:marTop w:val="0"/>
          <w:marBottom w:val="0"/>
          <w:divBdr>
            <w:top w:val="none" w:sz="0" w:space="0" w:color="auto"/>
            <w:left w:val="none" w:sz="0" w:space="0" w:color="auto"/>
            <w:bottom w:val="none" w:sz="0" w:space="0" w:color="auto"/>
            <w:right w:val="none" w:sz="0" w:space="0" w:color="auto"/>
          </w:divBdr>
        </w:div>
        <w:div w:id="2108579682">
          <w:marLeft w:val="0"/>
          <w:marRight w:val="0"/>
          <w:marTop w:val="0"/>
          <w:marBottom w:val="0"/>
          <w:divBdr>
            <w:top w:val="none" w:sz="0" w:space="0" w:color="auto"/>
            <w:left w:val="none" w:sz="0" w:space="0" w:color="auto"/>
            <w:bottom w:val="none" w:sz="0" w:space="0" w:color="auto"/>
            <w:right w:val="none" w:sz="0" w:space="0" w:color="auto"/>
          </w:divBdr>
        </w:div>
        <w:div w:id="1335766823">
          <w:marLeft w:val="0"/>
          <w:marRight w:val="0"/>
          <w:marTop w:val="0"/>
          <w:marBottom w:val="0"/>
          <w:divBdr>
            <w:top w:val="none" w:sz="0" w:space="0" w:color="auto"/>
            <w:left w:val="none" w:sz="0" w:space="0" w:color="auto"/>
            <w:bottom w:val="none" w:sz="0" w:space="0" w:color="auto"/>
            <w:right w:val="none" w:sz="0" w:space="0" w:color="auto"/>
          </w:divBdr>
        </w:div>
        <w:div w:id="175776511">
          <w:marLeft w:val="0"/>
          <w:marRight w:val="0"/>
          <w:marTop w:val="0"/>
          <w:marBottom w:val="0"/>
          <w:divBdr>
            <w:top w:val="none" w:sz="0" w:space="0" w:color="auto"/>
            <w:left w:val="none" w:sz="0" w:space="0" w:color="auto"/>
            <w:bottom w:val="none" w:sz="0" w:space="0" w:color="auto"/>
            <w:right w:val="none" w:sz="0" w:space="0" w:color="auto"/>
          </w:divBdr>
        </w:div>
        <w:div w:id="536740869">
          <w:marLeft w:val="0"/>
          <w:marRight w:val="0"/>
          <w:marTop w:val="0"/>
          <w:marBottom w:val="0"/>
          <w:divBdr>
            <w:top w:val="none" w:sz="0" w:space="0" w:color="auto"/>
            <w:left w:val="none" w:sz="0" w:space="0" w:color="auto"/>
            <w:bottom w:val="none" w:sz="0" w:space="0" w:color="auto"/>
            <w:right w:val="none" w:sz="0" w:space="0" w:color="auto"/>
          </w:divBdr>
        </w:div>
        <w:div w:id="1173031000">
          <w:marLeft w:val="0"/>
          <w:marRight w:val="0"/>
          <w:marTop w:val="0"/>
          <w:marBottom w:val="0"/>
          <w:divBdr>
            <w:top w:val="none" w:sz="0" w:space="0" w:color="auto"/>
            <w:left w:val="none" w:sz="0" w:space="0" w:color="auto"/>
            <w:bottom w:val="none" w:sz="0" w:space="0" w:color="auto"/>
            <w:right w:val="none" w:sz="0" w:space="0" w:color="auto"/>
          </w:divBdr>
        </w:div>
      </w:divsChild>
    </w:div>
    <w:div w:id="600455186">
      <w:bodyDiv w:val="1"/>
      <w:marLeft w:val="0"/>
      <w:marRight w:val="0"/>
      <w:marTop w:val="0"/>
      <w:marBottom w:val="0"/>
      <w:divBdr>
        <w:top w:val="none" w:sz="0" w:space="0" w:color="auto"/>
        <w:left w:val="none" w:sz="0" w:space="0" w:color="auto"/>
        <w:bottom w:val="none" w:sz="0" w:space="0" w:color="auto"/>
        <w:right w:val="none" w:sz="0" w:space="0" w:color="auto"/>
      </w:divBdr>
      <w:divsChild>
        <w:div w:id="553741452">
          <w:marLeft w:val="0"/>
          <w:marRight w:val="0"/>
          <w:marTop w:val="0"/>
          <w:marBottom w:val="0"/>
          <w:divBdr>
            <w:top w:val="none" w:sz="0" w:space="0" w:color="auto"/>
            <w:left w:val="none" w:sz="0" w:space="0" w:color="auto"/>
            <w:bottom w:val="none" w:sz="0" w:space="0" w:color="auto"/>
            <w:right w:val="none" w:sz="0" w:space="0" w:color="auto"/>
          </w:divBdr>
        </w:div>
        <w:div w:id="1623271424">
          <w:marLeft w:val="0"/>
          <w:marRight w:val="0"/>
          <w:marTop w:val="0"/>
          <w:marBottom w:val="0"/>
          <w:divBdr>
            <w:top w:val="none" w:sz="0" w:space="0" w:color="auto"/>
            <w:left w:val="none" w:sz="0" w:space="0" w:color="auto"/>
            <w:bottom w:val="none" w:sz="0" w:space="0" w:color="auto"/>
            <w:right w:val="none" w:sz="0" w:space="0" w:color="auto"/>
          </w:divBdr>
        </w:div>
        <w:div w:id="773786420">
          <w:marLeft w:val="0"/>
          <w:marRight w:val="0"/>
          <w:marTop w:val="0"/>
          <w:marBottom w:val="0"/>
          <w:divBdr>
            <w:top w:val="none" w:sz="0" w:space="0" w:color="auto"/>
            <w:left w:val="none" w:sz="0" w:space="0" w:color="auto"/>
            <w:bottom w:val="none" w:sz="0" w:space="0" w:color="auto"/>
            <w:right w:val="none" w:sz="0" w:space="0" w:color="auto"/>
          </w:divBdr>
        </w:div>
        <w:div w:id="1260529701">
          <w:marLeft w:val="0"/>
          <w:marRight w:val="0"/>
          <w:marTop w:val="0"/>
          <w:marBottom w:val="0"/>
          <w:divBdr>
            <w:top w:val="none" w:sz="0" w:space="0" w:color="auto"/>
            <w:left w:val="none" w:sz="0" w:space="0" w:color="auto"/>
            <w:bottom w:val="none" w:sz="0" w:space="0" w:color="auto"/>
            <w:right w:val="none" w:sz="0" w:space="0" w:color="auto"/>
          </w:divBdr>
        </w:div>
      </w:divsChild>
    </w:div>
    <w:div w:id="706179835">
      <w:bodyDiv w:val="1"/>
      <w:marLeft w:val="0"/>
      <w:marRight w:val="0"/>
      <w:marTop w:val="0"/>
      <w:marBottom w:val="0"/>
      <w:divBdr>
        <w:top w:val="none" w:sz="0" w:space="0" w:color="auto"/>
        <w:left w:val="none" w:sz="0" w:space="0" w:color="auto"/>
        <w:bottom w:val="none" w:sz="0" w:space="0" w:color="auto"/>
        <w:right w:val="none" w:sz="0" w:space="0" w:color="auto"/>
      </w:divBdr>
      <w:divsChild>
        <w:div w:id="1076168645">
          <w:marLeft w:val="0"/>
          <w:marRight w:val="0"/>
          <w:marTop w:val="0"/>
          <w:marBottom w:val="0"/>
          <w:divBdr>
            <w:top w:val="none" w:sz="0" w:space="0" w:color="auto"/>
            <w:left w:val="none" w:sz="0" w:space="0" w:color="auto"/>
            <w:bottom w:val="none" w:sz="0" w:space="0" w:color="auto"/>
            <w:right w:val="none" w:sz="0" w:space="0" w:color="auto"/>
          </w:divBdr>
          <w:divsChild>
            <w:div w:id="87238337">
              <w:marLeft w:val="0"/>
              <w:marRight w:val="0"/>
              <w:marTop w:val="0"/>
              <w:marBottom w:val="0"/>
              <w:divBdr>
                <w:top w:val="none" w:sz="0" w:space="0" w:color="auto"/>
                <w:left w:val="none" w:sz="0" w:space="0" w:color="auto"/>
                <w:bottom w:val="none" w:sz="0" w:space="0" w:color="auto"/>
                <w:right w:val="none" w:sz="0" w:space="0" w:color="auto"/>
              </w:divBdr>
            </w:div>
            <w:div w:id="1033650039">
              <w:marLeft w:val="0"/>
              <w:marRight w:val="0"/>
              <w:marTop w:val="0"/>
              <w:marBottom w:val="0"/>
              <w:divBdr>
                <w:top w:val="none" w:sz="0" w:space="0" w:color="auto"/>
                <w:left w:val="none" w:sz="0" w:space="0" w:color="auto"/>
                <w:bottom w:val="none" w:sz="0" w:space="0" w:color="auto"/>
                <w:right w:val="none" w:sz="0" w:space="0" w:color="auto"/>
              </w:divBdr>
            </w:div>
            <w:div w:id="1581522935">
              <w:marLeft w:val="0"/>
              <w:marRight w:val="0"/>
              <w:marTop w:val="0"/>
              <w:marBottom w:val="0"/>
              <w:divBdr>
                <w:top w:val="none" w:sz="0" w:space="0" w:color="auto"/>
                <w:left w:val="none" w:sz="0" w:space="0" w:color="auto"/>
                <w:bottom w:val="none" w:sz="0" w:space="0" w:color="auto"/>
                <w:right w:val="none" w:sz="0" w:space="0" w:color="auto"/>
              </w:divBdr>
            </w:div>
            <w:div w:id="1582522601">
              <w:marLeft w:val="0"/>
              <w:marRight w:val="0"/>
              <w:marTop w:val="0"/>
              <w:marBottom w:val="0"/>
              <w:divBdr>
                <w:top w:val="none" w:sz="0" w:space="0" w:color="auto"/>
                <w:left w:val="none" w:sz="0" w:space="0" w:color="auto"/>
                <w:bottom w:val="none" w:sz="0" w:space="0" w:color="auto"/>
                <w:right w:val="none" w:sz="0" w:space="0" w:color="auto"/>
              </w:divBdr>
            </w:div>
            <w:div w:id="2090499629">
              <w:marLeft w:val="0"/>
              <w:marRight w:val="0"/>
              <w:marTop w:val="0"/>
              <w:marBottom w:val="0"/>
              <w:divBdr>
                <w:top w:val="none" w:sz="0" w:space="0" w:color="auto"/>
                <w:left w:val="none" w:sz="0" w:space="0" w:color="auto"/>
                <w:bottom w:val="none" w:sz="0" w:space="0" w:color="auto"/>
                <w:right w:val="none" w:sz="0" w:space="0" w:color="auto"/>
              </w:divBdr>
            </w:div>
            <w:div w:id="995767377">
              <w:marLeft w:val="0"/>
              <w:marRight w:val="0"/>
              <w:marTop w:val="0"/>
              <w:marBottom w:val="0"/>
              <w:divBdr>
                <w:top w:val="none" w:sz="0" w:space="0" w:color="auto"/>
                <w:left w:val="none" w:sz="0" w:space="0" w:color="auto"/>
                <w:bottom w:val="none" w:sz="0" w:space="0" w:color="auto"/>
                <w:right w:val="none" w:sz="0" w:space="0" w:color="auto"/>
              </w:divBdr>
            </w:div>
            <w:div w:id="797456455">
              <w:marLeft w:val="0"/>
              <w:marRight w:val="0"/>
              <w:marTop w:val="0"/>
              <w:marBottom w:val="0"/>
              <w:divBdr>
                <w:top w:val="none" w:sz="0" w:space="0" w:color="auto"/>
                <w:left w:val="none" w:sz="0" w:space="0" w:color="auto"/>
                <w:bottom w:val="none" w:sz="0" w:space="0" w:color="auto"/>
                <w:right w:val="none" w:sz="0" w:space="0" w:color="auto"/>
              </w:divBdr>
            </w:div>
            <w:div w:id="141896834">
              <w:marLeft w:val="0"/>
              <w:marRight w:val="0"/>
              <w:marTop w:val="0"/>
              <w:marBottom w:val="0"/>
              <w:divBdr>
                <w:top w:val="none" w:sz="0" w:space="0" w:color="auto"/>
                <w:left w:val="none" w:sz="0" w:space="0" w:color="auto"/>
                <w:bottom w:val="none" w:sz="0" w:space="0" w:color="auto"/>
                <w:right w:val="none" w:sz="0" w:space="0" w:color="auto"/>
              </w:divBdr>
            </w:div>
            <w:div w:id="207569464">
              <w:marLeft w:val="0"/>
              <w:marRight w:val="0"/>
              <w:marTop w:val="0"/>
              <w:marBottom w:val="0"/>
              <w:divBdr>
                <w:top w:val="none" w:sz="0" w:space="0" w:color="auto"/>
                <w:left w:val="none" w:sz="0" w:space="0" w:color="auto"/>
                <w:bottom w:val="none" w:sz="0" w:space="0" w:color="auto"/>
                <w:right w:val="none" w:sz="0" w:space="0" w:color="auto"/>
              </w:divBdr>
            </w:div>
            <w:div w:id="71515502">
              <w:marLeft w:val="0"/>
              <w:marRight w:val="0"/>
              <w:marTop w:val="0"/>
              <w:marBottom w:val="0"/>
              <w:divBdr>
                <w:top w:val="none" w:sz="0" w:space="0" w:color="auto"/>
                <w:left w:val="none" w:sz="0" w:space="0" w:color="auto"/>
                <w:bottom w:val="none" w:sz="0" w:space="0" w:color="auto"/>
                <w:right w:val="none" w:sz="0" w:space="0" w:color="auto"/>
              </w:divBdr>
            </w:div>
            <w:div w:id="847059679">
              <w:marLeft w:val="0"/>
              <w:marRight w:val="0"/>
              <w:marTop w:val="0"/>
              <w:marBottom w:val="0"/>
              <w:divBdr>
                <w:top w:val="none" w:sz="0" w:space="0" w:color="auto"/>
                <w:left w:val="none" w:sz="0" w:space="0" w:color="auto"/>
                <w:bottom w:val="none" w:sz="0" w:space="0" w:color="auto"/>
                <w:right w:val="none" w:sz="0" w:space="0" w:color="auto"/>
              </w:divBdr>
            </w:div>
            <w:div w:id="1979144558">
              <w:marLeft w:val="0"/>
              <w:marRight w:val="0"/>
              <w:marTop w:val="0"/>
              <w:marBottom w:val="0"/>
              <w:divBdr>
                <w:top w:val="none" w:sz="0" w:space="0" w:color="auto"/>
                <w:left w:val="none" w:sz="0" w:space="0" w:color="auto"/>
                <w:bottom w:val="none" w:sz="0" w:space="0" w:color="auto"/>
                <w:right w:val="none" w:sz="0" w:space="0" w:color="auto"/>
              </w:divBdr>
            </w:div>
            <w:div w:id="1653630983">
              <w:marLeft w:val="0"/>
              <w:marRight w:val="0"/>
              <w:marTop w:val="0"/>
              <w:marBottom w:val="0"/>
              <w:divBdr>
                <w:top w:val="none" w:sz="0" w:space="0" w:color="auto"/>
                <w:left w:val="none" w:sz="0" w:space="0" w:color="auto"/>
                <w:bottom w:val="none" w:sz="0" w:space="0" w:color="auto"/>
                <w:right w:val="none" w:sz="0" w:space="0" w:color="auto"/>
              </w:divBdr>
            </w:div>
            <w:div w:id="1818037414">
              <w:marLeft w:val="0"/>
              <w:marRight w:val="0"/>
              <w:marTop w:val="0"/>
              <w:marBottom w:val="0"/>
              <w:divBdr>
                <w:top w:val="none" w:sz="0" w:space="0" w:color="auto"/>
                <w:left w:val="none" w:sz="0" w:space="0" w:color="auto"/>
                <w:bottom w:val="none" w:sz="0" w:space="0" w:color="auto"/>
                <w:right w:val="none" w:sz="0" w:space="0" w:color="auto"/>
              </w:divBdr>
            </w:div>
            <w:div w:id="899290894">
              <w:marLeft w:val="0"/>
              <w:marRight w:val="0"/>
              <w:marTop w:val="0"/>
              <w:marBottom w:val="0"/>
              <w:divBdr>
                <w:top w:val="none" w:sz="0" w:space="0" w:color="auto"/>
                <w:left w:val="none" w:sz="0" w:space="0" w:color="auto"/>
                <w:bottom w:val="none" w:sz="0" w:space="0" w:color="auto"/>
                <w:right w:val="none" w:sz="0" w:space="0" w:color="auto"/>
              </w:divBdr>
            </w:div>
            <w:div w:id="1874419169">
              <w:marLeft w:val="0"/>
              <w:marRight w:val="0"/>
              <w:marTop w:val="0"/>
              <w:marBottom w:val="0"/>
              <w:divBdr>
                <w:top w:val="none" w:sz="0" w:space="0" w:color="auto"/>
                <w:left w:val="none" w:sz="0" w:space="0" w:color="auto"/>
                <w:bottom w:val="none" w:sz="0" w:space="0" w:color="auto"/>
                <w:right w:val="none" w:sz="0" w:space="0" w:color="auto"/>
              </w:divBdr>
            </w:div>
            <w:div w:id="697702466">
              <w:marLeft w:val="0"/>
              <w:marRight w:val="0"/>
              <w:marTop w:val="0"/>
              <w:marBottom w:val="0"/>
              <w:divBdr>
                <w:top w:val="none" w:sz="0" w:space="0" w:color="auto"/>
                <w:left w:val="none" w:sz="0" w:space="0" w:color="auto"/>
                <w:bottom w:val="none" w:sz="0" w:space="0" w:color="auto"/>
                <w:right w:val="none" w:sz="0" w:space="0" w:color="auto"/>
              </w:divBdr>
            </w:div>
            <w:div w:id="640383814">
              <w:marLeft w:val="0"/>
              <w:marRight w:val="0"/>
              <w:marTop w:val="0"/>
              <w:marBottom w:val="0"/>
              <w:divBdr>
                <w:top w:val="none" w:sz="0" w:space="0" w:color="auto"/>
                <w:left w:val="none" w:sz="0" w:space="0" w:color="auto"/>
                <w:bottom w:val="none" w:sz="0" w:space="0" w:color="auto"/>
                <w:right w:val="none" w:sz="0" w:space="0" w:color="auto"/>
              </w:divBdr>
            </w:div>
            <w:div w:id="1708792895">
              <w:marLeft w:val="0"/>
              <w:marRight w:val="0"/>
              <w:marTop w:val="0"/>
              <w:marBottom w:val="0"/>
              <w:divBdr>
                <w:top w:val="none" w:sz="0" w:space="0" w:color="auto"/>
                <w:left w:val="none" w:sz="0" w:space="0" w:color="auto"/>
                <w:bottom w:val="none" w:sz="0" w:space="0" w:color="auto"/>
                <w:right w:val="none" w:sz="0" w:space="0" w:color="auto"/>
              </w:divBdr>
            </w:div>
            <w:div w:id="51048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21008">
      <w:bodyDiv w:val="1"/>
      <w:marLeft w:val="0"/>
      <w:marRight w:val="0"/>
      <w:marTop w:val="0"/>
      <w:marBottom w:val="0"/>
      <w:divBdr>
        <w:top w:val="none" w:sz="0" w:space="0" w:color="auto"/>
        <w:left w:val="none" w:sz="0" w:space="0" w:color="auto"/>
        <w:bottom w:val="none" w:sz="0" w:space="0" w:color="auto"/>
        <w:right w:val="none" w:sz="0" w:space="0" w:color="auto"/>
      </w:divBdr>
      <w:divsChild>
        <w:div w:id="1165051254">
          <w:marLeft w:val="0"/>
          <w:marRight w:val="0"/>
          <w:marTop w:val="0"/>
          <w:marBottom w:val="0"/>
          <w:divBdr>
            <w:top w:val="none" w:sz="0" w:space="0" w:color="auto"/>
            <w:left w:val="none" w:sz="0" w:space="0" w:color="auto"/>
            <w:bottom w:val="none" w:sz="0" w:space="0" w:color="auto"/>
            <w:right w:val="none" w:sz="0" w:space="0" w:color="auto"/>
          </w:divBdr>
        </w:div>
        <w:div w:id="1479609866">
          <w:marLeft w:val="0"/>
          <w:marRight w:val="0"/>
          <w:marTop w:val="0"/>
          <w:marBottom w:val="0"/>
          <w:divBdr>
            <w:top w:val="none" w:sz="0" w:space="0" w:color="auto"/>
            <w:left w:val="none" w:sz="0" w:space="0" w:color="auto"/>
            <w:bottom w:val="none" w:sz="0" w:space="0" w:color="auto"/>
            <w:right w:val="none" w:sz="0" w:space="0" w:color="auto"/>
          </w:divBdr>
        </w:div>
        <w:div w:id="671643391">
          <w:marLeft w:val="0"/>
          <w:marRight w:val="0"/>
          <w:marTop w:val="0"/>
          <w:marBottom w:val="0"/>
          <w:divBdr>
            <w:top w:val="none" w:sz="0" w:space="0" w:color="auto"/>
            <w:left w:val="none" w:sz="0" w:space="0" w:color="auto"/>
            <w:bottom w:val="none" w:sz="0" w:space="0" w:color="auto"/>
            <w:right w:val="none" w:sz="0" w:space="0" w:color="auto"/>
          </w:divBdr>
        </w:div>
        <w:div w:id="771778531">
          <w:marLeft w:val="0"/>
          <w:marRight w:val="0"/>
          <w:marTop w:val="0"/>
          <w:marBottom w:val="0"/>
          <w:divBdr>
            <w:top w:val="none" w:sz="0" w:space="0" w:color="auto"/>
            <w:left w:val="none" w:sz="0" w:space="0" w:color="auto"/>
            <w:bottom w:val="none" w:sz="0" w:space="0" w:color="auto"/>
            <w:right w:val="none" w:sz="0" w:space="0" w:color="auto"/>
          </w:divBdr>
        </w:div>
        <w:div w:id="636960299">
          <w:marLeft w:val="0"/>
          <w:marRight w:val="0"/>
          <w:marTop w:val="0"/>
          <w:marBottom w:val="0"/>
          <w:divBdr>
            <w:top w:val="none" w:sz="0" w:space="0" w:color="auto"/>
            <w:left w:val="none" w:sz="0" w:space="0" w:color="auto"/>
            <w:bottom w:val="none" w:sz="0" w:space="0" w:color="auto"/>
            <w:right w:val="none" w:sz="0" w:space="0" w:color="auto"/>
          </w:divBdr>
        </w:div>
        <w:div w:id="44111792">
          <w:marLeft w:val="0"/>
          <w:marRight w:val="0"/>
          <w:marTop w:val="0"/>
          <w:marBottom w:val="0"/>
          <w:divBdr>
            <w:top w:val="none" w:sz="0" w:space="0" w:color="auto"/>
            <w:left w:val="none" w:sz="0" w:space="0" w:color="auto"/>
            <w:bottom w:val="none" w:sz="0" w:space="0" w:color="auto"/>
            <w:right w:val="none" w:sz="0" w:space="0" w:color="auto"/>
          </w:divBdr>
        </w:div>
        <w:div w:id="1516114871">
          <w:marLeft w:val="0"/>
          <w:marRight w:val="0"/>
          <w:marTop w:val="0"/>
          <w:marBottom w:val="0"/>
          <w:divBdr>
            <w:top w:val="none" w:sz="0" w:space="0" w:color="auto"/>
            <w:left w:val="none" w:sz="0" w:space="0" w:color="auto"/>
            <w:bottom w:val="none" w:sz="0" w:space="0" w:color="auto"/>
            <w:right w:val="none" w:sz="0" w:space="0" w:color="auto"/>
          </w:divBdr>
        </w:div>
        <w:div w:id="1728408280">
          <w:marLeft w:val="0"/>
          <w:marRight w:val="0"/>
          <w:marTop w:val="0"/>
          <w:marBottom w:val="0"/>
          <w:divBdr>
            <w:top w:val="none" w:sz="0" w:space="0" w:color="auto"/>
            <w:left w:val="none" w:sz="0" w:space="0" w:color="auto"/>
            <w:bottom w:val="none" w:sz="0" w:space="0" w:color="auto"/>
            <w:right w:val="none" w:sz="0" w:space="0" w:color="auto"/>
          </w:divBdr>
        </w:div>
        <w:div w:id="2096827682">
          <w:marLeft w:val="0"/>
          <w:marRight w:val="0"/>
          <w:marTop w:val="0"/>
          <w:marBottom w:val="0"/>
          <w:divBdr>
            <w:top w:val="none" w:sz="0" w:space="0" w:color="auto"/>
            <w:left w:val="none" w:sz="0" w:space="0" w:color="auto"/>
            <w:bottom w:val="none" w:sz="0" w:space="0" w:color="auto"/>
            <w:right w:val="none" w:sz="0" w:space="0" w:color="auto"/>
          </w:divBdr>
        </w:div>
        <w:div w:id="601691276">
          <w:marLeft w:val="0"/>
          <w:marRight w:val="0"/>
          <w:marTop w:val="0"/>
          <w:marBottom w:val="0"/>
          <w:divBdr>
            <w:top w:val="none" w:sz="0" w:space="0" w:color="auto"/>
            <w:left w:val="none" w:sz="0" w:space="0" w:color="auto"/>
            <w:bottom w:val="none" w:sz="0" w:space="0" w:color="auto"/>
            <w:right w:val="none" w:sz="0" w:space="0" w:color="auto"/>
          </w:divBdr>
          <w:divsChild>
            <w:div w:id="1536233157">
              <w:marLeft w:val="0"/>
              <w:marRight w:val="0"/>
              <w:marTop w:val="0"/>
              <w:marBottom w:val="0"/>
              <w:divBdr>
                <w:top w:val="none" w:sz="0" w:space="0" w:color="auto"/>
                <w:left w:val="none" w:sz="0" w:space="0" w:color="auto"/>
                <w:bottom w:val="none" w:sz="0" w:space="0" w:color="auto"/>
                <w:right w:val="none" w:sz="0" w:space="0" w:color="auto"/>
              </w:divBdr>
            </w:div>
          </w:divsChild>
        </w:div>
        <w:div w:id="1500190457">
          <w:marLeft w:val="0"/>
          <w:marRight w:val="0"/>
          <w:marTop w:val="0"/>
          <w:marBottom w:val="0"/>
          <w:divBdr>
            <w:top w:val="none" w:sz="0" w:space="0" w:color="auto"/>
            <w:left w:val="none" w:sz="0" w:space="0" w:color="auto"/>
            <w:bottom w:val="none" w:sz="0" w:space="0" w:color="auto"/>
            <w:right w:val="none" w:sz="0" w:space="0" w:color="auto"/>
          </w:divBdr>
        </w:div>
        <w:div w:id="1761218743">
          <w:marLeft w:val="0"/>
          <w:marRight w:val="0"/>
          <w:marTop w:val="0"/>
          <w:marBottom w:val="0"/>
          <w:divBdr>
            <w:top w:val="none" w:sz="0" w:space="0" w:color="auto"/>
            <w:left w:val="none" w:sz="0" w:space="0" w:color="auto"/>
            <w:bottom w:val="none" w:sz="0" w:space="0" w:color="auto"/>
            <w:right w:val="none" w:sz="0" w:space="0" w:color="auto"/>
          </w:divBdr>
        </w:div>
        <w:div w:id="1391734288">
          <w:marLeft w:val="0"/>
          <w:marRight w:val="0"/>
          <w:marTop w:val="0"/>
          <w:marBottom w:val="0"/>
          <w:divBdr>
            <w:top w:val="none" w:sz="0" w:space="0" w:color="auto"/>
            <w:left w:val="none" w:sz="0" w:space="0" w:color="auto"/>
            <w:bottom w:val="none" w:sz="0" w:space="0" w:color="auto"/>
            <w:right w:val="none" w:sz="0" w:space="0" w:color="auto"/>
          </w:divBdr>
        </w:div>
      </w:divsChild>
    </w:div>
    <w:div w:id="757563078">
      <w:bodyDiv w:val="1"/>
      <w:marLeft w:val="0"/>
      <w:marRight w:val="0"/>
      <w:marTop w:val="0"/>
      <w:marBottom w:val="0"/>
      <w:divBdr>
        <w:top w:val="none" w:sz="0" w:space="0" w:color="auto"/>
        <w:left w:val="none" w:sz="0" w:space="0" w:color="auto"/>
        <w:bottom w:val="none" w:sz="0" w:space="0" w:color="auto"/>
        <w:right w:val="none" w:sz="0" w:space="0" w:color="auto"/>
      </w:divBdr>
    </w:div>
    <w:div w:id="763190843">
      <w:bodyDiv w:val="1"/>
      <w:marLeft w:val="0"/>
      <w:marRight w:val="0"/>
      <w:marTop w:val="0"/>
      <w:marBottom w:val="0"/>
      <w:divBdr>
        <w:top w:val="none" w:sz="0" w:space="0" w:color="auto"/>
        <w:left w:val="none" w:sz="0" w:space="0" w:color="auto"/>
        <w:bottom w:val="none" w:sz="0" w:space="0" w:color="auto"/>
        <w:right w:val="none" w:sz="0" w:space="0" w:color="auto"/>
      </w:divBdr>
    </w:div>
    <w:div w:id="845945921">
      <w:bodyDiv w:val="1"/>
      <w:marLeft w:val="0"/>
      <w:marRight w:val="0"/>
      <w:marTop w:val="0"/>
      <w:marBottom w:val="0"/>
      <w:divBdr>
        <w:top w:val="none" w:sz="0" w:space="0" w:color="auto"/>
        <w:left w:val="none" w:sz="0" w:space="0" w:color="auto"/>
        <w:bottom w:val="none" w:sz="0" w:space="0" w:color="auto"/>
        <w:right w:val="none" w:sz="0" w:space="0" w:color="auto"/>
      </w:divBdr>
    </w:div>
    <w:div w:id="853031788">
      <w:bodyDiv w:val="1"/>
      <w:marLeft w:val="0"/>
      <w:marRight w:val="0"/>
      <w:marTop w:val="0"/>
      <w:marBottom w:val="0"/>
      <w:divBdr>
        <w:top w:val="none" w:sz="0" w:space="0" w:color="auto"/>
        <w:left w:val="none" w:sz="0" w:space="0" w:color="auto"/>
        <w:bottom w:val="none" w:sz="0" w:space="0" w:color="auto"/>
        <w:right w:val="none" w:sz="0" w:space="0" w:color="auto"/>
      </w:divBdr>
    </w:div>
    <w:div w:id="860314345">
      <w:bodyDiv w:val="1"/>
      <w:marLeft w:val="0"/>
      <w:marRight w:val="0"/>
      <w:marTop w:val="0"/>
      <w:marBottom w:val="0"/>
      <w:divBdr>
        <w:top w:val="none" w:sz="0" w:space="0" w:color="auto"/>
        <w:left w:val="none" w:sz="0" w:space="0" w:color="auto"/>
        <w:bottom w:val="none" w:sz="0" w:space="0" w:color="auto"/>
        <w:right w:val="none" w:sz="0" w:space="0" w:color="auto"/>
      </w:divBdr>
      <w:divsChild>
        <w:div w:id="1400444784">
          <w:marLeft w:val="0"/>
          <w:marRight w:val="0"/>
          <w:marTop w:val="0"/>
          <w:marBottom w:val="0"/>
          <w:divBdr>
            <w:top w:val="none" w:sz="0" w:space="0" w:color="auto"/>
            <w:left w:val="none" w:sz="0" w:space="0" w:color="auto"/>
            <w:bottom w:val="none" w:sz="0" w:space="0" w:color="auto"/>
            <w:right w:val="none" w:sz="0" w:space="0" w:color="auto"/>
          </w:divBdr>
          <w:divsChild>
            <w:div w:id="917708379">
              <w:marLeft w:val="0"/>
              <w:marRight w:val="0"/>
              <w:marTop w:val="0"/>
              <w:marBottom w:val="0"/>
              <w:divBdr>
                <w:top w:val="none" w:sz="0" w:space="0" w:color="auto"/>
                <w:left w:val="none" w:sz="0" w:space="0" w:color="auto"/>
                <w:bottom w:val="none" w:sz="0" w:space="0" w:color="auto"/>
                <w:right w:val="none" w:sz="0" w:space="0" w:color="auto"/>
              </w:divBdr>
            </w:div>
            <w:div w:id="659389594">
              <w:marLeft w:val="0"/>
              <w:marRight w:val="0"/>
              <w:marTop w:val="0"/>
              <w:marBottom w:val="0"/>
              <w:divBdr>
                <w:top w:val="none" w:sz="0" w:space="0" w:color="auto"/>
                <w:left w:val="none" w:sz="0" w:space="0" w:color="auto"/>
                <w:bottom w:val="none" w:sz="0" w:space="0" w:color="auto"/>
                <w:right w:val="none" w:sz="0" w:space="0" w:color="auto"/>
              </w:divBdr>
            </w:div>
            <w:div w:id="1130778688">
              <w:marLeft w:val="0"/>
              <w:marRight w:val="0"/>
              <w:marTop w:val="0"/>
              <w:marBottom w:val="0"/>
              <w:divBdr>
                <w:top w:val="none" w:sz="0" w:space="0" w:color="auto"/>
                <w:left w:val="none" w:sz="0" w:space="0" w:color="auto"/>
                <w:bottom w:val="none" w:sz="0" w:space="0" w:color="auto"/>
                <w:right w:val="none" w:sz="0" w:space="0" w:color="auto"/>
              </w:divBdr>
            </w:div>
            <w:div w:id="1463647009">
              <w:marLeft w:val="0"/>
              <w:marRight w:val="0"/>
              <w:marTop w:val="0"/>
              <w:marBottom w:val="0"/>
              <w:divBdr>
                <w:top w:val="none" w:sz="0" w:space="0" w:color="auto"/>
                <w:left w:val="none" w:sz="0" w:space="0" w:color="auto"/>
                <w:bottom w:val="none" w:sz="0" w:space="0" w:color="auto"/>
                <w:right w:val="none" w:sz="0" w:space="0" w:color="auto"/>
              </w:divBdr>
            </w:div>
            <w:div w:id="1278827403">
              <w:marLeft w:val="0"/>
              <w:marRight w:val="0"/>
              <w:marTop w:val="0"/>
              <w:marBottom w:val="0"/>
              <w:divBdr>
                <w:top w:val="none" w:sz="0" w:space="0" w:color="auto"/>
                <w:left w:val="none" w:sz="0" w:space="0" w:color="auto"/>
                <w:bottom w:val="none" w:sz="0" w:space="0" w:color="auto"/>
                <w:right w:val="none" w:sz="0" w:space="0" w:color="auto"/>
              </w:divBdr>
            </w:div>
            <w:div w:id="2141803840">
              <w:marLeft w:val="0"/>
              <w:marRight w:val="0"/>
              <w:marTop w:val="0"/>
              <w:marBottom w:val="0"/>
              <w:divBdr>
                <w:top w:val="none" w:sz="0" w:space="0" w:color="auto"/>
                <w:left w:val="none" w:sz="0" w:space="0" w:color="auto"/>
                <w:bottom w:val="none" w:sz="0" w:space="0" w:color="auto"/>
                <w:right w:val="none" w:sz="0" w:space="0" w:color="auto"/>
              </w:divBdr>
            </w:div>
            <w:div w:id="181359182">
              <w:marLeft w:val="0"/>
              <w:marRight w:val="0"/>
              <w:marTop w:val="0"/>
              <w:marBottom w:val="0"/>
              <w:divBdr>
                <w:top w:val="none" w:sz="0" w:space="0" w:color="auto"/>
                <w:left w:val="none" w:sz="0" w:space="0" w:color="auto"/>
                <w:bottom w:val="none" w:sz="0" w:space="0" w:color="auto"/>
                <w:right w:val="none" w:sz="0" w:space="0" w:color="auto"/>
              </w:divBdr>
            </w:div>
            <w:div w:id="329480174">
              <w:marLeft w:val="0"/>
              <w:marRight w:val="0"/>
              <w:marTop w:val="0"/>
              <w:marBottom w:val="0"/>
              <w:divBdr>
                <w:top w:val="none" w:sz="0" w:space="0" w:color="auto"/>
                <w:left w:val="none" w:sz="0" w:space="0" w:color="auto"/>
                <w:bottom w:val="none" w:sz="0" w:space="0" w:color="auto"/>
                <w:right w:val="none" w:sz="0" w:space="0" w:color="auto"/>
              </w:divBdr>
            </w:div>
            <w:div w:id="2136022098">
              <w:marLeft w:val="0"/>
              <w:marRight w:val="0"/>
              <w:marTop w:val="0"/>
              <w:marBottom w:val="0"/>
              <w:divBdr>
                <w:top w:val="none" w:sz="0" w:space="0" w:color="auto"/>
                <w:left w:val="none" w:sz="0" w:space="0" w:color="auto"/>
                <w:bottom w:val="none" w:sz="0" w:space="0" w:color="auto"/>
                <w:right w:val="none" w:sz="0" w:space="0" w:color="auto"/>
              </w:divBdr>
            </w:div>
            <w:div w:id="2024740135">
              <w:marLeft w:val="0"/>
              <w:marRight w:val="0"/>
              <w:marTop w:val="0"/>
              <w:marBottom w:val="0"/>
              <w:divBdr>
                <w:top w:val="none" w:sz="0" w:space="0" w:color="auto"/>
                <w:left w:val="none" w:sz="0" w:space="0" w:color="auto"/>
                <w:bottom w:val="none" w:sz="0" w:space="0" w:color="auto"/>
                <w:right w:val="none" w:sz="0" w:space="0" w:color="auto"/>
              </w:divBdr>
            </w:div>
            <w:div w:id="78261924">
              <w:marLeft w:val="0"/>
              <w:marRight w:val="0"/>
              <w:marTop w:val="0"/>
              <w:marBottom w:val="0"/>
              <w:divBdr>
                <w:top w:val="none" w:sz="0" w:space="0" w:color="auto"/>
                <w:left w:val="none" w:sz="0" w:space="0" w:color="auto"/>
                <w:bottom w:val="none" w:sz="0" w:space="0" w:color="auto"/>
                <w:right w:val="none" w:sz="0" w:space="0" w:color="auto"/>
              </w:divBdr>
            </w:div>
            <w:div w:id="1575046341">
              <w:marLeft w:val="0"/>
              <w:marRight w:val="0"/>
              <w:marTop w:val="0"/>
              <w:marBottom w:val="0"/>
              <w:divBdr>
                <w:top w:val="none" w:sz="0" w:space="0" w:color="auto"/>
                <w:left w:val="none" w:sz="0" w:space="0" w:color="auto"/>
                <w:bottom w:val="none" w:sz="0" w:space="0" w:color="auto"/>
                <w:right w:val="none" w:sz="0" w:space="0" w:color="auto"/>
              </w:divBdr>
            </w:div>
            <w:div w:id="810446012">
              <w:marLeft w:val="0"/>
              <w:marRight w:val="0"/>
              <w:marTop w:val="0"/>
              <w:marBottom w:val="0"/>
              <w:divBdr>
                <w:top w:val="none" w:sz="0" w:space="0" w:color="auto"/>
                <w:left w:val="none" w:sz="0" w:space="0" w:color="auto"/>
                <w:bottom w:val="none" w:sz="0" w:space="0" w:color="auto"/>
                <w:right w:val="none" w:sz="0" w:space="0" w:color="auto"/>
              </w:divBdr>
            </w:div>
            <w:div w:id="204104351">
              <w:marLeft w:val="0"/>
              <w:marRight w:val="0"/>
              <w:marTop w:val="0"/>
              <w:marBottom w:val="0"/>
              <w:divBdr>
                <w:top w:val="none" w:sz="0" w:space="0" w:color="auto"/>
                <w:left w:val="none" w:sz="0" w:space="0" w:color="auto"/>
                <w:bottom w:val="none" w:sz="0" w:space="0" w:color="auto"/>
                <w:right w:val="none" w:sz="0" w:space="0" w:color="auto"/>
              </w:divBdr>
            </w:div>
            <w:div w:id="43600553">
              <w:marLeft w:val="0"/>
              <w:marRight w:val="0"/>
              <w:marTop w:val="0"/>
              <w:marBottom w:val="0"/>
              <w:divBdr>
                <w:top w:val="none" w:sz="0" w:space="0" w:color="auto"/>
                <w:left w:val="none" w:sz="0" w:space="0" w:color="auto"/>
                <w:bottom w:val="none" w:sz="0" w:space="0" w:color="auto"/>
                <w:right w:val="none" w:sz="0" w:space="0" w:color="auto"/>
              </w:divBdr>
            </w:div>
            <w:div w:id="1147086793">
              <w:marLeft w:val="0"/>
              <w:marRight w:val="0"/>
              <w:marTop w:val="0"/>
              <w:marBottom w:val="0"/>
              <w:divBdr>
                <w:top w:val="none" w:sz="0" w:space="0" w:color="auto"/>
                <w:left w:val="none" w:sz="0" w:space="0" w:color="auto"/>
                <w:bottom w:val="none" w:sz="0" w:space="0" w:color="auto"/>
                <w:right w:val="none" w:sz="0" w:space="0" w:color="auto"/>
              </w:divBdr>
            </w:div>
            <w:div w:id="1444375512">
              <w:marLeft w:val="0"/>
              <w:marRight w:val="0"/>
              <w:marTop w:val="0"/>
              <w:marBottom w:val="0"/>
              <w:divBdr>
                <w:top w:val="none" w:sz="0" w:space="0" w:color="auto"/>
                <w:left w:val="none" w:sz="0" w:space="0" w:color="auto"/>
                <w:bottom w:val="none" w:sz="0" w:space="0" w:color="auto"/>
                <w:right w:val="none" w:sz="0" w:space="0" w:color="auto"/>
              </w:divBdr>
            </w:div>
            <w:div w:id="1707439892">
              <w:marLeft w:val="0"/>
              <w:marRight w:val="0"/>
              <w:marTop w:val="0"/>
              <w:marBottom w:val="0"/>
              <w:divBdr>
                <w:top w:val="none" w:sz="0" w:space="0" w:color="auto"/>
                <w:left w:val="none" w:sz="0" w:space="0" w:color="auto"/>
                <w:bottom w:val="none" w:sz="0" w:space="0" w:color="auto"/>
                <w:right w:val="none" w:sz="0" w:space="0" w:color="auto"/>
              </w:divBdr>
            </w:div>
            <w:div w:id="1496726805">
              <w:marLeft w:val="0"/>
              <w:marRight w:val="0"/>
              <w:marTop w:val="0"/>
              <w:marBottom w:val="0"/>
              <w:divBdr>
                <w:top w:val="none" w:sz="0" w:space="0" w:color="auto"/>
                <w:left w:val="none" w:sz="0" w:space="0" w:color="auto"/>
                <w:bottom w:val="none" w:sz="0" w:space="0" w:color="auto"/>
                <w:right w:val="none" w:sz="0" w:space="0" w:color="auto"/>
              </w:divBdr>
            </w:div>
            <w:div w:id="194499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75458">
      <w:bodyDiv w:val="1"/>
      <w:marLeft w:val="0"/>
      <w:marRight w:val="0"/>
      <w:marTop w:val="0"/>
      <w:marBottom w:val="0"/>
      <w:divBdr>
        <w:top w:val="none" w:sz="0" w:space="0" w:color="auto"/>
        <w:left w:val="none" w:sz="0" w:space="0" w:color="auto"/>
        <w:bottom w:val="none" w:sz="0" w:space="0" w:color="auto"/>
        <w:right w:val="none" w:sz="0" w:space="0" w:color="auto"/>
      </w:divBdr>
    </w:div>
    <w:div w:id="876042033">
      <w:bodyDiv w:val="1"/>
      <w:marLeft w:val="0"/>
      <w:marRight w:val="0"/>
      <w:marTop w:val="0"/>
      <w:marBottom w:val="0"/>
      <w:divBdr>
        <w:top w:val="none" w:sz="0" w:space="0" w:color="auto"/>
        <w:left w:val="none" w:sz="0" w:space="0" w:color="auto"/>
        <w:bottom w:val="none" w:sz="0" w:space="0" w:color="auto"/>
        <w:right w:val="none" w:sz="0" w:space="0" w:color="auto"/>
      </w:divBdr>
      <w:divsChild>
        <w:div w:id="1836611023">
          <w:marLeft w:val="0"/>
          <w:marRight w:val="0"/>
          <w:marTop w:val="0"/>
          <w:marBottom w:val="0"/>
          <w:divBdr>
            <w:top w:val="none" w:sz="0" w:space="0" w:color="auto"/>
            <w:left w:val="none" w:sz="0" w:space="0" w:color="auto"/>
            <w:bottom w:val="none" w:sz="0" w:space="0" w:color="auto"/>
            <w:right w:val="none" w:sz="0" w:space="0" w:color="auto"/>
          </w:divBdr>
        </w:div>
      </w:divsChild>
    </w:div>
    <w:div w:id="881478755">
      <w:bodyDiv w:val="1"/>
      <w:marLeft w:val="0"/>
      <w:marRight w:val="0"/>
      <w:marTop w:val="0"/>
      <w:marBottom w:val="0"/>
      <w:divBdr>
        <w:top w:val="none" w:sz="0" w:space="0" w:color="auto"/>
        <w:left w:val="none" w:sz="0" w:space="0" w:color="auto"/>
        <w:bottom w:val="none" w:sz="0" w:space="0" w:color="auto"/>
        <w:right w:val="none" w:sz="0" w:space="0" w:color="auto"/>
      </w:divBdr>
      <w:divsChild>
        <w:div w:id="1692753682">
          <w:marLeft w:val="0"/>
          <w:marRight w:val="0"/>
          <w:marTop w:val="0"/>
          <w:marBottom w:val="0"/>
          <w:divBdr>
            <w:top w:val="none" w:sz="0" w:space="0" w:color="auto"/>
            <w:left w:val="none" w:sz="0" w:space="0" w:color="auto"/>
            <w:bottom w:val="none" w:sz="0" w:space="0" w:color="auto"/>
            <w:right w:val="none" w:sz="0" w:space="0" w:color="auto"/>
          </w:divBdr>
        </w:div>
        <w:div w:id="1331251791">
          <w:marLeft w:val="0"/>
          <w:marRight w:val="0"/>
          <w:marTop w:val="0"/>
          <w:marBottom w:val="0"/>
          <w:divBdr>
            <w:top w:val="none" w:sz="0" w:space="0" w:color="auto"/>
            <w:left w:val="none" w:sz="0" w:space="0" w:color="auto"/>
            <w:bottom w:val="none" w:sz="0" w:space="0" w:color="auto"/>
            <w:right w:val="none" w:sz="0" w:space="0" w:color="auto"/>
          </w:divBdr>
        </w:div>
        <w:div w:id="1259021349">
          <w:marLeft w:val="0"/>
          <w:marRight w:val="0"/>
          <w:marTop w:val="0"/>
          <w:marBottom w:val="0"/>
          <w:divBdr>
            <w:top w:val="none" w:sz="0" w:space="0" w:color="auto"/>
            <w:left w:val="none" w:sz="0" w:space="0" w:color="auto"/>
            <w:bottom w:val="none" w:sz="0" w:space="0" w:color="auto"/>
            <w:right w:val="none" w:sz="0" w:space="0" w:color="auto"/>
          </w:divBdr>
        </w:div>
        <w:div w:id="969942437">
          <w:marLeft w:val="0"/>
          <w:marRight w:val="0"/>
          <w:marTop w:val="0"/>
          <w:marBottom w:val="0"/>
          <w:divBdr>
            <w:top w:val="none" w:sz="0" w:space="0" w:color="auto"/>
            <w:left w:val="none" w:sz="0" w:space="0" w:color="auto"/>
            <w:bottom w:val="none" w:sz="0" w:space="0" w:color="auto"/>
            <w:right w:val="none" w:sz="0" w:space="0" w:color="auto"/>
          </w:divBdr>
        </w:div>
      </w:divsChild>
    </w:div>
    <w:div w:id="937564949">
      <w:bodyDiv w:val="1"/>
      <w:marLeft w:val="0"/>
      <w:marRight w:val="0"/>
      <w:marTop w:val="0"/>
      <w:marBottom w:val="0"/>
      <w:divBdr>
        <w:top w:val="none" w:sz="0" w:space="0" w:color="auto"/>
        <w:left w:val="none" w:sz="0" w:space="0" w:color="auto"/>
        <w:bottom w:val="none" w:sz="0" w:space="0" w:color="auto"/>
        <w:right w:val="none" w:sz="0" w:space="0" w:color="auto"/>
      </w:divBdr>
    </w:div>
    <w:div w:id="940406852">
      <w:bodyDiv w:val="1"/>
      <w:marLeft w:val="0"/>
      <w:marRight w:val="0"/>
      <w:marTop w:val="0"/>
      <w:marBottom w:val="0"/>
      <w:divBdr>
        <w:top w:val="none" w:sz="0" w:space="0" w:color="auto"/>
        <w:left w:val="none" w:sz="0" w:space="0" w:color="auto"/>
        <w:bottom w:val="none" w:sz="0" w:space="0" w:color="auto"/>
        <w:right w:val="none" w:sz="0" w:space="0" w:color="auto"/>
      </w:divBdr>
      <w:divsChild>
        <w:div w:id="617178636">
          <w:marLeft w:val="0"/>
          <w:marRight w:val="0"/>
          <w:marTop w:val="0"/>
          <w:marBottom w:val="0"/>
          <w:divBdr>
            <w:top w:val="none" w:sz="0" w:space="0" w:color="auto"/>
            <w:left w:val="none" w:sz="0" w:space="0" w:color="auto"/>
            <w:bottom w:val="none" w:sz="0" w:space="0" w:color="auto"/>
            <w:right w:val="none" w:sz="0" w:space="0" w:color="auto"/>
          </w:divBdr>
        </w:div>
        <w:div w:id="2076538778">
          <w:marLeft w:val="0"/>
          <w:marRight w:val="0"/>
          <w:marTop w:val="0"/>
          <w:marBottom w:val="0"/>
          <w:divBdr>
            <w:top w:val="none" w:sz="0" w:space="0" w:color="auto"/>
            <w:left w:val="none" w:sz="0" w:space="0" w:color="auto"/>
            <w:bottom w:val="none" w:sz="0" w:space="0" w:color="auto"/>
            <w:right w:val="none" w:sz="0" w:space="0" w:color="auto"/>
          </w:divBdr>
        </w:div>
        <w:div w:id="205872584">
          <w:marLeft w:val="0"/>
          <w:marRight w:val="0"/>
          <w:marTop w:val="0"/>
          <w:marBottom w:val="0"/>
          <w:divBdr>
            <w:top w:val="none" w:sz="0" w:space="0" w:color="auto"/>
            <w:left w:val="none" w:sz="0" w:space="0" w:color="auto"/>
            <w:bottom w:val="none" w:sz="0" w:space="0" w:color="auto"/>
            <w:right w:val="none" w:sz="0" w:space="0" w:color="auto"/>
          </w:divBdr>
        </w:div>
        <w:div w:id="1893497642">
          <w:marLeft w:val="0"/>
          <w:marRight w:val="0"/>
          <w:marTop w:val="0"/>
          <w:marBottom w:val="0"/>
          <w:divBdr>
            <w:top w:val="none" w:sz="0" w:space="0" w:color="auto"/>
            <w:left w:val="none" w:sz="0" w:space="0" w:color="auto"/>
            <w:bottom w:val="none" w:sz="0" w:space="0" w:color="auto"/>
            <w:right w:val="none" w:sz="0" w:space="0" w:color="auto"/>
          </w:divBdr>
        </w:div>
        <w:div w:id="550532626">
          <w:marLeft w:val="0"/>
          <w:marRight w:val="0"/>
          <w:marTop w:val="0"/>
          <w:marBottom w:val="0"/>
          <w:divBdr>
            <w:top w:val="none" w:sz="0" w:space="0" w:color="auto"/>
            <w:left w:val="none" w:sz="0" w:space="0" w:color="auto"/>
            <w:bottom w:val="none" w:sz="0" w:space="0" w:color="auto"/>
            <w:right w:val="none" w:sz="0" w:space="0" w:color="auto"/>
          </w:divBdr>
        </w:div>
        <w:div w:id="803078736">
          <w:marLeft w:val="0"/>
          <w:marRight w:val="0"/>
          <w:marTop w:val="0"/>
          <w:marBottom w:val="0"/>
          <w:divBdr>
            <w:top w:val="none" w:sz="0" w:space="0" w:color="auto"/>
            <w:left w:val="none" w:sz="0" w:space="0" w:color="auto"/>
            <w:bottom w:val="none" w:sz="0" w:space="0" w:color="auto"/>
            <w:right w:val="none" w:sz="0" w:space="0" w:color="auto"/>
          </w:divBdr>
        </w:div>
      </w:divsChild>
    </w:div>
    <w:div w:id="942033946">
      <w:bodyDiv w:val="1"/>
      <w:marLeft w:val="0"/>
      <w:marRight w:val="0"/>
      <w:marTop w:val="0"/>
      <w:marBottom w:val="0"/>
      <w:divBdr>
        <w:top w:val="none" w:sz="0" w:space="0" w:color="auto"/>
        <w:left w:val="none" w:sz="0" w:space="0" w:color="auto"/>
        <w:bottom w:val="none" w:sz="0" w:space="0" w:color="auto"/>
        <w:right w:val="none" w:sz="0" w:space="0" w:color="auto"/>
      </w:divBdr>
      <w:divsChild>
        <w:div w:id="997227765">
          <w:marLeft w:val="180"/>
          <w:marRight w:val="0"/>
          <w:marTop w:val="0"/>
          <w:marBottom w:val="0"/>
          <w:divBdr>
            <w:top w:val="none" w:sz="0" w:space="0" w:color="auto"/>
            <w:left w:val="none" w:sz="0" w:space="0" w:color="auto"/>
            <w:bottom w:val="none" w:sz="0" w:space="0" w:color="auto"/>
            <w:right w:val="none" w:sz="0" w:space="0" w:color="auto"/>
          </w:divBdr>
        </w:div>
        <w:div w:id="1797750214">
          <w:marLeft w:val="0"/>
          <w:marRight w:val="0"/>
          <w:marTop w:val="0"/>
          <w:marBottom w:val="30"/>
          <w:divBdr>
            <w:top w:val="none" w:sz="0" w:space="0" w:color="auto"/>
            <w:left w:val="none" w:sz="0" w:space="0" w:color="auto"/>
            <w:bottom w:val="none" w:sz="0" w:space="0" w:color="auto"/>
            <w:right w:val="none" w:sz="0" w:space="0" w:color="auto"/>
          </w:divBdr>
          <w:divsChild>
            <w:div w:id="34745513">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 w:id="985738119">
      <w:bodyDiv w:val="1"/>
      <w:marLeft w:val="0"/>
      <w:marRight w:val="0"/>
      <w:marTop w:val="0"/>
      <w:marBottom w:val="0"/>
      <w:divBdr>
        <w:top w:val="none" w:sz="0" w:space="0" w:color="auto"/>
        <w:left w:val="none" w:sz="0" w:space="0" w:color="auto"/>
        <w:bottom w:val="none" w:sz="0" w:space="0" w:color="auto"/>
        <w:right w:val="none" w:sz="0" w:space="0" w:color="auto"/>
      </w:divBdr>
    </w:div>
    <w:div w:id="988363523">
      <w:bodyDiv w:val="1"/>
      <w:marLeft w:val="0"/>
      <w:marRight w:val="0"/>
      <w:marTop w:val="0"/>
      <w:marBottom w:val="0"/>
      <w:divBdr>
        <w:top w:val="none" w:sz="0" w:space="0" w:color="auto"/>
        <w:left w:val="none" w:sz="0" w:space="0" w:color="auto"/>
        <w:bottom w:val="none" w:sz="0" w:space="0" w:color="auto"/>
        <w:right w:val="none" w:sz="0" w:space="0" w:color="auto"/>
      </w:divBdr>
      <w:divsChild>
        <w:div w:id="577666362">
          <w:marLeft w:val="0"/>
          <w:marRight w:val="0"/>
          <w:marTop w:val="0"/>
          <w:marBottom w:val="0"/>
          <w:divBdr>
            <w:top w:val="none" w:sz="0" w:space="0" w:color="auto"/>
            <w:left w:val="none" w:sz="0" w:space="0" w:color="auto"/>
            <w:bottom w:val="none" w:sz="0" w:space="0" w:color="auto"/>
            <w:right w:val="none" w:sz="0" w:space="0" w:color="auto"/>
          </w:divBdr>
        </w:div>
        <w:div w:id="974875579">
          <w:marLeft w:val="0"/>
          <w:marRight w:val="0"/>
          <w:marTop w:val="0"/>
          <w:marBottom w:val="0"/>
          <w:divBdr>
            <w:top w:val="none" w:sz="0" w:space="0" w:color="auto"/>
            <w:left w:val="none" w:sz="0" w:space="0" w:color="auto"/>
            <w:bottom w:val="none" w:sz="0" w:space="0" w:color="auto"/>
            <w:right w:val="none" w:sz="0" w:space="0" w:color="auto"/>
          </w:divBdr>
        </w:div>
        <w:div w:id="131289860">
          <w:marLeft w:val="0"/>
          <w:marRight w:val="0"/>
          <w:marTop w:val="0"/>
          <w:marBottom w:val="0"/>
          <w:divBdr>
            <w:top w:val="none" w:sz="0" w:space="0" w:color="auto"/>
            <w:left w:val="none" w:sz="0" w:space="0" w:color="auto"/>
            <w:bottom w:val="none" w:sz="0" w:space="0" w:color="auto"/>
            <w:right w:val="none" w:sz="0" w:space="0" w:color="auto"/>
          </w:divBdr>
        </w:div>
        <w:div w:id="1709723041">
          <w:marLeft w:val="0"/>
          <w:marRight w:val="0"/>
          <w:marTop w:val="0"/>
          <w:marBottom w:val="0"/>
          <w:divBdr>
            <w:top w:val="none" w:sz="0" w:space="0" w:color="auto"/>
            <w:left w:val="none" w:sz="0" w:space="0" w:color="auto"/>
            <w:bottom w:val="none" w:sz="0" w:space="0" w:color="auto"/>
            <w:right w:val="none" w:sz="0" w:space="0" w:color="auto"/>
          </w:divBdr>
        </w:div>
        <w:div w:id="659120723">
          <w:marLeft w:val="0"/>
          <w:marRight w:val="0"/>
          <w:marTop w:val="0"/>
          <w:marBottom w:val="0"/>
          <w:divBdr>
            <w:top w:val="none" w:sz="0" w:space="0" w:color="auto"/>
            <w:left w:val="none" w:sz="0" w:space="0" w:color="auto"/>
            <w:bottom w:val="none" w:sz="0" w:space="0" w:color="auto"/>
            <w:right w:val="none" w:sz="0" w:space="0" w:color="auto"/>
          </w:divBdr>
        </w:div>
        <w:div w:id="509224430">
          <w:marLeft w:val="0"/>
          <w:marRight w:val="0"/>
          <w:marTop w:val="0"/>
          <w:marBottom w:val="0"/>
          <w:divBdr>
            <w:top w:val="none" w:sz="0" w:space="0" w:color="auto"/>
            <w:left w:val="none" w:sz="0" w:space="0" w:color="auto"/>
            <w:bottom w:val="none" w:sz="0" w:space="0" w:color="auto"/>
            <w:right w:val="none" w:sz="0" w:space="0" w:color="auto"/>
          </w:divBdr>
        </w:div>
        <w:div w:id="802357372">
          <w:marLeft w:val="0"/>
          <w:marRight w:val="0"/>
          <w:marTop w:val="0"/>
          <w:marBottom w:val="0"/>
          <w:divBdr>
            <w:top w:val="none" w:sz="0" w:space="0" w:color="auto"/>
            <w:left w:val="none" w:sz="0" w:space="0" w:color="auto"/>
            <w:bottom w:val="none" w:sz="0" w:space="0" w:color="auto"/>
            <w:right w:val="none" w:sz="0" w:space="0" w:color="auto"/>
          </w:divBdr>
        </w:div>
        <w:div w:id="525144383">
          <w:marLeft w:val="0"/>
          <w:marRight w:val="0"/>
          <w:marTop w:val="0"/>
          <w:marBottom w:val="0"/>
          <w:divBdr>
            <w:top w:val="none" w:sz="0" w:space="0" w:color="auto"/>
            <w:left w:val="none" w:sz="0" w:space="0" w:color="auto"/>
            <w:bottom w:val="none" w:sz="0" w:space="0" w:color="auto"/>
            <w:right w:val="none" w:sz="0" w:space="0" w:color="auto"/>
          </w:divBdr>
        </w:div>
        <w:div w:id="738407124">
          <w:marLeft w:val="0"/>
          <w:marRight w:val="0"/>
          <w:marTop w:val="0"/>
          <w:marBottom w:val="0"/>
          <w:divBdr>
            <w:top w:val="none" w:sz="0" w:space="0" w:color="auto"/>
            <w:left w:val="none" w:sz="0" w:space="0" w:color="auto"/>
            <w:bottom w:val="none" w:sz="0" w:space="0" w:color="auto"/>
            <w:right w:val="none" w:sz="0" w:space="0" w:color="auto"/>
          </w:divBdr>
        </w:div>
        <w:div w:id="354422722">
          <w:marLeft w:val="0"/>
          <w:marRight w:val="0"/>
          <w:marTop w:val="0"/>
          <w:marBottom w:val="0"/>
          <w:divBdr>
            <w:top w:val="none" w:sz="0" w:space="0" w:color="auto"/>
            <w:left w:val="none" w:sz="0" w:space="0" w:color="auto"/>
            <w:bottom w:val="none" w:sz="0" w:space="0" w:color="auto"/>
            <w:right w:val="none" w:sz="0" w:space="0" w:color="auto"/>
          </w:divBdr>
        </w:div>
        <w:div w:id="155733050">
          <w:marLeft w:val="0"/>
          <w:marRight w:val="0"/>
          <w:marTop w:val="0"/>
          <w:marBottom w:val="0"/>
          <w:divBdr>
            <w:top w:val="none" w:sz="0" w:space="0" w:color="auto"/>
            <w:left w:val="none" w:sz="0" w:space="0" w:color="auto"/>
            <w:bottom w:val="none" w:sz="0" w:space="0" w:color="auto"/>
            <w:right w:val="none" w:sz="0" w:space="0" w:color="auto"/>
          </w:divBdr>
        </w:div>
        <w:div w:id="1854876862">
          <w:marLeft w:val="0"/>
          <w:marRight w:val="0"/>
          <w:marTop w:val="0"/>
          <w:marBottom w:val="0"/>
          <w:divBdr>
            <w:top w:val="none" w:sz="0" w:space="0" w:color="auto"/>
            <w:left w:val="none" w:sz="0" w:space="0" w:color="auto"/>
            <w:bottom w:val="none" w:sz="0" w:space="0" w:color="auto"/>
            <w:right w:val="none" w:sz="0" w:space="0" w:color="auto"/>
          </w:divBdr>
        </w:div>
        <w:div w:id="303121444">
          <w:marLeft w:val="0"/>
          <w:marRight w:val="0"/>
          <w:marTop w:val="0"/>
          <w:marBottom w:val="0"/>
          <w:divBdr>
            <w:top w:val="none" w:sz="0" w:space="0" w:color="auto"/>
            <w:left w:val="none" w:sz="0" w:space="0" w:color="auto"/>
            <w:bottom w:val="none" w:sz="0" w:space="0" w:color="auto"/>
            <w:right w:val="none" w:sz="0" w:space="0" w:color="auto"/>
          </w:divBdr>
        </w:div>
        <w:div w:id="877350396">
          <w:marLeft w:val="0"/>
          <w:marRight w:val="0"/>
          <w:marTop w:val="0"/>
          <w:marBottom w:val="0"/>
          <w:divBdr>
            <w:top w:val="none" w:sz="0" w:space="0" w:color="auto"/>
            <w:left w:val="none" w:sz="0" w:space="0" w:color="auto"/>
            <w:bottom w:val="none" w:sz="0" w:space="0" w:color="auto"/>
            <w:right w:val="none" w:sz="0" w:space="0" w:color="auto"/>
          </w:divBdr>
        </w:div>
        <w:div w:id="1839805704">
          <w:marLeft w:val="0"/>
          <w:marRight w:val="0"/>
          <w:marTop w:val="0"/>
          <w:marBottom w:val="0"/>
          <w:divBdr>
            <w:top w:val="none" w:sz="0" w:space="0" w:color="auto"/>
            <w:left w:val="none" w:sz="0" w:space="0" w:color="auto"/>
            <w:bottom w:val="none" w:sz="0" w:space="0" w:color="auto"/>
            <w:right w:val="none" w:sz="0" w:space="0" w:color="auto"/>
          </w:divBdr>
        </w:div>
        <w:div w:id="341246172">
          <w:marLeft w:val="0"/>
          <w:marRight w:val="0"/>
          <w:marTop w:val="0"/>
          <w:marBottom w:val="0"/>
          <w:divBdr>
            <w:top w:val="none" w:sz="0" w:space="0" w:color="auto"/>
            <w:left w:val="none" w:sz="0" w:space="0" w:color="auto"/>
            <w:bottom w:val="none" w:sz="0" w:space="0" w:color="auto"/>
            <w:right w:val="none" w:sz="0" w:space="0" w:color="auto"/>
          </w:divBdr>
        </w:div>
        <w:div w:id="62484807">
          <w:marLeft w:val="0"/>
          <w:marRight w:val="0"/>
          <w:marTop w:val="0"/>
          <w:marBottom w:val="0"/>
          <w:divBdr>
            <w:top w:val="none" w:sz="0" w:space="0" w:color="auto"/>
            <w:left w:val="none" w:sz="0" w:space="0" w:color="auto"/>
            <w:bottom w:val="none" w:sz="0" w:space="0" w:color="auto"/>
            <w:right w:val="none" w:sz="0" w:space="0" w:color="auto"/>
          </w:divBdr>
        </w:div>
        <w:div w:id="1837260694">
          <w:marLeft w:val="0"/>
          <w:marRight w:val="0"/>
          <w:marTop w:val="0"/>
          <w:marBottom w:val="0"/>
          <w:divBdr>
            <w:top w:val="none" w:sz="0" w:space="0" w:color="auto"/>
            <w:left w:val="none" w:sz="0" w:space="0" w:color="auto"/>
            <w:bottom w:val="none" w:sz="0" w:space="0" w:color="auto"/>
            <w:right w:val="none" w:sz="0" w:space="0" w:color="auto"/>
          </w:divBdr>
        </w:div>
        <w:div w:id="376323639">
          <w:marLeft w:val="0"/>
          <w:marRight w:val="0"/>
          <w:marTop w:val="0"/>
          <w:marBottom w:val="0"/>
          <w:divBdr>
            <w:top w:val="none" w:sz="0" w:space="0" w:color="auto"/>
            <w:left w:val="none" w:sz="0" w:space="0" w:color="auto"/>
            <w:bottom w:val="none" w:sz="0" w:space="0" w:color="auto"/>
            <w:right w:val="none" w:sz="0" w:space="0" w:color="auto"/>
          </w:divBdr>
        </w:div>
        <w:div w:id="1447965411">
          <w:marLeft w:val="0"/>
          <w:marRight w:val="0"/>
          <w:marTop w:val="0"/>
          <w:marBottom w:val="0"/>
          <w:divBdr>
            <w:top w:val="none" w:sz="0" w:space="0" w:color="auto"/>
            <w:left w:val="none" w:sz="0" w:space="0" w:color="auto"/>
            <w:bottom w:val="none" w:sz="0" w:space="0" w:color="auto"/>
            <w:right w:val="none" w:sz="0" w:space="0" w:color="auto"/>
          </w:divBdr>
        </w:div>
      </w:divsChild>
    </w:div>
    <w:div w:id="1075515200">
      <w:bodyDiv w:val="1"/>
      <w:marLeft w:val="0"/>
      <w:marRight w:val="0"/>
      <w:marTop w:val="0"/>
      <w:marBottom w:val="0"/>
      <w:divBdr>
        <w:top w:val="none" w:sz="0" w:space="0" w:color="auto"/>
        <w:left w:val="none" w:sz="0" w:space="0" w:color="auto"/>
        <w:bottom w:val="none" w:sz="0" w:space="0" w:color="auto"/>
        <w:right w:val="none" w:sz="0" w:space="0" w:color="auto"/>
      </w:divBdr>
      <w:divsChild>
        <w:div w:id="1176768138">
          <w:marLeft w:val="0"/>
          <w:marRight w:val="0"/>
          <w:marTop w:val="0"/>
          <w:marBottom w:val="0"/>
          <w:divBdr>
            <w:top w:val="none" w:sz="0" w:space="0" w:color="auto"/>
            <w:left w:val="none" w:sz="0" w:space="0" w:color="auto"/>
            <w:bottom w:val="none" w:sz="0" w:space="0" w:color="auto"/>
            <w:right w:val="none" w:sz="0" w:space="0" w:color="auto"/>
          </w:divBdr>
        </w:div>
      </w:divsChild>
    </w:div>
    <w:div w:id="1183783439">
      <w:bodyDiv w:val="1"/>
      <w:marLeft w:val="0"/>
      <w:marRight w:val="0"/>
      <w:marTop w:val="0"/>
      <w:marBottom w:val="0"/>
      <w:divBdr>
        <w:top w:val="none" w:sz="0" w:space="0" w:color="auto"/>
        <w:left w:val="none" w:sz="0" w:space="0" w:color="auto"/>
        <w:bottom w:val="none" w:sz="0" w:space="0" w:color="auto"/>
        <w:right w:val="none" w:sz="0" w:space="0" w:color="auto"/>
      </w:divBdr>
      <w:divsChild>
        <w:div w:id="510487621">
          <w:marLeft w:val="0"/>
          <w:marRight w:val="0"/>
          <w:marTop w:val="0"/>
          <w:marBottom w:val="0"/>
          <w:divBdr>
            <w:top w:val="none" w:sz="0" w:space="0" w:color="auto"/>
            <w:left w:val="none" w:sz="0" w:space="0" w:color="auto"/>
            <w:bottom w:val="none" w:sz="0" w:space="0" w:color="auto"/>
            <w:right w:val="none" w:sz="0" w:space="0" w:color="auto"/>
          </w:divBdr>
        </w:div>
        <w:div w:id="1254167048">
          <w:marLeft w:val="0"/>
          <w:marRight w:val="0"/>
          <w:marTop w:val="0"/>
          <w:marBottom w:val="0"/>
          <w:divBdr>
            <w:top w:val="none" w:sz="0" w:space="0" w:color="auto"/>
            <w:left w:val="none" w:sz="0" w:space="0" w:color="auto"/>
            <w:bottom w:val="none" w:sz="0" w:space="0" w:color="auto"/>
            <w:right w:val="none" w:sz="0" w:space="0" w:color="auto"/>
          </w:divBdr>
        </w:div>
        <w:div w:id="1316571578">
          <w:marLeft w:val="0"/>
          <w:marRight w:val="0"/>
          <w:marTop w:val="0"/>
          <w:marBottom w:val="0"/>
          <w:divBdr>
            <w:top w:val="none" w:sz="0" w:space="0" w:color="auto"/>
            <w:left w:val="none" w:sz="0" w:space="0" w:color="auto"/>
            <w:bottom w:val="none" w:sz="0" w:space="0" w:color="auto"/>
            <w:right w:val="none" w:sz="0" w:space="0" w:color="auto"/>
          </w:divBdr>
        </w:div>
        <w:div w:id="149760937">
          <w:marLeft w:val="0"/>
          <w:marRight w:val="0"/>
          <w:marTop w:val="0"/>
          <w:marBottom w:val="0"/>
          <w:divBdr>
            <w:top w:val="none" w:sz="0" w:space="0" w:color="auto"/>
            <w:left w:val="none" w:sz="0" w:space="0" w:color="auto"/>
            <w:bottom w:val="none" w:sz="0" w:space="0" w:color="auto"/>
            <w:right w:val="none" w:sz="0" w:space="0" w:color="auto"/>
          </w:divBdr>
        </w:div>
        <w:div w:id="80372424">
          <w:marLeft w:val="0"/>
          <w:marRight w:val="0"/>
          <w:marTop w:val="0"/>
          <w:marBottom w:val="0"/>
          <w:divBdr>
            <w:top w:val="none" w:sz="0" w:space="0" w:color="auto"/>
            <w:left w:val="none" w:sz="0" w:space="0" w:color="auto"/>
            <w:bottom w:val="none" w:sz="0" w:space="0" w:color="auto"/>
            <w:right w:val="none" w:sz="0" w:space="0" w:color="auto"/>
          </w:divBdr>
        </w:div>
      </w:divsChild>
    </w:div>
    <w:div w:id="1230772862">
      <w:bodyDiv w:val="1"/>
      <w:marLeft w:val="0"/>
      <w:marRight w:val="0"/>
      <w:marTop w:val="0"/>
      <w:marBottom w:val="0"/>
      <w:divBdr>
        <w:top w:val="none" w:sz="0" w:space="0" w:color="auto"/>
        <w:left w:val="none" w:sz="0" w:space="0" w:color="auto"/>
        <w:bottom w:val="none" w:sz="0" w:space="0" w:color="auto"/>
        <w:right w:val="none" w:sz="0" w:space="0" w:color="auto"/>
      </w:divBdr>
      <w:divsChild>
        <w:div w:id="1869441495">
          <w:marLeft w:val="0"/>
          <w:marRight w:val="0"/>
          <w:marTop w:val="0"/>
          <w:marBottom w:val="0"/>
          <w:divBdr>
            <w:top w:val="none" w:sz="0" w:space="0" w:color="auto"/>
            <w:left w:val="none" w:sz="0" w:space="0" w:color="auto"/>
            <w:bottom w:val="none" w:sz="0" w:space="0" w:color="auto"/>
            <w:right w:val="none" w:sz="0" w:space="0" w:color="auto"/>
          </w:divBdr>
        </w:div>
        <w:div w:id="2092853007">
          <w:marLeft w:val="0"/>
          <w:marRight w:val="0"/>
          <w:marTop w:val="0"/>
          <w:marBottom w:val="0"/>
          <w:divBdr>
            <w:top w:val="none" w:sz="0" w:space="0" w:color="auto"/>
            <w:left w:val="none" w:sz="0" w:space="0" w:color="auto"/>
            <w:bottom w:val="none" w:sz="0" w:space="0" w:color="auto"/>
            <w:right w:val="none" w:sz="0" w:space="0" w:color="auto"/>
          </w:divBdr>
        </w:div>
      </w:divsChild>
    </w:div>
    <w:div w:id="1328048569">
      <w:bodyDiv w:val="1"/>
      <w:marLeft w:val="0"/>
      <w:marRight w:val="0"/>
      <w:marTop w:val="0"/>
      <w:marBottom w:val="0"/>
      <w:divBdr>
        <w:top w:val="none" w:sz="0" w:space="0" w:color="auto"/>
        <w:left w:val="none" w:sz="0" w:space="0" w:color="auto"/>
        <w:bottom w:val="none" w:sz="0" w:space="0" w:color="auto"/>
        <w:right w:val="none" w:sz="0" w:space="0" w:color="auto"/>
      </w:divBdr>
      <w:divsChild>
        <w:div w:id="1555963386">
          <w:marLeft w:val="0"/>
          <w:marRight w:val="0"/>
          <w:marTop w:val="0"/>
          <w:marBottom w:val="0"/>
          <w:divBdr>
            <w:top w:val="none" w:sz="0" w:space="0" w:color="auto"/>
            <w:left w:val="none" w:sz="0" w:space="0" w:color="auto"/>
            <w:bottom w:val="none" w:sz="0" w:space="0" w:color="auto"/>
            <w:right w:val="none" w:sz="0" w:space="0" w:color="auto"/>
          </w:divBdr>
        </w:div>
        <w:div w:id="25448129">
          <w:marLeft w:val="0"/>
          <w:marRight w:val="0"/>
          <w:marTop w:val="0"/>
          <w:marBottom w:val="0"/>
          <w:divBdr>
            <w:top w:val="none" w:sz="0" w:space="0" w:color="auto"/>
            <w:left w:val="none" w:sz="0" w:space="0" w:color="auto"/>
            <w:bottom w:val="none" w:sz="0" w:space="0" w:color="auto"/>
            <w:right w:val="none" w:sz="0" w:space="0" w:color="auto"/>
          </w:divBdr>
        </w:div>
      </w:divsChild>
    </w:div>
    <w:div w:id="1345133363">
      <w:bodyDiv w:val="1"/>
      <w:marLeft w:val="0"/>
      <w:marRight w:val="0"/>
      <w:marTop w:val="0"/>
      <w:marBottom w:val="0"/>
      <w:divBdr>
        <w:top w:val="none" w:sz="0" w:space="0" w:color="auto"/>
        <w:left w:val="none" w:sz="0" w:space="0" w:color="auto"/>
        <w:bottom w:val="none" w:sz="0" w:space="0" w:color="auto"/>
        <w:right w:val="none" w:sz="0" w:space="0" w:color="auto"/>
      </w:divBdr>
      <w:divsChild>
        <w:div w:id="949976379">
          <w:marLeft w:val="0"/>
          <w:marRight w:val="0"/>
          <w:marTop w:val="0"/>
          <w:marBottom w:val="0"/>
          <w:divBdr>
            <w:top w:val="none" w:sz="0" w:space="0" w:color="auto"/>
            <w:left w:val="none" w:sz="0" w:space="0" w:color="auto"/>
            <w:bottom w:val="none" w:sz="0" w:space="0" w:color="auto"/>
            <w:right w:val="none" w:sz="0" w:space="0" w:color="auto"/>
          </w:divBdr>
        </w:div>
        <w:div w:id="2078236753">
          <w:marLeft w:val="0"/>
          <w:marRight w:val="0"/>
          <w:marTop w:val="0"/>
          <w:marBottom w:val="0"/>
          <w:divBdr>
            <w:top w:val="none" w:sz="0" w:space="0" w:color="auto"/>
            <w:left w:val="none" w:sz="0" w:space="0" w:color="auto"/>
            <w:bottom w:val="none" w:sz="0" w:space="0" w:color="auto"/>
            <w:right w:val="none" w:sz="0" w:space="0" w:color="auto"/>
          </w:divBdr>
        </w:div>
        <w:div w:id="553278034">
          <w:marLeft w:val="0"/>
          <w:marRight w:val="0"/>
          <w:marTop w:val="0"/>
          <w:marBottom w:val="0"/>
          <w:divBdr>
            <w:top w:val="none" w:sz="0" w:space="0" w:color="auto"/>
            <w:left w:val="none" w:sz="0" w:space="0" w:color="auto"/>
            <w:bottom w:val="none" w:sz="0" w:space="0" w:color="auto"/>
            <w:right w:val="none" w:sz="0" w:space="0" w:color="auto"/>
          </w:divBdr>
        </w:div>
        <w:div w:id="483618999">
          <w:marLeft w:val="0"/>
          <w:marRight w:val="0"/>
          <w:marTop w:val="0"/>
          <w:marBottom w:val="0"/>
          <w:divBdr>
            <w:top w:val="none" w:sz="0" w:space="0" w:color="auto"/>
            <w:left w:val="none" w:sz="0" w:space="0" w:color="auto"/>
            <w:bottom w:val="none" w:sz="0" w:space="0" w:color="auto"/>
            <w:right w:val="none" w:sz="0" w:space="0" w:color="auto"/>
          </w:divBdr>
        </w:div>
      </w:divsChild>
    </w:div>
    <w:div w:id="1377660115">
      <w:bodyDiv w:val="1"/>
      <w:marLeft w:val="0"/>
      <w:marRight w:val="0"/>
      <w:marTop w:val="0"/>
      <w:marBottom w:val="0"/>
      <w:divBdr>
        <w:top w:val="none" w:sz="0" w:space="0" w:color="auto"/>
        <w:left w:val="none" w:sz="0" w:space="0" w:color="auto"/>
        <w:bottom w:val="none" w:sz="0" w:space="0" w:color="auto"/>
        <w:right w:val="none" w:sz="0" w:space="0" w:color="auto"/>
      </w:divBdr>
      <w:divsChild>
        <w:div w:id="297417087">
          <w:marLeft w:val="0"/>
          <w:marRight w:val="0"/>
          <w:marTop w:val="0"/>
          <w:marBottom w:val="0"/>
          <w:divBdr>
            <w:top w:val="none" w:sz="0" w:space="0" w:color="auto"/>
            <w:left w:val="none" w:sz="0" w:space="0" w:color="auto"/>
            <w:bottom w:val="none" w:sz="0" w:space="0" w:color="auto"/>
            <w:right w:val="none" w:sz="0" w:space="0" w:color="auto"/>
          </w:divBdr>
          <w:divsChild>
            <w:div w:id="66625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56222">
      <w:bodyDiv w:val="1"/>
      <w:marLeft w:val="0"/>
      <w:marRight w:val="0"/>
      <w:marTop w:val="0"/>
      <w:marBottom w:val="0"/>
      <w:divBdr>
        <w:top w:val="none" w:sz="0" w:space="0" w:color="auto"/>
        <w:left w:val="none" w:sz="0" w:space="0" w:color="auto"/>
        <w:bottom w:val="none" w:sz="0" w:space="0" w:color="auto"/>
        <w:right w:val="none" w:sz="0" w:space="0" w:color="auto"/>
      </w:divBdr>
    </w:div>
    <w:div w:id="1485195046">
      <w:bodyDiv w:val="1"/>
      <w:marLeft w:val="0"/>
      <w:marRight w:val="0"/>
      <w:marTop w:val="0"/>
      <w:marBottom w:val="0"/>
      <w:divBdr>
        <w:top w:val="none" w:sz="0" w:space="0" w:color="auto"/>
        <w:left w:val="none" w:sz="0" w:space="0" w:color="auto"/>
        <w:bottom w:val="none" w:sz="0" w:space="0" w:color="auto"/>
        <w:right w:val="none" w:sz="0" w:space="0" w:color="auto"/>
      </w:divBdr>
      <w:divsChild>
        <w:div w:id="1972513934">
          <w:marLeft w:val="0"/>
          <w:marRight w:val="0"/>
          <w:marTop w:val="90"/>
          <w:marBottom w:val="0"/>
          <w:divBdr>
            <w:top w:val="none" w:sz="0" w:space="0" w:color="auto"/>
            <w:left w:val="none" w:sz="0" w:space="0" w:color="auto"/>
            <w:bottom w:val="none" w:sz="0" w:space="0" w:color="auto"/>
            <w:right w:val="none" w:sz="0" w:space="0" w:color="auto"/>
          </w:divBdr>
          <w:divsChild>
            <w:div w:id="1783570497">
              <w:marLeft w:val="0"/>
              <w:marRight w:val="0"/>
              <w:marTop w:val="0"/>
              <w:marBottom w:val="0"/>
              <w:divBdr>
                <w:top w:val="none" w:sz="0" w:space="0" w:color="auto"/>
                <w:left w:val="none" w:sz="0" w:space="0" w:color="auto"/>
                <w:bottom w:val="none" w:sz="0" w:space="0" w:color="auto"/>
                <w:right w:val="none" w:sz="0" w:space="0" w:color="auto"/>
              </w:divBdr>
              <w:divsChild>
                <w:div w:id="1215704400">
                  <w:marLeft w:val="0"/>
                  <w:marRight w:val="0"/>
                  <w:marTop w:val="0"/>
                  <w:marBottom w:val="0"/>
                  <w:divBdr>
                    <w:top w:val="none" w:sz="0" w:space="0" w:color="auto"/>
                    <w:left w:val="none" w:sz="0" w:space="0" w:color="auto"/>
                    <w:bottom w:val="none" w:sz="0" w:space="0" w:color="auto"/>
                    <w:right w:val="none" w:sz="0" w:space="0" w:color="auto"/>
                  </w:divBdr>
                  <w:divsChild>
                    <w:div w:id="1237742935">
                      <w:marLeft w:val="0"/>
                      <w:marRight w:val="0"/>
                      <w:marTop w:val="0"/>
                      <w:marBottom w:val="405"/>
                      <w:divBdr>
                        <w:top w:val="none" w:sz="0" w:space="0" w:color="auto"/>
                        <w:left w:val="none" w:sz="0" w:space="0" w:color="auto"/>
                        <w:bottom w:val="none" w:sz="0" w:space="0" w:color="auto"/>
                        <w:right w:val="none" w:sz="0" w:space="0" w:color="auto"/>
                      </w:divBdr>
                      <w:divsChild>
                        <w:div w:id="712508161">
                          <w:marLeft w:val="0"/>
                          <w:marRight w:val="0"/>
                          <w:marTop w:val="0"/>
                          <w:marBottom w:val="0"/>
                          <w:divBdr>
                            <w:top w:val="none" w:sz="0" w:space="0" w:color="auto"/>
                            <w:left w:val="none" w:sz="0" w:space="0" w:color="auto"/>
                            <w:bottom w:val="none" w:sz="0" w:space="0" w:color="auto"/>
                            <w:right w:val="none" w:sz="0" w:space="0" w:color="auto"/>
                          </w:divBdr>
                          <w:divsChild>
                            <w:div w:id="1629385947">
                              <w:marLeft w:val="0"/>
                              <w:marRight w:val="0"/>
                              <w:marTop w:val="0"/>
                              <w:marBottom w:val="0"/>
                              <w:divBdr>
                                <w:top w:val="none" w:sz="0" w:space="0" w:color="auto"/>
                                <w:left w:val="none" w:sz="0" w:space="0" w:color="auto"/>
                                <w:bottom w:val="none" w:sz="0" w:space="0" w:color="auto"/>
                                <w:right w:val="none" w:sz="0" w:space="0" w:color="auto"/>
                              </w:divBdr>
                              <w:divsChild>
                                <w:div w:id="14394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701821">
      <w:bodyDiv w:val="1"/>
      <w:marLeft w:val="0"/>
      <w:marRight w:val="0"/>
      <w:marTop w:val="0"/>
      <w:marBottom w:val="0"/>
      <w:divBdr>
        <w:top w:val="none" w:sz="0" w:space="0" w:color="auto"/>
        <w:left w:val="none" w:sz="0" w:space="0" w:color="auto"/>
        <w:bottom w:val="none" w:sz="0" w:space="0" w:color="auto"/>
        <w:right w:val="none" w:sz="0" w:space="0" w:color="auto"/>
      </w:divBdr>
    </w:div>
    <w:div w:id="1575044097">
      <w:bodyDiv w:val="1"/>
      <w:marLeft w:val="0"/>
      <w:marRight w:val="0"/>
      <w:marTop w:val="0"/>
      <w:marBottom w:val="0"/>
      <w:divBdr>
        <w:top w:val="none" w:sz="0" w:space="0" w:color="auto"/>
        <w:left w:val="none" w:sz="0" w:space="0" w:color="auto"/>
        <w:bottom w:val="none" w:sz="0" w:space="0" w:color="auto"/>
        <w:right w:val="none" w:sz="0" w:space="0" w:color="auto"/>
      </w:divBdr>
      <w:divsChild>
        <w:div w:id="1208299487">
          <w:marLeft w:val="0"/>
          <w:marRight w:val="0"/>
          <w:marTop w:val="0"/>
          <w:marBottom w:val="0"/>
          <w:divBdr>
            <w:top w:val="none" w:sz="0" w:space="0" w:color="auto"/>
            <w:left w:val="none" w:sz="0" w:space="0" w:color="auto"/>
            <w:bottom w:val="none" w:sz="0" w:space="0" w:color="auto"/>
            <w:right w:val="none" w:sz="0" w:space="0" w:color="auto"/>
          </w:divBdr>
        </w:div>
        <w:div w:id="250356235">
          <w:marLeft w:val="0"/>
          <w:marRight w:val="0"/>
          <w:marTop w:val="0"/>
          <w:marBottom w:val="0"/>
          <w:divBdr>
            <w:top w:val="none" w:sz="0" w:space="0" w:color="auto"/>
            <w:left w:val="none" w:sz="0" w:space="0" w:color="auto"/>
            <w:bottom w:val="none" w:sz="0" w:space="0" w:color="auto"/>
            <w:right w:val="none" w:sz="0" w:space="0" w:color="auto"/>
          </w:divBdr>
        </w:div>
        <w:div w:id="569772381">
          <w:marLeft w:val="0"/>
          <w:marRight w:val="0"/>
          <w:marTop w:val="0"/>
          <w:marBottom w:val="0"/>
          <w:divBdr>
            <w:top w:val="none" w:sz="0" w:space="0" w:color="auto"/>
            <w:left w:val="none" w:sz="0" w:space="0" w:color="auto"/>
            <w:bottom w:val="none" w:sz="0" w:space="0" w:color="auto"/>
            <w:right w:val="none" w:sz="0" w:space="0" w:color="auto"/>
          </w:divBdr>
        </w:div>
        <w:div w:id="827019918">
          <w:marLeft w:val="0"/>
          <w:marRight w:val="0"/>
          <w:marTop w:val="0"/>
          <w:marBottom w:val="0"/>
          <w:divBdr>
            <w:top w:val="none" w:sz="0" w:space="0" w:color="auto"/>
            <w:left w:val="none" w:sz="0" w:space="0" w:color="auto"/>
            <w:bottom w:val="none" w:sz="0" w:space="0" w:color="auto"/>
            <w:right w:val="none" w:sz="0" w:space="0" w:color="auto"/>
          </w:divBdr>
        </w:div>
        <w:div w:id="995963189">
          <w:marLeft w:val="0"/>
          <w:marRight w:val="0"/>
          <w:marTop w:val="0"/>
          <w:marBottom w:val="0"/>
          <w:divBdr>
            <w:top w:val="none" w:sz="0" w:space="0" w:color="auto"/>
            <w:left w:val="none" w:sz="0" w:space="0" w:color="auto"/>
            <w:bottom w:val="none" w:sz="0" w:space="0" w:color="auto"/>
            <w:right w:val="none" w:sz="0" w:space="0" w:color="auto"/>
          </w:divBdr>
        </w:div>
      </w:divsChild>
    </w:div>
    <w:div w:id="1650018087">
      <w:bodyDiv w:val="1"/>
      <w:marLeft w:val="0"/>
      <w:marRight w:val="0"/>
      <w:marTop w:val="0"/>
      <w:marBottom w:val="0"/>
      <w:divBdr>
        <w:top w:val="none" w:sz="0" w:space="0" w:color="auto"/>
        <w:left w:val="none" w:sz="0" w:space="0" w:color="auto"/>
        <w:bottom w:val="none" w:sz="0" w:space="0" w:color="auto"/>
        <w:right w:val="none" w:sz="0" w:space="0" w:color="auto"/>
      </w:divBdr>
    </w:div>
    <w:div w:id="1692419141">
      <w:bodyDiv w:val="1"/>
      <w:marLeft w:val="0"/>
      <w:marRight w:val="0"/>
      <w:marTop w:val="0"/>
      <w:marBottom w:val="0"/>
      <w:divBdr>
        <w:top w:val="none" w:sz="0" w:space="0" w:color="auto"/>
        <w:left w:val="none" w:sz="0" w:space="0" w:color="auto"/>
        <w:bottom w:val="none" w:sz="0" w:space="0" w:color="auto"/>
        <w:right w:val="none" w:sz="0" w:space="0" w:color="auto"/>
      </w:divBdr>
      <w:divsChild>
        <w:div w:id="71657408">
          <w:marLeft w:val="0"/>
          <w:marRight w:val="0"/>
          <w:marTop w:val="0"/>
          <w:marBottom w:val="0"/>
          <w:divBdr>
            <w:top w:val="none" w:sz="0" w:space="0" w:color="auto"/>
            <w:left w:val="none" w:sz="0" w:space="0" w:color="auto"/>
            <w:bottom w:val="none" w:sz="0" w:space="0" w:color="auto"/>
            <w:right w:val="none" w:sz="0" w:space="0" w:color="auto"/>
          </w:divBdr>
          <w:divsChild>
            <w:div w:id="209311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420927">
      <w:bodyDiv w:val="1"/>
      <w:marLeft w:val="0"/>
      <w:marRight w:val="0"/>
      <w:marTop w:val="0"/>
      <w:marBottom w:val="0"/>
      <w:divBdr>
        <w:top w:val="none" w:sz="0" w:space="0" w:color="auto"/>
        <w:left w:val="none" w:sz="0" w:space="0" w:color="auto"/>
        <w:bottom w:val="none" w:sz="0" w:space="0" w:color="auto"/>
        <w:right w:val="none" w:sz="0" w:space="0" w:color="auto"/>
      </w:divBdr>
      <w:divsChild>
        <w:div w:id="853497594">
          <w:marLeft w:val="0"/>
          <w:marRight w:val="0"/>
          <w:marTop w:val="0"/>
          <w:marBottom w:val="0"/>
          <w:divBdr>
            <w:top w:val="none" w:sz="0" w:space="0" w:color="auto"/>
            <w:left w:val="none" w:sz="0" w:space="0" w:color="auto"/>
            <w:bottom w:val="none" w:sz="0" w:space="0" w:color="auto"/>
            <w:right w:val="none" w:sz="0" w:space="0" w:color="auto"/>
          </w:divBdr>
        </w:div>
      </w:divsChild>
    </w:div>
    <w:div w:id="1734695903">
      <w:bodyDiv w:val="1"/>
      <w:marLeft w:val="0"/>
      <w:marRight w:val="0"/>
      <w:marTop w:val="0"/>
      <w:marBottom w:val="0"/>
      <w:divBdr>
        <w:top w:val="none" w:sz="0" w:space="0" w:color="auto"/>
        <w:left w:val="none" w:sz="0" w:space="0" w:color="auto"/>
        <w:bottom w:val="none" w:sz="0" w:space="0" w:color="auto"/>
        <w:right w:val="none" w:sz="0" w:space="0" w:color="auto"/>
      </w:divBdr>
    </w:div>
    <w:div w:id="1811241853">
      <w:bodyDiv w:val="1"/>
      <w:marLeft w:val="0"/>
      <w:marRight w:val="0"/>
      <w:marTop w:val="0"/>
      <w:marBottom w:val="0"/>
      <w:divBdr>
        <w:top w:val="none" w:sz="0" w:space="0" w:color="auto"/>
        <w:left w:val="none" w:sz="0" w:space="0" w:color="auto"/>
        <w:bottom w:val="none" w:sz="0" w:space="0" w:color="auto"/>
        <w:right w:val="none" w:sz="0" w:space="0" w:color="auto"/>
      </w:divBdr>
    </w:div>
    <w:div w:id="1853839594">
      <w:bodyDiv w:val="1"/>
      <w:marLeft w:val="0"/>
      <w:marRight w:val="0"/>
      <w:marTop w:val="0"/>
      <w:marBottom w:val="0"/>
      <w:divBdr>
        <w:top w:val="none" w:sz="0" w:space="0" w:color="auto"/>
        <w:left w:val="none" w:sz="0" w:space="0" w:color="auto"/>
        <w:bottom w:val="none" w:sz="0" w:space="0" w:color="auto"/>
        <w:right w:val="none" w:sz="0" w:space="0" w:color="auto"/>
      </w:divBdr>
      <w:divsChild>
        <w:div w:id="142082469">
          <w:marLeft w:val="0"/>
          <w:marRight w:val="0"/>
          <w:marTop w:val="0"/>
          <w:marBottom w:val="0"/>
          <w:divBdr>
            <w:top w:val="none" w:sz="0" w:space="0" w:color="auto"/>
            <w:left w:val="none" w:sz="0" w:space="0" w:color="auto"/>
            <w:bottom w:val="none" w:sz="0" w:space="0" w:color="auto"/>
            <w:right w:val="none" w:sz="0" w:space="0" w:color="auto"/>
          </w:divBdr>
        </w:div>
        <w:div w:id="837690077">
          <w:marLeft w:val="0"/>
          <w:marRight w:val="0"/>
          <w:marTop w:val="0"/>
          <w:marBottom w:val="0"/>
          <w:divBdr>
            <w:top w:val="none" w:sz="0" w:space="0" w:color="auto"/>
            <w:left w:val="none" w:sz="0" w:space="0" w:color="auto"/>
            <w:bottom w:val="none" w:sz="0" w:space="0" w:color="auto"/>
            <w:right w:val="none" w:sz="0" w:space="0" w:color="auto"/>
          </w:divBdr>
        </w:div>
        <w:div w:id="1514690469">
          <w:marLeft w:val="0"/>
          <w:marRight w:val="0"/>
          <w:marTop w:val="0"/>
          <w:marBottom w:val="0"/>
          <w:divBdr>
            <w:top w:val="none" w:sz="0" w:space="0" w:color="auto"/>
            <w:left w:val="none" w:sz="0" w:space="0" w:color="auto"/>
            <w:bottom w:val="none" w:sz="0" w:space="0" w:color="auto"/>
            <w:right w:val="none" w:sz="0" w:space="0" w:color="auto"/>
          </w:divBdr>
          <w:divsChild>
            <w:div w:id="319967858">
              <w:marLeft w:val="0"/>
              <w:marRight w:val="0"/>
              <w:marTop w:val="0"/>
              <w:marBottom w:val="0"/>
              <w:divBdr>
                <w:top w:val="none" w:sz="0" w:space="0" w:color="auto"/>
                <w:left w:val="none" w:sz="0" w:space="0" w:color="auto"/>
                <w:bottom w:val="none" w:sz="0" w:space="0" w:color="auto"/>
                <w:right w:val="none" w:sz="0" w:space="0" w:color="auto"/>
              </w:divBdr>
            </w:div>
            <w:div w:id="35739463">
              <w:marLeft w:val="0"/>
              <w:marRight w:val="0"/>
              <w:marTop w:val="0"/>
              <w:marBottom w:val="0"/>
              <w:divBdr>
                <w:top w:val="none" w:sz="0" w:space="0" w:color="auto"/>
                <w:left w:val="none" w:sz="0" w:space="0" w:color="auto"/>
                <w:bottom w:val="none" w:sz="0" w:space="0" w:color="auto"/>
                <w:right w:val="none" w:sz="0" w:space="0" w:color="auto"/>
              </w:divBdr>
            </w:div>
            <w:div w:id="1695233535">
              <w:marLeft w:val="0"/>
              <w:marRight w:val="0"/>
              <w:marTop w:val="0"/>
              <w:marBottom w:val="0"/>
              <w:divBdr>
                <w:top w:val="none" w:sz="0" w:space="0" w:color="auto"/>
                <w:left w:val="none" w:sz="0" w:space="0" w:color="auto"/>
                <w:bottom w:val="none" w:sz="0" w:space="0" w:color="auto"/>
                <w:right w:val="none" w:sz="0" w:space="0" w:color="auto"/>
              </w:divBdr>
            </w:div>
            <w:div w:id="292297965">
              <w:marLeft w:val="0"/>
              <w:marRight w:val="0"/>
              <w:marTop w:val="0"/>
              <w:marBottom w:val="0"/>
              <w:divBdr>
                <w:top w:val="none" w:sz="0" w:space="0" w:color="auto"/>
                <w:left w:val="none" w:sz="0" w:space="0" w:color="auto"/>
                <w:bottom w:val="none" w:sz="0" w:space="0" w:color="auto"/>
                <w:right w:val="none" w:sz="0" w:space="0" w:color="auto"/>
              </w:divBdr>
            </w:div>
            <w:div w:id="1110706472">
              <w:marLeft w:val="0"/>
              <w:marRight w:val="0"/>
              <w:marTop w:val="0"/>
              <w:marBottom w:val="0"/>
              <w:divBdr>
                <w:top w:val="none" w:sz="0" w:space="0" w:color="auto"/>
                <w:left w:val="none" w:sz="0" w:space="0" w:color="auto"/>
                <w:bottom w:val="none" w:sz="0" w:space="0" w:color="auto"/>
                <w:right w:val="none" w:sz="0" w:space="0" w:color="auto"/>
              </w:divBdr>
            </w:div>
            <w:div w:id="136983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16904">
      <w:bodyDiv w:val="1"/>
      <w:marLeft w:val="0"/>
      <w:marRight w:val="0"/>
      <w:marTop w:val="0"/>
      <w:marBottom w:val="0"/>
      <w:divBdr>
        <w:top w:val="none" w:sz="0" w:space="0" w:color="auto"/>
        <w:left w:val="none" w:sz="0" w:space="0" w:color="auto"/>
        <w:bottom w:val="none" w:sz="0" w:space="0" w:color="auto"/>
        <w:right w:val="none" w:sz="0" w:space="0" w:color="auto"/>
      </w:divBdr>
      <w:divsChild>
        <w:div w:id="1691487526">
          <w:marLeft w:val="0"/>
          <w:marRight w:val="0"/>
          <w:marTop w:val="0"/>
          <w:marBottom w:val="0"/>
          <w:divBdr>
            <w:top w:val="none" w:sz="0" w:space="0" w:color="auto"/>
            <w:left w:val="none" w:sz="0" w:space="0" w:color="auto"/>
            <w:bottom w:val="none" w:sz="0" w:space="0" w:color="auto"/>
            <w:right w:val="none" w:sz="0" w:space="0" w:color="auto"/>
          </w:divBdr>
        </w:div>
      </w:divsChild>
    </w:div>
    <w:div w:id="1864512949">
      <w:bodyDiv w:val="1"/>
      <w:marLeft w:val="0"/>
      <w:marRight w:val="0"/>
      <w:marTop w:val="0"/>
      <w:marBottom w:val="0"/>
      <w:divBdr>
        <w:top w:val="none" w:sz="0" w:space="0" w:color="auto"/>
        <w:left w:val="none" w:sz="0" w:space="0" w:color="auto"/>
        <w:bottom w:val="none" w:sz="0" w:space="0" w:color="auto"/>
        <w:right w:val="none" w:sz="0" w:space="0" w:color="auto"/>
      </w:divBdr>
      <w:divsChild>
        <w:div w:id="889877135">
          <w:marLeft w:val="0"/>
          <w:marRight w:val="0"/>
          <w:marTop w:val="0"/>
          <w:marBottom w:val="0"/>
          <w:divBdr>
            <w:top w:val="none" w:sz="0" w:space="0" w:color="auto"/>
            <w:left w:val="none" w:sz="0" w:space="0" w:color="auto"/>
            <w:bottom w:val="none" w:sz="0" w:space="0" w:color="auto"/>
            <w:right w:val="none" w:sz="0" w:space="0" w:color="auto"/>
          </w:divBdr>
        </w:div>
      </w:divsChild>
    </w:div>
    <w:div w:id="1930380611">
      <w:bodyDiv w:val="1"/>
      <w:marLeft w:val="0"/>
      <w:marRight w:val="0"/>
      <w:marTop w:val="0"/>
      <w:marBottom w:val="0"/>
      <w:divBdr>
        <w:top w:val="none" w:sz="0" w:space="0" w:color="auto"/>
        <w:left w:val="none" w:sz="0" w:space="0" w:color="auto"/>
        <w:bottom w:val="none" w:sz="0" w:space="0" w:color="auto"/>
        <w:right w:val="none" w:sz="0" w:space="0" w:color="auto"/>
      </w:divBdr>
    </w:div>
    <w:div w:id="1961648537">
      <w:bodyDiv w:val="1"/>
      <w:marLeft w:val="0"/>
      <w:marRight w:val="0"/>
      <w:marTop w:val="0"/>
      <w:marBottom w:val="0"/>
      <w:divBdr>
        <w:top w:val="none" w:sz="0" w:space="0" w:color="auto"/>
        <w:left w:val="none" w:sz="0" w:space="0" w:color="auto"/>
        <w:bottom w:val="none" w:sz="0" w:space="0" w:color="auto"/>
        <w:right w:val="none" w:sz="0" w:space="0" w:color="auto"/>
      </w:divBdr>
      <w:divsChild>
        <w:div w:id="460423090">
          <w:marLeft w:val="0"/>
          <w:marRight w:val="0"/>
          <w:marTop w:val="0"/>
          <w:marBottom w:val="0"/>
          <w:divBdr>
            <w:top w:val="none" w:sz="0" w:space="0" w:color="auto"/>
            <w:left w:val="none" w:sz="0" w:space="0" w:color="auto"/>
            <w:bottom w:val="none" w:sz="0" w:space="0" w:color="auto"/>
            <w:right w:val="none" w:sz="0" w:space="0" w:color="auto"/>
          </w:divBdr>
        </w:div>
        <w:div w:id="1950627506">
          <w:marLeft w:val="0"/>
          <w:marRight w:val="0"/>
          <w:marTop w:val="0"/>
          <w:marBottom w:val="0"/>
          <w:divBdr>
            <w:top w:val="none" w:sz="0" w:space="0" w:color="auto"/>
            <w:left w:val="none" w:sz="0" w:space="0" w:color="auto"/>
            <w:bottom w:val="none" w:sz="0" w:space="0" w:color="auto"/>
            <w:right w:val="none" w:sz="0" w:space="0" w:color="auto"/>
          </w:divBdr>
        </w:div>
        <w:div w:id="1377117532">
          <w:marLeft w:val="0"/>
          <w:marRight w:val="0"/>
          <w:marTop w:val="0"/>
          <w:marBottom w:val="0"/>
          <w:divBdr>
            <w:top w:val="none" w:sz="0" w:space="0" w:color="auto"/>
            <w:left w:val="none" w:sz="0" w:space="0" w:color="auto"/>
            <w:bottom w:val="none" w:sz="0" w:space="0" w:color="auto"/>
            <w:right w:val="none" w:sz="0" w:space="0" w:color="auto"/>
          </w:divBdr>
        </w:div>
        <w:div w:id="1282692709">
          <w:marLeft w:val="0"/>
          <w:marRight w:val="0"/>
          <w:marTop w:val="0"/>
          <w:marBottom w:val="0"/>
          <w:divBdr>
            <w:top w:val="none" w:sz="0" w:space="0" w:color="auto"/>
            <w:left w:val="none" w:sz="0" w:space="0" w:color="auto"/>
            <w:bottom w:val="none" w:sz="0" w:space="0" w:color="auto"/>
            <w:right w:val="none" w:sz="0" w:space="0" w:color="auto"/>
          </w:divBdr>
        </w:div>
        <w:div w:id="206843407">
          <w:marLeft w:val="0"/>
          <w:marRight w:val="0"/>
          <w:marTop w:val="0"/>
          <w:marBottom w:val="0"/>
          <w:divBdr>
            <w:top w:val="none" w:sz="0" w:space="0" w:color="auto"/>
            <w:left w:val="none" w:sz="0" w:space="0" w:color="auto"/>
            <w:bottom w:val="none" w:sz="0" w:space="0" w:color="auto"/>
            <w:right w:val="none" w:sz="0" w:space="0" w:color="auto"/>
          </w:divBdr>
        </w:div>
        <w:div w:id="3284654">
          <w:marLeft w:val="0"/>
          <w:marRight w:val="0"/>
          <w:marTop w:val="0"/>
          <w:marBottom w:val="0"/>
          <w:divBdr>
            <w:top w:val="none" w:sz="0" w:space="0" w:color="auto"/>
            <w:left w:val="none" w:sz="0" w:space="0" w:color="auto"/>
            <w:bottom w:val="none" w:sz="0" w:space="0" w:color="auto"/>
            <w:right w:val="none" w:sz="0" w:space="0" w:color="auto"/>
          </w:divBdr>
        </w:div>
        <w:div w:id="2115051474">
          <w:marLeft w:val="0"/>
          <w:marRight w:val="0"/>
          <w:marTop w:val="0"/>
          <w:marBottom w:val="0"/>
          <w:divBdr>
            <w:top w:val="none" w:sz="0" w:space="0" w:color="auto"/>
            <w:left w:val="none" w:sz="0" w:space="0" w:color="auto"/>
            <w:bottom w:val="none" w:sz="0" w:space="0" w:color="auto"/>
            <w:right w:val="none" w:sz="0" w:space="0" w:color="auto"/>
          </w:divBdr>
        </w:div>
      </w:divsChild>
    </w:div>
    <w:div w:id="1966538893">
      <w:bodyDiv w:val="1"/>
      <w:marLeft w:val="0"/>
      <w:marRight w:val="0"/>
      <w:marTop w:val="0"/>
      <w:marBottom w:val="0"/>
      <w:divBdr>
        <w:top w:val="none" w:sz="0" w:space="0" w:color="auto"/>
        <w:left w:val="none" w:sz="0" w:space="0" w:color="auto"/>
        <w:bottom w:val="none" w:sz="0" w:space="0" w:color="auto"/>
        <w:right w:val="none" w:sz="0" w:space="0" w:color="auto"/>
      </w:divBdr>
    </w:div>
    <w:div w:id="2091809144">
      <w:bodyDiv w:val="1"/>
      <w:marLeft w:val="0"/>
      <w:marRight w:val="0"/>
      <w:marTop w:val="0"/>
      <w:marBottom w:val="0"/>
      <w:divBdr>
        <w:top w:val="none" w:sz="0" w:space="0" w:color="auto"/>
        <w:left w:val="none" w:sz="0" w:space="0" w:color="auto"/>
        <w:bottom w:val="none" w:sz="0" w:space="0" w:color="auto"/>
        <w:right w:val="none" w:sz="0" w:space="0" w:color="auto"/>
      </w:divBdr>
    </w:div>
    <w:div w:id="212658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deadseascrolls.co.il/qumranbook.pdf" TargetMode="External"/><Relationship Id="rId21" Type="http://schemas.openxmlformats.org/officeDocument/2006/relationships/hyperlink" Target="https://www.ybz.org.il/_Uploads/dbsAttachedFiles/qimron_secondvol.15.5.13.pdf" TargetMode="External"/><Relationship Id="rId42" Type="http://schemas.openxmlformats.org/officeDocument/2006/relationships/hyperlink" Target="https://kotar.cet.ac.il/KotarApp/Viewer.aspx?nBookID=104999443" TargetMode="External"/><Relationship Id="rId47" Type="http://schemas.openxmlformats.org/officeDocument/2006/relationships/hyperlink" Target="https://drive.google.com/file/d/1pfhIxoB6SZg57rBtyj90eNR_8KRntjj2/view?usp=drive_link" TargetMode="External"/><Relationship Id="rId63" Type="http://schemas.openxmlformats.org/officeDocument/2006/relationships/hyperlink" Target="https://www.deadseascrolls.co.il/364-day-calendar-and-micro-zodiac" TargetMode="External"/><Relationship Id="rId68" Type="http://schemas.openxmlformats.org/officeDocument/2006/relationships/hyperlink" Target="https://drive.google.com/open?id=1pfbHblQtfl6zQJ_D_8Ervfsybf3i75L3" TargetMode="External"/><Relationship Id="rId84" Type="http://schemas.openxmlformats.org/officeDocument/2006/relationships/hyperlink" Target="http://www.deadseascrolls.co.il/images/PDF/Pirkei_De-Rabbi_Eliezer-7.pdf" TargetMode="External"/><Relationship Id="rId89" Type="http://schemas.openxmlformats.org/officeDocument/2006/relationships/hyperlink" Target="https://drive.google.com/open?id=1w1E56jgrrEL0xkrXK0COqKCr30krQZlh" TargetMode="External"/><Relationship Id="rId2" Type="http://schemas.openxmlformats.org/officeDocument/2006/relationships/numbering" Target="numbering.xml"/><Relationship Id="rId16" Type="http://schemas.openxmlformats.org/officeDocument/2006/relationships/hyperlink" Target="https://docs.google.com/viewer?a=v&amp;pid=sites&amp;srcid=ZGVmYXVsdGRvbWFpbnxibmV0emFkb2t8Z3g6MTgzYTQ0NDI1MmRiYzNhNA" TargetMode="External"/><Relationship Id="rId29" Type="http://schemas.openxmlformats.org/officeDocument/2006/relationships/hyperlink" Target="file:///C:\Users\&#1497;&#1493;&#1504;&#1514;&#1503;\Dropbox\1.%20&#1502;&#1490;&#1497;&#1500;&#1493;&#1514;\&#1514;&#1488;&#1494;&#1488;&#1494;&#1492;%20&#1505;&#1504;&#1489;&#1514;" TargetMode="External"/><Relationship Id="rId107" Type="http://schemas.openxmlformats.org/officeDocument/2006/relationships/hyperlink" Target="https://www.google.com/search?q=stellar+year&amp;oq=stellar+year&amp;gs_lcrp=EgZjaHJvbWUyBggAEEUYOdIBCjM3MDQ0NWowajSoAgCwAgA&amp;sourceid=chrome&amp;ie=UTF-8" TargetMode="External"/><Relationship Id="rId11" Type="http://schemas.openxmlformats.org/officeDocument/2006/relationships/hyperlink" Target="http://www.deadseascrolls.co.il/qumranbook.pdf" TargetMode="External"/><Relationship Id="rId24" Type="http://schemas.openxmlformats.org/officeDocument/2006/relationships/hyperlink" Target="http://www.deadseascrolls.co.il/qumranbook.pdf" TargetMode="External"/><Relationship Id="rId32" Type="http://schemas.openxmlformats.org/officeDocument/2006/relationships/hyperlink" Target="http://www.deadseascrolls.co.il/qumranbook.pdf" TargetMode="External"/><Relationship Id="rId37" Type="http://schemas.openxmlformats.org/officeDocument/2006/relationships/hyperlink" Target="http://www.dq-nz.org/dqwiki/index.php?title=Lunar_and_Stellar_Calendars" TargetMode="External"/><Relationship Id="rId40" Type="http://schemas.openxmlformats.org/officeDocument/2006/relationships/hyperlink" Target="https://docs.google.com/document/d/1Pb0PRW2uWFuIOKpCqqf0ATqy7pS_cqtu/edit?usp=drive_link&amp;ouid=107557230158752251623&amp;rtpof=true&amp;sd=true" TargetMode="External"/><Relationship Id="rId45" Type="http://schemas.openxmlformats.org/officeDocument/2006/relationships/hyperlink" Target="https://www.imj.org.il/he/collections/230228" TargetMode="External"/><Relationship Id="rId53" Type="http://schemas.openxmlformats.org/officeDocument/2006/relationships/hyperlink" Target="https://drive.google.com/file/d/1ERgTBIS7pk9O8mLztcYHqHAgAS3DzrQP/view" TargetMode="External"/><Relationship Id="rId58" Type="http://schemas.openxmlformats.org/officeDocument/2006/relationships/hyperlink" Target="http://www.deadseascrolls.co.il/sales/119-twelve-tribes-clock" TargetMode="External"/><Relationship Id="rId66" Type="http://schemas.openxmlformats.org/officeDocument/2006/relationships/hyperlink" Target="https://drive.google.com/open?id=1pPYWYvj7jXbU_6XR9-9I7w6lrT4C-bla" TargetMode="External"/><Relationship Id="rId74" Type="http://schemas.openxmlformats.org/officeDocument/2006/relationships/hyperlink" Target="http://www.deadseascrolls.co.il/images/PDF/micro-zodiac.pdf" TargetMode="External"/><Relationship Id="rId79" Type="http://schemas.openxmlformats.org/officeDocument/2006/relationships/hyperlink" Target="https://he.wikipedia.org/wiki/%D7%A9%D7%A0%D7%94_%D7%98%D7%A8%D7%95%D7%A4%D7%99%D7%AA" TargetMode="External"/><Relationship Id="rId87" Type="http://schemas.openxmlformats.org/officeDocument/2006/relationships/hyperlink" Target="https://drive.google.com/file/d/1R7p9sZEt4iT9TSw68VffIl1-6ergC0AH/view?usp=sharing" TargetMode="External"/><Relationship Id="rId102" Type="http://schemas.openxmlformats.org/officeDocument/2006/relationships/hyperlink" Target="https://he.wikipedia.org/wiki/%D7%9C%D7%90_%D7%90%D7%93%22%D7%95_%D7%A8%D7%90%D7%A9"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rive.google.com/open?id=1QOb-71Q9o36jysPFKi_UFZibDNAguScw" TargetMode="External"/><Relationship Id="rId82" Type="http://schemas.openxmlformats.org/officeDocument/2006/relationships/hyperlink" Target="https://he.wikipedia.org/wiki/%D7%94%D7%99%D7%95%D7%9E%D7%A0%D7%99%D7%9D_%D7%94%D7%90%D7%A1%D7%98%D7%A8%D7%95%D7%A0%D7%95%D7%9E%D7%99%D7%99%D7%9D_%D7%94%D7%91%D7%91%D7%9C%D7%99%D7%99%D7%9D" TargetMode="External"/><Relationship Id="rId90" Type="http://schemas.openxmlformats.org/officeDocument/2006/relationships/hyperlink" Target="http://www.ybz.org.il/_Uploads/dbsAttachedFiles/QimronThirdVol.pdf" TargetMode="External"/><Relationship Id="rId95" Type="http://schemas.openxmlformats.org/officeDocument/2006/relationships/hyperlink" Target="http://files8.design-editor.com/92/9266067/UploadedFiles/54BCE9E5-1363-3B36-3A01-DF4120210E5C.pdf" TargetMode="External"/><Relationship Id="rId19" Type="http://schemas.openxmlformats.org/officeDocument/2006/relationships/hyperlink" Target="https://www.deadseascrolls.co.il/364-day-calendar-and-micro-zodiac" TargetMode="External"/><Relationship Id="rId14" Type="http://schemas.openxmlformats.org/officeDocument/2006/relationships/hyperlink" Target="https://drive.google.com/open?id=1XdYJKHVUkfoviSwCwYM1BkKZNBOyHhuH" TargetMode="External"/><Relationship Id="rId22" Type="http://schemas.openxmlformats.org/officeDocument/2006/relationships/hyperlink" Target="http://www.deadseascrolls.co.il/qumranbook.pdf" TargetMode="External"/><Relationship Id="rId27" Type="http://schemas.openxmlformats.org/officeDocument/2006/relationships/hyperlink" Target="http://www.deadseascrolls.co.il/qumranbook.pdf" TargetMode="External"/><Relationship Id="rId30" Type="http://schemas.openxmlformats.org/officeDocument/2006/relationships/hyperlink" Target="http://he.wikisource.org/wiki/%D7%9E%D7%9B%D7%99%D7%9C%D7%AA%D7%90_%D7%A2%D7%9C_%D7%A9%D7%9E%D7%95%D7%AA_%D7%99%D7%91_%D7%91" TargetMode="External"/><Relationship Id="rId35" Type="http://schemas.openxmlformats.org/officeDocument/2006/relationships/hyperlink" Target="http://www.deadseascrolls.co.il/qumranbook.pdf" TargetMode="External"/><Relationship Id="rId43" Type="http://schemas.openxmlformats.org/officeDocument/2006/relationships/hyperlink" Target="https://www.youtube.com/watch?v=e71dmh4vh2U" TargetMode="External"/><Relationship Id="rId48" Type="http://schemas.openxmlformats.org/officeDocument/2006/relationships/hyperlink" Target="https://www.gilihaskin.com/%D7%94%D7%A2%D7%99%D7%93%D7%9F-%D7%94%D7%9E%D7%92%D7%90%D7%9C%D7%99%D7%AA%D7%99/" TargetMode="External"/><Relationship Id="rId56" Type="http://schemas.openxmlformats.org/officeDocument/2006/relationships/hyperlink" Target="https://he.wikipedia.org/wiki/%D7%9E%D7%97%D7%96%D7%95%D7%A8_%D7%9E%D7%98%D7%95%D7%9F" TargetMode="External"/><Relationship Id="rId64" Type="http://schemas.openxmlformats.org/officeDocument/2006/relationships/hyperlink" Target="https://drive.google.com/open?id=1ZaQAv2C7lQ6RXpkHKaGphnGIN7yqTlF0" TargetMode="External"/><Relationship Id="rId69" Type="http://schemas.openxmlformats.org/officeDocument/2006/relationships/hyperlink" Target="https://www.deadseascrolls.co.il/364-day-calendar-and-micro-zodiac" TargetMode="External"/><Relationship Id="rId77" Type="http://schemas.openxmlformats.org/officeDocument/2006/relationships/hyperlink" Target="https://he.wikipedia.org/wiki/%D7%92%D7%9C%D7%92%D7%9C_%D7%94%D7%9E%D7%96%D7%9C%D7%95%D7%AA" TargetMode="External"/><Relationship Id="rId100" Type="http://schemas.openxmlformats.org/officeDocument/2006/relationships/hyperlink" Target="https://www.google.com/search?biw=1097&amp;bih=507&amp;tbm=isch&amp;sxsrf=ACYBGNTuolQeNVqCgYjFha-L75vD2aihUg%3A1570404864733&amp;sa=1&amp;ei=AHqaXb2pLI6s6ASIxpSoCw&amp;q=%D7%91%D7%99%D7%A0%D7%98%D7%99%D7%A0%D7%92+&amp;oq=%D7%91%D7%99%D7%A0%D7%98%D7%99%D7%A0%D7%92+&amp;gs_l=img.3...24538.25635..25817...0.0..0.200.200.2-1......0....1..gws-wiz-img.y-QVNpFusG0&amp;ved=0ahUKEwi9qfaA5ojlAhUOFpoKHQgjBbUQ4dUDCAc&amp;uact=5" TargetMode="External"/><Relationship Id="rId105" Type="http://schemas.openxmlformats.org/officeDocument/2006/relationships/hyperlink" Target="https://drive.google.com/drive/folders/1aRLmxrOLxyBhoB5DuVubLXkILgbgVMJd?usp=drive_link" TargetMode="External"/><Relationship Id="rId8" Type="http://schemas.openxmlformats.org/officeDocument/2006/relationships/hyperlink" Target="http://www.daat.ac.il/daat/kitveyet/mahanaim/pesah/hag.htm" TargetMode="External"/><Relationship Id="rId51" Type="http://schemas.openxmlformats.org/officeDocument/2006/relationships/hyperlink" Target="https://drive.google.com/open?id=1Fna36vdH78S-u-0PhCNhJgZeKVZEKsp0" TargetMode="External"/><Relationship Id="rId72" Type="http://schemas.openxmlformats.org/officeDocument/2006/relationships/hyperlink" Target="https://en.wikipedia.org/wiki/Dodecatemoria" TargetMode="External"/><Relationship Id="rId80" Type="http://schemas.openxmlformats.org/officeDocument/2006/relationships/hyperlink" Target="https://he.wikipedia.org/wiki/%D7%9E%D7%97%D7%96%D7%95%D7%A8_%D7%9E%D7%98%D7%95%D7%9F" TargetMode="External"/><Relationship Id="rId85" Type="http://schemas.openxmlformats.org/officeDocument/2006/relationships/hyperlink" Target="https://www.deadseascrolls.co.il/images/PDF/micro-zodiac.pdf" TargetMode="External"/><Relationship Id="rId93" Type="http://schemas.openxmlformats.org/officeDocument/2006/relationships/hyperlink" Target="https://he.wikipedia.org/wiki/%D7%90%D7%A8%D7%91%D7%A2%D7%AA_%D7%94%D7%99%D7%A1%D7%95%D7%93%D7%95%D7%AA" TargetMode="External"/><Relationship Id="rId98" Type="http://schemas.openxmlformats.org/officeDocument/2006/relationships/hyperlink" Target="https://www.jstor.org/stable/23437816?seq=1" TargetMode="External"/><Relationship Id="rId3" Type="http://schemas.openxmlformats.org/officeDocument/2006/relationships/styles" Target="styles.xml"/><Relationship Id="rId12" Type="http://schemas.openxmlformats.org/officeDocument/2006/relationships/hyperlink" Target="https://www.persee.fr/doc/rhr_0035-1423_1959_num_155_1_8895" TargetMode="External"/><Relationship Id="rId17" Type="http://schemas.openxmlformats.org/officeDocument/2006/relationships/hyperlink" Target="https://drive.google.com/open?id=1XdYJKHVUkfoviSwCwYM1BkKZNBOyHhuH" TargetMode="External"/><Relationship Id="rId25" Type="http://schemas.openxmlformats.org/officeDocument/2006/relationships/hyperlink" Target="https://tomerpersico.com/2008/11/16/thus-spoke-the-real-zarathustra/" TargetMode="External"/><Relationship Id="rId33" Type="http://schemas.openxmlformats.org/officeDocument/2006/relationships/hyperlink" Target="http://www.deadseascrolls.co.il/qumranbook.pdf" TargetMode="External"/><Relationship Id="rId38" Type="http://schemas.openxmlformats.org/officeDocument/2006/relationships/hyperlink" Target="http://www.daat.ac.il/mishpat-ivri/skirot/120-2.htm" TargetMode="External"/><Relationship Id="rId46" Type="http://schemas.openxmlformats.org/officeDocument/2006/relationships/hyperlink" Target="https://drive.google.com/file/d/1zTQxiFzVD1foXhi7YO8nbPF_N5IulFMp/view?usp=drive_link" TargetMode="External"/><Relationship Id="rId59" Type="http://schemas.openxmlformats.org/officeDocument/2006/relationships/hyperlink" Target="http://www.deadseascrolls.co.il" TargetMode="External"/><Relationship Id="rId67" Type="http://schemas.openxmlformats.org/officeDocument/2006/relationships/hyperlink" Target="https://drive.google.com/open?id=1i-oBH4mqDbzHYsYVwz6LiWvTdqLZ14Zt" TargetMode="External"/><Relationship Id="rId103" Type="http://schemas.openxmlformats.org/officeDocument/2006/relationships/hyperlink" Target="https://davidson.weizmann.ac.il/online/askexpert/astrophysics/%D7%9E%D7%94-%D7%99%D7%97%D7%A1%D7%99-%D7%94%D7%92%D7%95%D7%93%D7%9C-%D7%91%D7%99%D7%9F-%D7%9B%D7%93%D7%95%D7%A8-%D7%94%D7%90%D7%A8%D7%A5-%D7%94%D7%99%D7%A8%D7%97-%D7%95%D7%94%D7%A9%D7%9E%D7%A9-%D7%99%D7%94%D7%95%D7%93%D7%94" TargetMode="External"/><Relationship Id="rId108" Type="http://schemas.openxmlformats.org/officeDocument/2006/relationships/hyperlink" Target="https://www.deadseascrolls.co.il/364-day-calendar-and-micro-zodiac" TargetMode="External"/><Relationship Id="rId20" Type="http://schemas.openxmlformats.org/officeDocument/2006/relationships/hyperlink" Target="https://www.ybz.org.il/_Uploads/dbsAttachedFiles/qimron_secondvol.15.5.13.pdf" TargetMode="External"/><Relationship Id="rId41" Type="http://schemas.openxmlformats.org/officeDocument/2006/relationships/hyperlink" Target="https://www.facebook.com/352503338236509/photos/%D7%9C%D7%95%D7%97%D7%95%D7%AA-%D7%A0%D7%95%D7%92%D7%94-%D7%A9%D7%91%D7%A2%D7%99%D7%9D-%D7%9C%D7%95%D7%97%D7%95%D7%AA-%D7%90%D7%A9%D7%A8-%D7%94%D7%AA%D7%92%D7%9C%D7%95-%D7%91%D7%A1%D7%A4%D7%A8%D7%99%D7%99%D7%AA-%D7%94%D7%9E%D7%9C%D7%9A-%D7%94%D7%90%D7%A9%D7%95%D7%A8%D7%99-%D7%90%D7%A9%D7%95%D7%A8%D7%91%D7%A0%D7%99%D7%A4%D7%9C-%D7%91%D7%9F-%D7%96%D7%9E%D7%A0%D7%95-%D7%A9%D7%9C-%D7%99%D7%A8%D7%9E%D7%99%D7%94%D7%95/540389959447845/" TargetMode="External"/><Relationship Id="rId54" Type="http://schemas.openxmlformats.org/officeDocument/2006/relationships/hyperlink" Target="https://bills.tsedek.com/transportation/127-expanding-lanes" TargetMode="External"/><Relationship Id="rId62" Type="http://schemas.openxmlformats.org/officeDocument/2006/relationships/hyperlink" Target="https://drive.google.com/open?id=1aRLmxrOLxyBhoB5DuVubLXkILgbgVMJd" TargetMode="External"/><Relationship Id="rId70" Type="http://schemas.openxmlformats.org/officeDocument/2006/relationships/hyperlink" Target="https://he.wikipedia.org/wiki/%D7%A0%D7%A7%D7%99%D7%A4%D7%AA_%D7%A6%D7%99%D7%A8_%D7%9B%D7%93%D7%95%D7%A8_%D7%94%D7%90%D7%A8%D7%A5" TargetMode="External"/><Relationship Id="rId75" Type="http://schemas.openxmlformats.org/officeDocument/2006/relationships/hyperlink" Target="https://en.wikipedia.org/wiki/File:Zodiac_with_Aries_dodecatemoria_-_signs_and_degrees_labeled.svg" TargetMode="External"/><Relationship Id="rId83" Type="http://schemas.openxmlformats.org/officeDocument/2006/relationships/hyperlink" Target="https://repository.library.brown.edu/studio/item/bdr:674191/PDF/" TargetMode="External"/><Relationship Id="rId88" Type="http://schemas.openxmlformats.org/officeDocument/2006/relationships/hyperlink" Target="http://www.deadseascrolls.co.il/qumranbook.pdf" TargetMode="External"/><Relationship Id="rId91" Type="http://schemas.openxmlformats.org/officeDocument/2006/relationships/hyperlink" Target="https://he.wikipedia.org/wiki/%D7%AA%D7%95%D7%A8%D7%AA_%D7%94%D7%A4%D7%A0%D7%99%D7%9D" TargetMode="External"/><Relationship Id="rId96" Type="http://schemas.openxmlformats.org/officeDocument/2006/relationships/hyperlink" Target="https://files8.design-editor.com/92/9266067/UploadedFiles/F20F2CCA-FDF2-ECBE-FC9C-7DC24AC35C4D.pdf"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eadseascrolls.co.il/jewishapocrypha/125-book-of-gad-the-seer" TargetMode="External"/><Relationship Id="rId23" Type="http://schemas.openxmlformats.org/officeDocument/2006/relationships/hyperlink" Target="http://www.daat.ac.il/daat/shabat/hanuka/megilat-2.htm" TargetMode="External"/><Relationship Id="rId28" Type="http://schemas.openxmlformats.org/officeDocument/2006/relationships/hyperlink" Target="https://he.wikipedia.org/wiki/%D7%AA%D7%A8%D7%A4%D7%95%D7%99%D7%98%D7%99%D7%9D" TargetMode="External"/><Relationship Id="rId36" Type="http://schemas.openxmlformats.org/officeDocument/2006/relationships/hyperlink" Target="http://www.deadseascrolls.co.il/qumranbook.pdf" TargetMode="External"/><Relationship Id="rId49" Type="http://schemas.openxmlformats.org/officeDocument/2006/relationships/hyperlink" Target="https://archaeo-astronomy.com/2019/03/29/http-archaeo-astronomy-com-2019-03-29-%d7%a8%d7%95%d7%92%d7%95%d7%9d-%d7%90%d7%9c-%d7%94%d7%99%d7%a8%d7%99-%d7%91%d7%9e%d7%91%d7%98-%d7%90%d7%a8%d7%9b%d7%90%d7%95-%d7%90%d7%a1%d7%a8%d7%95%d7%a0/" TargetMode="External"/><Relationship Id="rId57" Type="http://schemas.openxmlformats.org/officeDocument/2006/relationships/hyperlink" Target="https://www.deadseascrolls.co.il/images/clockblue.jpg" TargetMode="External"/><Relationship Id="rId106" Type="http://schemas.openxmlformats.org/officeDocument/2006/relationships/hyperlink" Target="https://www.deadseascrolls.co.il/364-day-calendar-and-micro-zodiac" TargetMode="External"/><Relationship Id="rId10" Type="http://schemas.openxmlformats.org/officeDocument/2006/relationships/hyperlink" Target="https://www.20il.co.il/%d7%a4%d7%95%d7%a2%d7%a0%d7%97%d7%94-%d7%95%d7%a9%d7%95%d7%97%d7%96%d7%a8%d7%94-%d7%90%d7%97%d7%aa-%d7%9e%d7%9e%d7%92%d7%99%d7%9c%d7%95%d7%aa-%d7%a7%d7%95%d7%9e%d7%a8%d7%90%d7%9f-%d7%94%d7%90%d7%97/" TargetMode="External"/><Relationship Id="rId31" Type="http://schemas.openxmlformats.org/officeDocument/2006/relationships/hyperlink" Target="https://he.wikipedia.org/wiki/%D7%9E%D7%97%D7%96%D7%95%D7%A8_%D7%9E%D7%98%D7%95%D7%9F" TargetMode="External"/><Relationship Id="rId44" Type="http://schemas.openxmlformats.org/officeDocument/2006/relationships/hyperlink" Target="https://www.imj.org.il/he/collections/230228" TargetMode="External"/><Relationship Id="rId52" Type="http://schemas.openxmlformats.org/officeDocument/2006/relationships/hyperlink" Target="https://www.hidabroot.org/article/1129943" TargetMode="External"/><Relationship Id="rId60" Type="http://schemas.openxmlformats.org/officeDocument/2006/relationships/hyperlink" Target="mailto:scrollsqumran@gmail.com" TargetMode="External"/><Relationship Id="rId65" Type="http://schemas.openxmlformats.org/officeDocument/2006/relationships/hyperlink" Target="https://scholar.google.com/scholar?hl=iw&amp;as_sdt=0%2C5&amp;q=364+stars&amp;oq=364+star" TargetMode="External"/><Relationship Id="rId73" Type="http://schemas.openxmlformats.org/officeDocument/2006/relationships/hyperlink" Target="https://www.moontracks.com/lunar_ingress.html" TargetMode="External"/><Relationship Id="rId78" Type="http://schemas.openxmlformats.org/officeDocument/2006/relationships/hyperlink" Target="https://he.wikipedia.org/wiki/%D7%A9%D7%A0%D7%94_%D7%98%D7%A8%D7%95%D7%A4%D7%99%D7%AA" TargetMode="External"/><Relationship Id="rId81" Type="http://schemas.openxmlformats.org/officeDocument/2006/relationships/hyperlink" Target="https://he.wikipedia.org/wiki/%D7%94%D7%9C%D7%9C_%D7%A0%D7%A9%D7%99%D7%90%D7%94" TargetMode="External"/><Relationship Id="rId86" Type="http://schemas.openxmlformats.org/officeDocument/2006/relationships/hyperlink" Target="'&#1512;&#1506;&#1501;%20&#1489;&#1514;&#1497;&#1488;&#1493;&#1502;&#1497;&#1501;'" TargetMode="External"/><Relationship Id="rId94" Type="http://schemas.openxmlformats.org/officeDocument/2006/relationships/hyperlink" Target="https://www.deadseascrolls.co.il/jewishapocrypha/125-book-of-gad-the-seer" TargetMode="External"/><Relationship Id="rId99" Type="http://schemas.openxmlformats.org/officeDocument/2006/relationships/hyperlink" Target="https://www.facebook.com/352503338236509/photos/%D7%9C%D7%95%D7%97%D7%95%D7%AA-%D7%A0%D7%95%D7%92%D7%94-%D7%A9%D7%91%D7%A2%D7%99%D7%9D-%D7%9C%D7%95%D7%97%D7%95%D7%AA-%D7%90%D7%A9%D7%A8-%D7%94%D7%AA%D7%92%D7%9C%D7%95-%D7%91%D7%A1%D7%A4%D7%A8%D7%99%D7%99%D7%AA-%D7%94%D7%9E%D7%9C%D7%9A-%D7%94%D7%90%D7%A9%D7%95%D7%A8%D7%99-%D7%90%D7%A9%D7%95%D7%A8%D7%91%D7%A0%D7%99%D7%A4%D7%9C-%D7%91%D7%9F-%D7%96%D7%9E%D7%A0%D7%95-%D7%A9%D7%9C-%D7%99%D7%A8%D7%9E%D7%99%D7%94%D7%95/540389959447845/" TargetMode="External"/><Relationship Id="rId101" Type="http://schemas.openxmlformats.org/officeDocument/2006/relationships/hyperlink" Target="https://drive.google.com/file/d/1ERgTBIS7pk9O8mLztcYHqHAgAS3DzrQP/view" TargetMode="External"/><Relationship Id="rId4" Type="http://schemas.openxmlformats.org/officeDocument/2006/relationships/settings" Target="settings.xml"/><Relationship Id="rId9" Type="http://schemas.openxmlformats.org/officeDocument/2006/relationships/hyperlink" Target="https://www.deadseascrolls.co.il/pharisees-and-yachad-sect/85-%D7%A9%D7%91%D7%95%D7%A2%D7%95%D7%AA" TargetMode="External"/><Relationship Id="rId13" Type="http://schemas.openxmlformats.org/officeDocument/2006/relationships/hyperlink" Target="https://docs.google.com/viewer?a=v&amp;pid=sites&amp;srcid=ZGVmYXVsdGRvbWFpbnxibmV0emFkb2t8Z3g6MTgzYTQ0NDI1MmRiYzNhNA" TargetMode="External"/><Relationship Id="rId18" Type="http://schemas.openxmlformats.org/officeDocument/2006/relationships/hyperlink" Target="https://he.wikipedia.org/wiki/%D7%94%D7%99%D7%95%D7%9E%D7%A0%D7%99%D7%9D_%D7%94%D7%90%D7%A1%D7%98%D7%A8%D7%95%D7%A0%D7%95%D7%9E%D7%99%D7%99%D7%9D_%D7%94%D7%91%D7%91%D7%9C%D7%99%D7%99%D7%9D" TargetMode="External"/><Relationship Id="rId39" Type="http://schemas.openxmlformats.org/officeDocument/2006/relationships/hyperlink" Target="https://www.themarker.com/magazine/.premium-MAGAZINE-1.9500354" TargetMode="External"/><Relationship Id="rId109" Type="http://schemas.openxmlformats.org/officeDocument/2006/relationships/footer" Target="footer1.xml"/><Relationship Id="rId34" Type="http://schemas.openxmlformats.org/officeDocument/2006/relationships/hyperlink" Target="https://he.wikipedia.org/wiki/%D7%99%D7%95%D7%9D_%D7%98%D7%95%D7%91_%D7%A9%D7%A0%D7%99_%D7%A9%D7%9C_%D7%92%D7%9C%D7%95%D7%99%D7%95%D7%AA" TargetMode="External"/><Relationship Id="rId50" Type="http://schemas.openxmlformats.org/officeDocument/2006/relationships/hyperlink" Target="https://www.hidabroot.org/article/1129943" TargetMode="External"/><Relationship Id="rId55" Type="http://schemas.openxmlformats.org/officeDocument/2006/relationships/hyperlink" Target="https://drive.google.com/open?id=1ntmbWjQyeAjkStzXLFJbhpXC4VPdtGR5" TargetMode="External"/><Relationship Id="rId76" Type="http://schemas.openxmlformats.org/officeDocument/2006/relationships/hyperlink" Target="https://he.wikipedia.org/wiki/%D7%A9%D7%A0%D7%94_%D7%98%D7%A8%D7%95%D7%A4%D7%99%D7%AA" TargetMode="External"/><Relationship Id="rId97" Type="http://schemas.openxmlformats.org/officeDocument/2006/relationships/hyperlink" Target="https://www.jstor.org/stable/23438236?refreqid=excelsior%3A74fa28389c268cc9e657100cc0728575" TargetMode="External"/><Relationship Id="rId104" Type="http://schemas.openxmlformats.org/officeDocument/2006/relationships/hyperlink" Target="https://drive.google.com/open?id=1Ljg0VyxavX7NYj4vhEgYBJVvhpk_mJwF" TargetMode="External"/><Relationship Id="rId7" Type="http://schemas.openxmlformats.org/officeDocument/2006/relationships/endnotes" Target="endnotes.xml"/><Relationship Id="rId71" Type="http://schemas.openxmlformats.org/officeDocument/2006/relationships/hyperlink" Target="https://he.wikipedia.org/wiki/%D7%A9%D7%A0%D7%94_%D7%98%D7%A8%D7%95%D7%A4%D7%99%D7%AA" TargetMode="External"/><Relationship Id="rId92" Type="http://schemas.openxmlformats.org/officeDocument/2006/relationships/hyperlink" Target="https://kotar.cet.ac.il/KotarApp/Viewer.aspx?nBookID=104999443"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jstor.org/stable/23437816?seq=1" TargetMode="External"/><Relationship Id="rId117" Type="http://schemas.openxmlformats.org/officeDocument/2006/relationships/hyperlink" Target="https://drive.google.com/open?id=1elscY4uQ2dintTiuPkwWr7ZJluVnNBJJ" TargetMode="External"/><Relationship Id="rId21" Type="http://schemas.openxmlformats.org/officeDocument/2006/relationships/hyperlink" Target="https://drive.google.com/open?id=1MCxTv71B6p7KzvZTvYLNwkFOIQpNbtVf" TargetMode="External"/><Relationship Id="rId42" Type="http://schemas.openxmlformats.org/officeDocument/2006/relationships/hyperlink" Target="https://edition.cnn.com/2011/12/28/us/calendar-overhaul/index.html" TargetMode="External"/><Relationship Id="rId47" Type="http://schemas.openxmlformats.org/officeDocument/2006/relationships/hyperlink" Target="http://www.toviapreschel.com/he/%D7%94%D7%9E%D7%90%D7%91%D7%A7-%D7%A0%D7%92%D7%93-%D7%AA%D7%99%D7%A7%D7%95%D7%9F-%D7%94%D7%9C%D7%95%D7%97/" TargetMode="External"/><Relationship Id="rId63" Type="http://schemas.openxmlformats.org/officeDocument/2006/relationships/hyperlink" Target="http://www.megalim.org.il/%D7%90%D7%9D-%D7%97%D7%95%D6%B9%D6%B8%D7%9E%D7%94-%D6%B4%D7%94%D7%99%D7%90-%D6%B4%D7%A0-%D6%B0%D7%91%D6%B6%D7%A0%D7%94-%D6%B8%D7%A2%D6%B6%D7%9C%D7%99%D6%B8%D7%94-%D6%B4%D7%98%D7%99%D6%B7%D7%A8%D7%AA/" TargetMode="External"/><Relationship Id="rId68" Type="http://schemas.openxmlformats.org/officeDocument/2006/relationships/hyperlink" Target="http://files8.design-editor.com/92/9266067/UploadedFiles/54BCE9E5-1363-3B36-3A01-DF4120210E5C.pdf" TargetMode="External"/><Relationship Id="rId84" Type="http://schemas.openxmlformats.org/officeDocument/2006/relationships/hyperlink" Target="https://he.wikipedia.org/wiki/%D7%92%D7%9C%D7%92%D7%9C_%D7%94%D7%9E%D7%96%D7%9C%D7%95%D7%AA" TargetMode="External"/><Relationship Id="rId89" Type="http://schemas.openxmlformats.org/officeDocument/2006/relationships/hyperlink" Target="https://en.wikipedia.org/wiki/File:Zodiac_with_Aries_dodecatemoria_-_signs_and_degrees_labeled.svg" TargetMode="External"/><Relationship Id="rId112" Type="http://schemas.openxmlformats.org/officeDocument/2006/relationships/hyperlink" Target="http://files8.design-editor.com/92/9266067/UploadedFiles/54BCE9E5-1363-3B36-3A01-DF4120210E5C.pdf" TargetMode="External"/><Relationship Id="rId16" Type="http://schemas.openxmlformats.org/officeDocument/2006/relationships/hyperlink" Target="https://www.ybz.org.il/_Uploads/dbsAttachedFiles/qimron_secondvol.15.5.13.pdf" TargetMode="External"/><Relationship Id="rId107" Type="http://schemas.openxmlformats.org/officeDocument/2006/relationships/hyperlink" Target="https://drive.google.com/open?id=1YPVxxVw7DNmKelETDd7toUfAQiM1i_Pk" TargetMode="External"/><Relationship Id="rId11" Type="http://schemas.openxmlformats.org/officeDocument/2006/relationships/hyperlink" Target="https://www.cse.huji.ac.il/~werman/cana/29.pdf" TargetMode="External"/><Relationship Id="rId32" Type="http://schemas.openxmlformats.org/officeDocument/2006/relationships/hyperlink" Target="https://tomerpersico.com/2008/11/16/thus-spoke-the-real-zarathustra/" TargetMode="External"/><Relationship Id="rId37" Type="http://schemas.openxmlformats.org/officeDocument/2006/relationships/hyperlink" Target="https://he.wikipedia.org/wiki/%D7%90%D7%9C%D7%A2%D7%96%D7%A8_%D7%91%D7%99%D7%A8%D7%91%D7%99_%D7%A7%D7%9C%D7%99%D7%A8" TargetMode="External"/><Relationship Id="rId53" Type="http://schemas.openxmlformats.org/officeDocument/2006/relationships/hyperlink" Target="https://www.deadseascrolls.co.il/Rectangles-handkerchiefs-from-the-Qumran-scrolls-hat-probably-symbolized-the-temple-scroll.pdf" TargetMode="External"/><Relationship Id="rId58" Type="http://schemas.openxmlformats.org/officeDocument/2006/relationships/hyperlink" Target="https://ned.ipac.caltech.edu/level5/Glossary/frames.html" TargetMode="External"/><Relationship Id="rId74" Type="http://schemas.openxmlformats.org/officeDocument/2006/relationships/hyperlink" Target="https://drive.google.com/open?id=1AUK63XqT_oj8c0YEAQ6qRqCah_RbK8VL" TargetMode="External"/><Relationship Id="rId79" Type="http://schemas.openxmlformats.org/officeDocument/2006/relationships/hyperlink" Target="https://scholar.google.co.il/scholar?hl=iw&amp;as_sdt=0%2C5&amp;q=4Q186&amp;btnG=" TargetMode="External"/><Relationship Id="rId102" Type="http://schemas.openxmlformats.org/officeDocument/2006/relationships/hyperlink" Target="https://drive.google.com/open?id=1GS1fsHBqiZ272ULbyl3erUgC919-n_PO" TargetMode="External"/><Relationship Id="rId123" Type="http://schemas.openxmlformats.org/officeDocument/2006/relationships/hyperlink" Target="https://drive.google.com/file/d/1jeqwo5Thttps:/drive.google.com/file/d/1jeqwo5TQajI785-0x0S3Erx-rR4S-MTm/view?usp=drive_linkQajI785-0x0S3Erx-rR4S-MTm/view?usp=drive_link" TargetMode="External"/><Relationship Id="rId5" Type="http://schemas.openxmlformats.org/officeDocument/2006/relationships/hyperlink" Target="http://files8.design-editor.com/92/9266067/UploadedFiles/54BCE9E5-1363-3B36-3A01-DF4120210E5C.pdf" TargetMode="External"/><Relationship Id="rId61" Type="http://schemas.openxmlformats.org/officeDocument/2006/relationships/hyperlink" Target="http://www.deadseascrolls.org.il/explore-the-archive/manuscript/4Q317-1" TargetMode="External"/><Relationship Id="rId82" Type="http://schemas.openxmlformats.org/officeDocument/2006/relationships/hyperlink" Target="https://repository.library.brown.edu/studio/item/bdr:674191/PDF/" TargetMode="External"/><Relationship Id="rId90" Type="http://schemas.openxmlformats.org/officeDocument/2006/relationships/hyperlink" Target="https://drive.google.com/file/d/1R7p9sZEt4iT9TSw68VffIl1-6ergC0AH/view?usp=sharing" TargetMode="External"/><Relationship Id="rId95" Type="http://schemas.openxmlformats.org/officeDocument/2006/relationships/hyperlink" Target="http://www.seforimonline.org/pdf/160%20%5BSefer%20HaOlam%20%2C%20Avraham%20Ibn%20Ezra%20%2C%20Homna%2C%201937%2C%20%D7%A1%D7%A4%D7%A8%20%D7%94%D7%A2%D7%95%D7%9C%D7%9D%2C%20%D7%90%D7%91%D7%A8%D7%94%D7%9D%20%D7%90%D7%91%D7%9F%20%D7%A2%D7%96%D7%A8%D7%90%2C%20%D7%94%D7%95%D7%9E%D7%A0%D7%90%2C%20%D7%AA%D7%A8%D7%A6%27%D7%96%5D.pdf" TargetMode="External"/><Relationship Id="rId19" Type="http://schemas.openxmlformats.org/officeDocument/2006/relationships/hyperlink" Target="https://kotar.cet.ac.il/KotarApp/Index/Chapter.aspx?nBookID=94999890&amp;nTocEntryID=95004433" TargetMode="External"/><Relationship Id="rId14" Type="http://schemas.openxmlformats.org/officeDocument/2006/relationships/hyperlink" Target="https://drive.google.com/open?id=1--GdCmqltv54BtSnWIvjr8ozxMR_3Ehe" TargetMode="External"/><Relationship Id="rId22" Type="http://schemas.openxmlformats.org/officeDocument/2006/relationships/hyperlink" Target="https://docs.google.com/viewer?a=v&amp;pid=sites&amp;srcid=ZGVmYXVsdGRvbWFpbnxibmV0emFkb2t8Z3g6MTgzYTQ0NDI1MmRiYzNhNA" TargetMode="External"/><Relationship Id="rId27" Type="http://schemas.openxmlformats.org/officeDocument/2006/relationships/hyperlink" Target="https://www.facebook.com/352503338236509/photos/%D7%9C%D7%95%D7%97%D7%95%D7%AA-%D7%A0%D7%95%D7%92%D7%94-%D7%A9%D7%91%D7%A2%D7%99%D7%9D-%D7%9C%D7%95%D7%97%D7%95%D7%AA-%D7%90%D7%A9%D7%A8-%D7%94%D7%AA%D7%92%D7%9C%D7%95-%D7%91%D7%A1%D7%A4%D7%A8%D7%99%D7%99%D7%AA-%D7%94%D7%9E%D7%9C%D7%9A-%D7%94%D7%90%D7%A9%D7%95%D7%A8%D7%99-%D7%90%D7%A9%D7%95%D7%A8%D7%91%D7%A0%D7%99%D7%A4%D7%9C-%D7%91%D7%9F-%D7%96%D7%9E%D7%A0%D7%95-%D7%A9%D7%9C-%D7%99%D7%A8%D7%9E%D7%99%D7%94%D7%95/540389959447845/" TargetMode="External"/><Relationship Id="rId30" Type="http://schemas.openxmlformats.org/officeDocument/2006/relationships/hyperlink" Target="http://www.deadseascrolls.co.il/qumranbook.pdf" TargetMode="External"/><Relationship Id="rId35" Type="http://schemas.openxmlformats.org/officeDocument/2006/relationships/hyperlink" Target="http://files8.design-editor.com/92/9266067/UploadedFiles/54BCE9E5-1363-3B36-3A01-DF4120210E5C.pdf" TargetMode="External"/><Relationship Id="rId43" Type="http://schemas.openxmlformats.org/officeDocument/2006/relationships/hyperlink" Target="https://www.themarker.com/magazine/.premium-MAGAZINE-1.9500354" TargetMode="External"/><Relationship Id="rId48" Type="http://schemas.openxmlformats.org/officeDocument/2006/relationships/hyperlink" Target="http://www.daat.ac.il/he-il/hagim/luach_ivri/yakobobitch-hashinuyim.htm" TargetMode="External"/><Relationship Id="rId56" Type="http://schemas.openxmlformats.org/officeDocument/2006/relationships/hyperlink" Target="https://drive.google.com/file/d/1fcBTUmiOOYn_BLPUh9gZRc8JEMAwMqjP/view" TargetMode="External"/><Relationship Id="rId64" Type="http://schemas.openxmlformats.org/officeDocument/2006/relationships/hyperlink" Target="http://kulmosnet.co.il/articles/eshed/hiutin/hiutin.htm" TargetMode="External"/><Relationship Id="rId69" Type="http://schemas.openxmlformats.org/officeDocument/2006/relationships/hyperlink" Target="http://www.hatanakh.com/download/file/fid/5719" TargetMode="External"/><Relationship Id="rId77" Type="http://schemas.openxmlformats.org/officeDocument/2006/relationships/hyperlink" Target="https://drive.google.com/open?id=1pPYWYvj7jXbU_6XR9-9I7w6lrT4C-bla" TargetMode="External"/><Relationship Id="rId100" Type="http://schemas.openxmlformats.org/officeDocument/2006/relationships/hyperlink" Target="http://www.ybz.org.il/_Uploads/dbsAttachedFiles/QimronThirdVol.pdf" TargetMode="External"/><Relationship Id="rId105" Type="http://schemas.openxmlformats.org/officeDocument/2006/relationships/hyperlink" Target="https://www.jstor.org/stable/24330643?seq=1" TargetMode="External"/><Relationship Id="rId113" Type="http://schemas.openxmlformats.org/officeDocument/2006/relationships/hyperlink" Target="https://www.ybz.org.il/_Uploads/dbsAttachedFiles/qimron_secondvol.15.5.13.pdf" TargetMode="External"/><Relationship Id="rId118" Type="http://schemas.openxmlformats.org/officeDocument/2006/relationships/hyperlink" Target="https://www.jstor.org/stable/pdf/1359944.pdf?refreqid=excelsior%3Ab3893a9df86c435b55db900549dd74fc&amp;ab_segments=&amp;origin=" TargetMode="External"/><Relationship Id="rId8" Type="http://schemas.openxmlformats.org/officeDocument/2006/relationships/hyperlink" Target="https://he.wikipedia.org/wiki/%D7%9E%D7%A0%D7%99%D7%99%D7%9F_%D7%94%D7%A9%D7%98%D7%A8%D7%95%D7%AA" TargetMode="External"/><Relationship Id="rId51" Type="http://schemas.openxmlformats.org/officeDocument/2006/relationships/hyperlink" Target="https://edition.cnn.com/2011/12/28/us/calendar-overhaul/index.html" TargetMode="External"/><Relationship Id="rId72" Type="http://schemas.openxmlformats.org/officeDocument/2006/relationships/hyperlink" Target="http://www.hatanakh.com/lessons/%D7%94%D7%99%D7%A2%D7%93%D7%A8%D7%95-%D7%A9%D7%9C-%D7%99%D7%95%D7%9D-%D7%94%D7%9B%D7%99%D7%A4%D7%95%D7%A8%D7%99%D7%9D-%D7%9E%D7%99%D7%9E%D7%99-%D7%A9%D7%9C%D7%9E%D7%94-%D7%A2%D7%93-%D7%A0%D7%97%D7%9E%D7%99%D7%94" TargetMode="External"/><Relationship Id="rId80" Type="http://schemas.openxmlformats.org/officeDocument/2006/relationships/hyperlink" Target="https://drive.google.com/open?id=1i-oBH4mqDbzHYsYVwz6LiWvTdqLZ14Zt" TargetMode="External"/><Relationship Id="rId85" Type="http://schemas.openxmlformats.org/officeDocument/2006/relationships/hyperlink" Target="https://drive.google.com/open?id=1GS1fsHBqiZ272ULbyl3erUgC919-n_PO" TargetMode="External"/><Relationship Id="rId93" Type="http://schemas.openxmlformats.org/officeDocument/2006/relationships/hyperlink" Target="https://www.hidabroot.org/article/223815" TargetMode="External"/><Relationship Id="rId98" Type="http://schemas.openxmlformats.org/officeDocument/2006/relationships/hyperlink" Target="https://archive.org/stream/reportsofmagicia00thomuoft/reportsofmagicia00thomuoft_djvu.txt" TargetMode="External"/><Relationship Id="rId121" Type="http://schemas.openxmlformats.org/officeDocument/2006/relationships/hyperlink" Target="https://www.jstor.org/stable/23438236?refreqid=excelsior%3A74fa28389c268cc9e657100cc0728575" TargetMode="External"/><Relationship Id="rId3" Type="http://schemas.openxmlformats.org/officeDocument/2006/relationships/hyperlink" Target="https://drive.google.com/open?id=1yoDKposQRFl9APb4eJ3QpcAmC9GDFXJU" TargetMode="External"/><Relationship Id="rId12" Type="http://schemas.openxmlformats.org/officeDocument/2006/relationships/hyperlink" Target="http://www.ybz.org.il/_Uploads/dbsAttachedFiles/QimronFirstVol.pdf?SearchParam=" TargetMode="External"/><Relationship Id="rId17" Type="http://schemas.openxmlformats.org/officeDocument/2006/relationships/hyperlink" Target="http://www.deadseascrolls.co.il/qumranbook.pdf" TargetMode="External"/><Relationship Id="rId25" Type="http://schemas.openxmlformats.org/officeDocument/2006/relationships/hyperlink" Target="https://www.hayadan.org.il/%D7%9C%D7%95%D7%97-%D7%A9%D7%A0%D7%94-%D7%99%D7%A8%D7%97%D7%99-%D7%A9%D7%9E%D7%A9%D7%99-%D7%91%D7%9F-12000-%D7%A9%D7%A0%D7%94-%D7%94%D7%A2%D7%AA%D7%99%D7%A7-%D7%91%D7%99%D7%95%D7%AA%D7%A8-%D7%91" TargetMode="External"/><Relationship Id="rId33" Type="http://schemas.openxmlformats.org/officeDocument/2006/relationships/hyperlink" Target="http://www.daat.ac.il/daat/kitveyet/taleley/kivun-2.htm" TargetMode="External"/><Relationship Id="rId38" Type="http://schemas.openxmlformats.org/officeDocument/2006/relationships/hyperlink" Target="https://he.wikipedia.org/wiki/%D7%A7%D7%99%D7%A0%D7%95%D7%AA_%D7%9C%D7%AA%D7%A9%D7%A2%D7%94_%D7%91%D7%90%D7%91" TargetMode="External"/><Relationship Id="rId46" Type="http://schemas.openxmlformats.org/officeDocument/2006/relationships/hyperlink" Target="http://www.daat.co.il/mishpat-ivri/skirot/120-2.htm" TargetMode="External"/><Relationship Id="rId59" Type="http://schemas.openxmlformats.org/officeDocument/2006/relationships/hyperlink" Target="https://drive.google.com/open?id=1aNCV4QL29mc3Ymc2FLDAY3ohEEyA0P8u" TargetMode="External"/><Relationship Id="rId67" Type="http://schemas.openxmlformats.org/officeDocument/2006/relationships/hyperlink" Target="https://drive.google.com/open?id=1LBxepzBzn8vtZrcUZ1IO9mpX4MnVXJhw" TargetMode="External"/><Relationship Id="rId103" Type="http://schemas.openxmlformats.org/officeDocument/2006/relationships/hyperlink" Target="https://repository.library.brown.edu/studio/item/bdr:674191/PDF/" TargetMode="External"/><Relationship Id="rId108" Type="http://schemas.openxmlformats.org/officeDocument/2006/relationships/hyperlink" Target="https://web.nli.org.il/sites/NLI/Hebrew/digitallibrary/pages/viewer.aspx?presentorid=MANUSCRIPTS&amp;docid=PNX_MANUSCRIPTS000065979-1" TargetMode="External"/><Relationship Id="rId116" Type="http://schemas.openxmlformats.org/officeDocument/2006/relationships/hyperlink" Target="https://he.wikipedia.org/wiki/%D7%90%D7%A8%D7%91%D7%A2%D7%AA_%D7%94%D7%99%D7%A1%D7%95%D7%93%D7%95%D7%AA" TargetMode="External"/><Relationship Id="rId124" Type="http://schemas.openxmlformats.org/officeDocument/2006/relationships/hyperlink" Target="https://www.deadseascrolls.co.il/364-day-calendar-and-micro-zodiac" TargetMode="External"/><Relationship Id="rId20" Type="http://schemas.openxmlformats.org/officeDocument/2006/relationships/hyperlink" Target="https://www.ybz.org.il/_Uploads/dbsAttachedFiles/qimron_secondvol.15.5.13.pdf" TargetMode="External"/><Relationship Id="rId41" Type="http://schemas.openxmlformats.org/officeDocument/2006/relationships/hyperlink" Target="http://www.dq-nz.org/dqwiki/index.php?title=Lunar_and_Stellar_Calendars" TargetMode="External"/><Relationship Id="rId54" Type="http://schemas.openxmlformats.org/officeDocument/2006/relationships/hyperlink" Target="https://lib.cet.ac.il/Pages/item.asp?item=8086" TargetMode="External"/><Relationship Id="rId62" Type="http://schemas.openxmlformats.org/officeDocument/2006/relationships/hyperlink" Target="https://lib.cet.ac.il/pages/item.asp?item=19368" TargetMode="External"/><Relationship Id="rId70" Type="http://schemas.openxmlformats.org/officeDocument/2006/relationships/hyperlink" Target="http://www.hatanakh.com/node/33176" TargetMode="External"/><Relationship Id="rId75" Type="http://schemas.openxmlformats.org/officeDocument/2006/relationships/hyperlink" Target="https://scholar.google.com/scholar?hl=iw&amp;as_sdt=0%2C5&amp;q=364+stars&amp;oq=364+star" TargetMode="External"/><Relationship Id="rId83" Type="http://schemas.openxmlformats.org/officeDocument/2006/relationships/hyperlink" Target="https://drive.google.com/drive/folders/1sJr9JSj6fkj-e3BVdumUcAMtjLCXMMaP" TargetMode="External"/><Relationship Id="rId88" Type="http://schemas.openxmlformats.org/officeDocument/2006/relationships/hyperlink" Target="https://drive.google.com/file/d/1OwoIFrMKqJyze9ML3BtHiWCnAgzK4nFO/view?usp=drive_link" TargetMode="External"/><Relationship Id="rId91" Type="http://schemas.openxmlformats.org/officeDocument/2006/relationships/hyperlink" Target="https://kotar.cet.ac.il/KotarApp/Index/Book.aspx?nBookID=104108645" TargetMode="External"/><Relationship Id="rId96" Type="http://schemas.openxmlformats.org/officeDocument/2006/relationships/hyperlink" Target="https://he.wikipedia.org/wiki/%D7%91%D7%A8%D7%9B%D7%AA_%D7%94%D7%97%D7%9E%D7%94" TargetMode="External"/><Relationship Id="rId111" Type="http://schemas.openxmlformats.org/officeDocument/2006/relationships/hyperlink" Target="https://www.jstor.org/stable/23593216?seq=1" TargetMode="External"/><Relationship Id="rId1" Type="http://schemas.openxmlformats.org/officeDocument/2006/relationships/hyperlink" Target="https://www.ybz.org.il/_Uploads/dbsAttachedFiles/qimron_secondvol.15.5.13.pdf" TargetMode="External"/><Relationship Id="rId6" Type="http://schemas.openxmlformats.org/officeDocument/2006/relationships/hyperlink" Target="http://www.daat.ac.il/daat/kitveyet/mahanaim/pesah/hag.htm" TargetMode="External"/><Relationship Id="rId15" Type="http://schemas.openxmlformats.org/officeDocument/2006/relationships/hyperlink" Target="https://drive.google.com/open?id=1CDkgRJ0oloTQoRHg7PDIHHA_ugHdT1Uh" TargetMode="External"/><Relationship Id="rId23" Type="http://schemas.openxmlformats.org/officeDocument/2006/relationships/hyperlink" Target="https://drive.google.com/open?id=1WphCnbN5kHB9b-2k83GJM-OVN8-AWuTj" TargetMode="External"/><Relationship Id="rId28" Type="http://schemas.openxmlformats.org/officeDocument/2006/relationships/hyperlink" Target="https://he.wikipedia.org/wiki/%D7%AA%D7%A8%D7%A4%D7%95%D7%99%D7%98%D7%99%D7%9D" TargetMode="External"/><Relationship Id="rId36" Type="http://schemas.openxmlformats.org/officeDocument/2006/relationships/hyperlink" Target="https://drive.google.com/open?id=15d5153OhRf8pUP27_9D1itdIRzE7WigH" TargetMode="External"/><Relationship Id="rId49" Type="http://schemas.openxmlformats.org/officeDocument/2006/relationships/hyperlink" Target="http://www.daat.ac.il/encyclopedia/value.asp?id1=176" TargetMode="External"/><Relationship Id="rId57" Type="http://schemas.openxmlformats.org/officeDocument/2006/relationships/hyperlink" Target="https://www.youtube.com/watch?v=l-hDa7as5Ns" TargetMode="External"/><Relationship Id="rId106" Type="http://schemas.openxmlformats.org/officeDocument/2006/relationships/hyperlink" Target="https://he.wikipedia.org/wiki/%D7%A9%D7%A0%D7%94_%D7%98%D7%A8%D7%95%D7%A4%D7%99%D7%AA" TargetMode="External"/><Relationship Id="rId114" Type="http://schemas.openxmlformats.org/officeDocument/2006/relationships/hyperlink" Target="https://www.ybz.org.il/_Uploads/dbsAttachedFiles/qimron_secondvol.15.5.13.pdf" TargetMode="External"/><Relationship Id="rId119" Type="http://schemas.openxmlformats.org/officeDocument/2006/relationships/hyperlink" Target="http://www.ybz.org.il/_Uploads/dbsAttachedFiles/QimronFirstVol.pdf?SearchParam=" TargetMode="External"/><Relationship Id="rId10" Type="http://schemas.openxmlformats.org/officeDocument/2006/relationships/hyperlink" Target="https://kotar.cet.ac.il/KotarApp/Viewer.aspx?nBookID=104999443" TargetMode="External"/><Relationship Id="rId31" Type="http://schemas.openxmlformats.org/officeDocument/2006/relationships/hyperlink" Target="https://www.persee.fr/doc/rhr_0035-1423_1959_num_155_1_8895" TargetMode="External"/><Relationship Id="rId44" Type="http://schemas.openxmlformats.org/officeDocument/2006/relationships/hyperlink" Target="http://www.daat.ac.il/encyclopedia/value.asp?id1=176" TargetMode="External"/><Relationship Id="rId52" Type="http://schemas.openxmlformats.org/officeDocument/2006/relationships/hyperlink" Target="https://www.themarker.com/magazine/.premium-MAGAZINE-1.9500354" TargetMode="External"/><Relationship Id="rId60" Type="http://schemas.openxmlformats.org/officeDocument/2006/relationships/hyperlink" Target="https://drive.google.com/open?id=1AUK63XqT_oj8c0YEAQ6qRqCah_RbK8VL" TargetMode="External"/><Relationship Id="rId65" Type="http://schemas.openxmlformats.org/officeDocument/2006/relationships/hyperlink" Target="https://drive.google.com/file/d/1ERgTBIS7pk9O8mLztcYHqHAgAS3DzrQP/view" TargetMode="External"/><Relationship Id="rId73" Type="http://schemas.openxmlformats.org/officeDocument/2006/relationships/hyperlink" Target="https://drive.google.com/open?id=1AUK63XqT_oj8c0YEAQ6qRqCah_RbK8VL" TargetMode="External"/><Relationship Id="rId78" Type="http://schemas.openxmlformats.org/officeDocument/2006/relationships/hyperlink" Target="https://scholar.google.co.il/scholar?hl=iw&amp;as_sdt=0%2C5&amp;q=4q318&amp;btnG=" TargetMode="External"/><Relationship Id="rId81" Type="http://schemas.openxmlformats.org/officeDocument/2006/relationships/hyperlink" Target="https://drive.google.com/open?id=1GS1fsHBqiZ272ULbyl3erUgC919-n_PO" TargetMode="External"/><Relationship Id="rId86" Type="http://schemas.openxmlformats.org/officeDocument/2006/relationships/hyperlink" Target="https://repository.library.brown.edu/studio/item/bdr:674191/PDF/" TargetMode="External"/><Relationship Id="rId94" Type="http://schemas.openxmlformats.org/officeDocument/2006/relationships/hyperlink" Target="http://english.grimoar.cz/?Loc=dl&amp;Lng=2&amp;Lng=2&amp;Back=aut&amp;UID=2066" TargetMode="External"/><Relationship Id="rId99" Type="http://schemas.openxmlformats.org/officeDocument/2006/relationships/hyperlink" Target="http://www.etana.org/sites/default/files/coretexts/20312.pdf" TargetMode="External"/><Relationship Id="rId101" Type="http://schemas.openxmlformats.org/officeDocument/2006/relationships/hyperlink" Target="https://drive.google.com/open?id=1YPVxxVw7DNmKelETDd7toUfAQiM1i_Pk" TargetMode="External"/><Relationship Id="rId122" Type="http://schemas.openxmlformats.org/officeDocument/2006/relationships/hyperlink" Target="https://drive.google.com/file/d/1R7p9sZEt4iT9TSw68VffIl1-6ergC0AH/view?usp=sharing" TargetMode="External"/><Relationship Id="rId4" Type="http://schemas.openxmlformats.org/officeDocument/2006/relationships/hyperlink" Target="https://www.persee.fr/doc/rhr_0035-1423_1959_num_155_1_8895" TargetMode="External"/><Relationship Id="rId9" Type="http://schemas.openxmlformats.org/officeDocument/2006/relationships/hyperlink" Target="https://judaism.walla.co.il/item/2890623" TargetMode="External"/><Relationship Id="rId13" Type="http://schemas.openxmlformats.org/officeDocument/2006/relationships/hyperlink" Target="https://kotar.cet.ac.il/KotarApp/Viewer.aspx?nBookID=104999443" TargetMode="External"/><Relationship Id="rId18" Type="http://schemas.openxmlformats.org/officeDocument/2006/relationships/hyperlink" Target="https://drive.google.com/open?id=1bxS4I-tbmtAhXMbLoUC0nCF8XsXEHnci" TargetMode="External"/><Relationship Id="rId39" Type="http://schemas.openxmlformats.org/officeDocument/2006/relationships/hyperlink" Target="http://www.hebrewbooks.org/24978" TargetMode="External"/><Relationship Id="rId109" Type="http://schemas.openxmlformats.org/officeDocument/2006/relationships/hyperlink" Target="https://web.nli.org.il/sites/NLI/Hebrew/digitallibrary/pages/viewer.aspx?presentorid=MANUSCRIPTS&amp;docid=PNX_MANUSCRIPTS000065979-1" TargetMode="External"/><Relationship Id="rId34" Type="http://schemas.openxmlformats.org/officeDocument/2006/relationships/hyperlink" Target="http://www.deadseascrolls.co.il/qumranbook.pdf" TargetMode="External"/><Relationship Id="rId50" Type="http://schemas.openxmlformats.org/officeDocument/2006/relationships/hyperlink" Target="http://www.theworldcalendar.org/TWCA-Then.htm" TargetMode="External"/><Relationship Id="rId55" Type="http://schemas.openxmlformats.org/officeDocument/2006/relationships/hyperlink" Target="https://drive.google.com/file/d/1fcBTUmiOOYn_BLPUh9gZRc8JEMAwMqjP/view" TargetMode="External"/><Relationship Id="rId76" Type="http://schemas.openxmlformats.org/officeDocument/2006/relationships/hyperlink" Target="https://drive.google.com/open?id=1ZaQAv2C7lQ6RXpkHKaGphnGIN7yqTlF0" TargetMode="External"/><Relationship Id="rId97" Type="http://schemas.openxmlformats.org/officeDocument/2006/relationships/hyperlink" Target="https://repository.library.brown.edu/studio/item/bdr:674191/PDF/" TargetMode="External"/><Relationship Id="rId104" Type="http://schemas.openxmlformats.org/officeDocument/2006/relationships/hyperlink" Target="https://drive.google.com/drive/folders/1sJr9JSj6fkj-e3BVdumUcAMtjLCXMMaP" TargetMode="External"/><Relationship Id="rId120" Type="http://schemas.openxmlformats.org/officeDocument/2006/relationships/hyperlink" Target="https://www.eurekalert.org/news-releases/866050" TargetMode="External"/><Relationship Id="rId7" Type="http://schemas.openxmlformats.org/officeDocument/2006/relationships/hyperlink" Target="https://kotar.cet.ac.il/KotarApp/Viewer.aspx?nBookID=24937940" TargetMode="External"/><Relationship Id="rId71" Type="http://schemas.openxmlformats.org/officeDocument/2006/relationships/hyperlink" Target="https://www.youtube.com/watch?v=7HrXaCBnmKk" TargetMode="External"/><Relationship Id="rId92" Type="http://schemas.openxmlformats.org/officeDocument/2006/relationships/hyperlink" Target="http://www.kab.co.il/heb/content/view/frame/49355" TargetMode="External"/><Relationship Id="rId2" Type="http://schemas.openxmlformats.org/officeDocument/2006/relationships/hyperlink" Target="https://drive.google.com/open?id=16qHMmr_mpKtlZzV5LHYvAz69GDH6d3MB" TargetMode="External"/><Relationship Id="rId29" Type="http://schemas.openxmlformats.org/officeDocument/2006/relationships/hyperlink" Target="http://www.ybz.org.il/_Uploads/dbsAttachedFiles/QimronFirstVol.pdf?SearchParam=" TargetMode="External"/><Relationship Id="rId24" Type="http://schemas.openxmlformats.org/officeDocument/2006/relationships/hyperlink" Target="https://kotar.cet.ac.il/KotarApp/Viewer.aspx?nBookID=104999443" TargetMode="External"/><Relationship Id="rId40" Type="http://schemas.openxmlformats.org/officeDocument/2006/relationships/hyperlink" Target="https://he.wikipedia.org/wiki/%D7%90%D7%9C%D7%A4%D7%91%D7%99%D7%AA" TargetMode="External"/><Relationship Id="rId45" Type="http://schemas.openxmlformats.org/officeDocument/2006/relationships/hyperlink" Target="https://www.ministrymagazine.org/archive/1949/05/calendar-reform" TargetMode="External"/><Relationship Id="rId66" Type="http://schemas.openxmlformats.org/officeDocument/2006/relationships/hyperlink" Target="https://he.wikipedia.org/wiki/%D7%91%D7%99%D7%95%D7%9E%D7%99%D7%9E%D7%98%D7%99%D7%A7%D7%94" TargetMode="External"/><Relationship Id="rId87" Type="http://schemas.openxmlformats.org/officeDocument/2006/relationships/hyperlink" Target="https://drive.google.com/drive/folders/1sJr9JSj6fkj-e3BVdumUcAMtjLCXMMaP" TargetMode="External"/><Relationship Id="rId110" Type="http://schemas.openxmlformats.org/officeDocument/2006/relationships/hyperlink" Target="https://beta.nli.org.il/he/books/NNL_ALEPH001203783/NLI" TargetMode="External"/><Relationship Id="rId115" Type="http://schemas.openxmlformats.org/officeDocument/2006/relationships/hyperlink" Target="https://www.deadseascrolls.co.il/jewishapocrypha/125-book-of-gad-the-seer"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D0107-39CE-49B5-89BF-E13D0E42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4259</TotalTime>
  <Pages>27</Pages>
  <Words>9312</Words>
  <Characters>46562</Characters>
  <Application>Microsoft Office Word</Application>
  <DocSecurity>0</DocSecurity>
  <Lines>388</Lines>
  <Paragraphs>111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יונתן לוי בירותי</cp:lastModifiedBy>
  <cp:revision>1133</cp:revision>
  <cp:lastPrinted>2022-06-18T19:34:00Z</cp:lastPrinted>
  <dcterms:created xsi:type="dcterms:W3CDTF">2019-12-09T10:12:00Z</dcterms:created>
  <dcterms:modified xsi:type="dcterms:W3CDTF">2026-06-07T16:44:00Z</dcterms:modified>
</cp:coreProperties>
</file>