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240" w:line="240" w:lineRule="auto"/>
        <w:ind w:left="3637"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ЗАТВЕРДЖЕНО</w:t>
        <w:br w:type="textWrapping"/>
        <w:t xml:space="preserve">постановою Кабінету Міністрів України</w:t>
        <w:br w:type="textWrapping"/>
        <w:t xml:space="preserve">від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серпня 2019 р.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830</w:t>
        <w:br w:type="textWrapping"/>
        <w:t xml:space="preserve">(в редакції постанови Кабінету Міністрів України </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 8 вересня 2021 р. № 1022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ТИПОВИЙ ДОГОВІР</w:t>
        <w:br w:type="textWrapping"/>
        <w:t xml:space="preserve">з колективним споживачем про надання послуги </w:t>
        <w:br w:type="textWrapping"/>
        <w:t xml:space="preserve">з постачання теплової енергії </w:t>
      </w:r>
    </w:p>
    <w:tbl>
      <w:tblPr>
        <w:tblStyle w:val="Table1"/>
        <w:tblW w:w="9287.0" w:type="dxa"/>
        <w:jc w:val="left"/>
        <w:tblInd w:w="-108.0" w:type="dxa"/>
        <w:tblLayout w:type="fixed"/>
        <w:tblLook w:val="0000"/>
      </w:tblPr>
      <w:tblGrid>
        <w:gridCol w:w="4643"/>
        <w:gridCol w:w="4644"/>
        <w:tblGridChange w:id="0">
          <w:tblGrid>
            <w:gridCol w:w="4643"/>
            <w:gridCol w:w="464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населеного пункту)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______________ 20__ р.</w:t>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юридичної особи)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що діє на підставі 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дата, номер документа)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 однієї сторони, та 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1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об’єднання співвласників багатоквартирного будинку або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іншої юридичної особи, що об’єднує всіх споживачів у будинку та в їх інтересах укладає договір)</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(далі - колективний споживач) в особі 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95"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(прізвище, ім’я та по батькові (за наявності) представника колективного споживача)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що діє на підставі ___________________________________________________________,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дата, номер документа)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 імені та в інтересах споживачів, об’єднаних колективним споживачем, з іншої сторони (далі - сторони), уклали договір про нижченаведене.</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 договору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Виконавець зобов’язується надавати колективному споживачеві послугу з постачання теплової енергії для потреб опалення/на індивідуальний тепловий пункт для потреб опалення та приготування гарячої води (зайве закреслити) (далі - послуга) відповідної якості та в обсязі відповідно до теплового навантаження будинку, а колективний споживач зобов’язується своєчасно та в повному обсязі оплачувати надану послугу в строки і на умовах, що визначені цим договором.</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Вимоги до якості послуги: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температура теплоносія повинна відповідати температурному графіку теплової мережі в частині температури подавального трубопроводу, який розміщується на ___________________________________________________________________________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(посилання на сторінку офіційного веб-сайту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органу місцевого самоврядування та/або веб-сайту виконавця)</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тиск теплоносія повинен відповідати гідравлічному режиму теплової мережі, який розміщується на ________________________________________________________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4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(посилання на сторінку офіційного веб-сайту</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органу місцевого самоврядування та/або веб-сайту виконавця)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Інформація про колективного споживача: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адреса: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індекс  ________________________________________________________________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Область _______________________________________________________________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район_________________________________________________________________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населений пункт  _______________________________________________________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вулиця ________________________________________________________________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номер будинку  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максимальне теплове навантаження будинку - ___________________ Гкал/год;</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опалювана площа (об’єм) будинку - ___________________________ кв. метрів (___________ куб. метрів).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Послуга надається за допомогою систем (необхідне підкреслити):</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автономного теплопостачання;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індивідуального теплового пункту багатоквартирного будинку;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межами будинку.</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Будинок обладнано вузлом (вузлами) комерційного обліку теплової енергії</w:t>
      </w:r>
    </w:p>
    <w:tbl>
      <w:tblPr>
        <w:tblStyle w:val="Table2"/>
        <w:tblW w:w="9287.0"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821"/>
        <w:gridCol w:w="1551"/>
        <w:gridCol w:w="1486"/>
        <w:gridCol w:w="1372"/>
        <w:gridCol w:w="1309"/>
        <w:gridCol w:w="1574"/>
        <w:gridCol w:w="1174"/>
        <w:tblGridChange w:id="0">
          <w:tblGrid>
            <w:gridCol w:w="821"/>
            <w:gridCol w:w="1551"/>
            <w:gridCol w:w="1486"/>
            <w:gridCol w:w="1372"/>
            <w:gridCol w:w="1309"/>
            <w:gridCol w:w="1574"/>
            <w:gridCol w:w="1174"/>
          </w:tblGrid>
        </w:tblGridChange>
      </w:tblGrid>
      <w:tr>
        <w:trPr>
          <w:cantSplit w:val="0"/>
          <w:trHeight w:val="959" w:hRule="atLeast"/>
          <w:tblHeader w:val="0"/>
        </w:trPr>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Поряд-ковий номер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Заводський номер, назва та умовне позначення типу засобу вимірювальної техніки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Показання засобу вимірювальної техніки на дату укладення договору</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Місце встановлення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Дата останньої періодичної повірки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Міжповірочний інтервал, років</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Примітка</w:t>
            </w:r>
          </w:p>
        </w:tc>
      </w:tr>
    </w:tbl>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надання та вимоги до якості послуги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Виконавець забезпечує постачання теплоносія з гарантованим рівнем безпеки, обсягу, температури та величини тиску.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Постачання теплової енергії для потреб опалення здійснюється в опалювальний період безперервно, крім часу перерв, визначених частиною першою статті 16 Закону України “Про житлово-комунальні послуги”. Постачання теплової енергії на індивідуальні теплові пункти для потреб опалення та приготування гарячої води здійснюється безперервно, крім часу перерв, визначених частиною першою статті 16 Закону України “Про житлово-комунальні послуги” (зайве закреслити).</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Виконавець забезпечує постачання теплової енергії у відповідній кількості та якості згідно з вимогами пунктів 1 і 2 цього договору до межі зовнішніх інженерних мереж постачання послуги виконавця та внутрішньобудинкових систем багатоквартирного будинку (будівлі).</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Контроль якісних та кількісних характеристик послуги здійснюється за показаннями вузла (вузлів) комерційного обліку теплової енергії та іншими засобами вимірювальної техніки.</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факту аварії виконавцем або повідомлення споживачем виконавцю про аварію.</w:t>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Облік послуги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Обсяг спожитої у будинку послуги визначається як обсяг теплової енергії,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(далі - Методика розподілу).</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будинок оснащено двома та більше вузлами комерційного обліку теплової енергії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Одиницею вимірювання обсягу спожитої послуги є гігакалорія (Гкал).</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 між споживачами обсягу послуги, спожитої в будинку, здійснює колективний споживач / уповноважена особа (зайве закреслити).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Початок періоду виходу з ладу вузла комерційного обліку визначається: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даними електронного архіву - в разі отримання з нього інформації щодо дати початку періоду виходу з ладу вузла комерційного обліку;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 дати, що настає за днем останнього періодичного огляду вузла комерційного обліку, - в разі відсутності електронного архіву.</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Кінцем періоду виходу з ладу вузла комерційного обліку є день прийняття на абонентський облік вузла комерційного обліку.</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Початок періоду відсутності вузла комерційного обліку у зв’язку з його втратою визначається з дня, що настає за днем останнього дистанційного отримання показань, або з дня, що настає за днем останнього зняття його показань (в усіх інших випадках).</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Кінцем періоду відсутності вузла комерційного обліку у зв’язку з його втратою є день прийняття на абонентський облік вузла комерційного обліку, встановленого на заміну втраченого.</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На час відсутності вузла комерційного обліку у зв’язку з його ремонтом, проведення повірки засобу вимірювальної техніки, який є складовою частиною вузла обліку, ведення комерційного обліку здійснюється відповідно до Методики розподілу.</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Початок періоду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визначається з дати, наступної за днем розпломбування вузла комерційного обліку. Кінцем періоду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є день прийняття на абонентський облік.</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здійснюється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Зняття показань засобів вимірювальної техніки вузла (вузлів) комерційного обліку теплової енергії щомісяця __ числа з __ по __ год. здійснюється виконавцем у присутності колективного споживача або його представника, крім випадків, коли зняття таких показань здійснюється виконавцем за допомогою систем дистанційного зняття показань або __________________________________________________________.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8"/>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(зазначити інший спосіб)</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колективного споживача або його представника з показаннями вузла (вузлів) комерційного обліку шляхом опублікування на офіційному веб-сайті виконавця, зазначення в рахунках на оплату послуги та/або через електронну систему обліку розрахунків колективного споживача.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Представник колективного споживача повідомляє виконавцеві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У разі недопущення колективним споживачем (його представником) виконавця до вузла (вузлів) комерційного обліку теплової енергії для зняття показань засобів вимірювальної техніки або в разі ненадання показань колективним споживачем виконавцю у визначений сторонами строк, якщо такі показання відповідно до пункту 17 цього договору зобов’язаний знімати колективний споживач, для визначення обсягу теплової енергії, спожитої в будинку, протягом трьох місяців визначається середній обсяг споживання колективним споживачем теплової енергії протягом попереднього опалювального періоду, а в разі відсутності такої інформації - за фактичний час споживання протягом поточного опалювального періоду, але не менше 30 днів.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Після відновлення надання показань вузлів комерційного обліку виконавець зобов’язаний провести перерахунок із колективним споживачем.</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Перерахунок із колективним споживачем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Ціна та порядок оплати послуги, порядок та </w:t>
        <w:br w:type="textWrapping"/>
        <w:t xml:space="preserve">умови внесення змін до договору щодо ціни послуги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Вартістю послуги є встановлений відповідно до законодавства тариф на теплову енергію, який визначається як сума тарифів на виробництво, транспортування та постачання теплової енергії.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застосування двоставкового тарифу на послугу з постачання теплової енергії плата за послугу з постачання теплової енергії визначається як сума плати, розрахованої виходячи з умовно-змінної частини тарифу (протягом опалювального періоду), а також умовно-постійної частини тарифу (протягом року).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Станом на дату укладення цього договору тариф на теплову енергію становить _______ гривень за ____________, а за умови встановлення двоставкового тарифу:</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 гривень за ____________ - умовно-змінна частина тарифу;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 гривень за ____________ - умовно-постійна частина тарифу.</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прийняття уповноваженим органом рішення про зміну ціни/тарифу на послугу з постачання теплової енергії виконавець у строк, що не перевищує 15 днів з дати введення їх у дію, повідомляє про це колективному споживачу з посиланням на рішення відповідного органу.</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Плата виконавцю за послугу за цим договором визначається відповідно до Правил надання послуги з постачання теплової енергії, затверджених постановою Кабінету Міністрів України від 21 серпня 2019 р. № 830 (Офіційний вісник України, 2019 р., № 71, ст. 2507), -  в редакції постанови Кабінету Міністрів України від 8 вересня 2021 р. № 1022, та Методики розподілу і розраховується виходячи з розміру затвердженого уповноваженим органом тарифу та обсягу її споживання.</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Розрахунковим періодом для оплати обсягу спожитої послуги є календарний місяць.</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Виконавець формує та надає колективному споживачу рахунок на оплату спожитої послуги не пізніше ніж за десять днів до граничного строку внесення плати за спожиту послугу.</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Рахунок надається на паперовому носії. На вимогу або за згодою колективного споживача рахунок може надаватися в електронній формі, у тому числі за допомогою доступу до електронних систем обліку розрахунків споживача.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Колективний споживач здійснює оплату за цим договором щомісяця не пізніше останнього дня місяця, що настає за розрахунковим періодом, що є граничним строком внесення плати за спожиту послугу.</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За бажанням колективного споживача оплата послуг може здійснюватися шляхом внесення авансових платежів.</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Під час здійснення оплати колективний споживач зазначає розрахунковий період, за який вона здійснюється, та призначення платежу (плата за спожиту послугу, сплата пені, штрафів).</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коли колективним споживачем не визначено розрахунковий період або коли за зазначений колективним споживачем період виникла переплата, виконавець має право зарахувати такий платіж (його частину в розмірі переплати) в рахунок заборгованості такого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починаючи з найближчих періодів від дати здійснення платежу.</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Плата за послугу не нараховується за час перерв, визначених частиною першою статті 16 Закону України “Про житлово-комунальні послуги”.</w:t>
      </w:r>
    </w:p>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Права і обов’язки сторін</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Колективний споживач має право:</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одержувати своєчасно та належної якості послугу згідно із законодавством та умовами цього договору;</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без додаткової оплати одержувати від виконавця інформацію про ціну/тариф на послугу, загальну вартість місячного платежу, структуру ціни/тарифу на послугу, порядок оплати, норми споживання та порядок надання послуги, а також про її споживчі властивості.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Така інформація надається засобами зв’язку, зазначеними в розділі “Реквізити і підписи сторін” цього договору, у строк, визначений Законом України “Про доступ до публічної інформації”;</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виконавця або його представників в належне колективному споживачу житло (інший об’єкт нерухомого майна);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на усунення протягом 50 годин, якщо інше не визначено законодавством, виявлених недоліків у наданні послуги;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отримувати від виконавця неустойку (штраф) у розмірі 0,01 відсотка вартості середньодобового споживання послуги з постачання теплової енергії, визначеної за попередній опалювальний період (а у разі ненадання послуги у попередньому опалювальному періоді - за фактичний час споживання протягом поточного опалювального періоду, але не менше 30 днів), за кожен день ненадання послуги, надання її не в повному обсязі або надання послуги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на перевірку кількості та якості послуги в установленому законодавством порядку;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отримувати без додаткової оплати інформацію від виконавця засобами зв’язку, зазначеними в розділі “Реквізити і підписи сторін” цього договору, про проведені виконавцем нарахування плати за послугу (з розподілом за періодами та видами нарахувань) та отримані від колективного споживача платежі у строк, визначений Законом України “Про доступ до публічної інформації”;</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відключитися від систем (мереж) централізованого опалення (теплопостачання) відповідно до Порядку відключення споживачів від систем централізованого опалення та постачання гарячої води, затвердженого наказом Мінрегіону від 26 липня 2019 р. № 169;</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після закінчення опалювального періоду отримувати в міжопалювальний період перерахунок за спожиту теплову енергію з урахуванням здійсненого авансового платежу та показань вузлів обліку теплової енергії;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звертатися до суду в разі порушення виконавцем умов цього договору.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Колективний споживач зобов’язаний:</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своєчасно вживати заходів до усунення виявлених неполадок, пов’язаних з отриманням послуги, що виникли з його вини;</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забезпечувати цілісність обладнання приладів (вузлів) обліку послуги відповідно до умов цього договору та не втручатися в їх роботу;</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оплачувати спожиту послугу за ціною/тарифом, встановленими відповідно до законодавства, у строки, встановлені цим договором;</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дотримуватися правил безпеки, зокрема пожежної та газової, санітарних норм;</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допускати виконавця або його представників в будинок у порядку, визначеному законом і цим договором,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комерційного обліку;</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забезпечити своєчасну підготовку будинку до експлуатації в осінньо-зимовий період;</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у разі несвоєчасного здійснення платежів за послугу сплачувати пеню в розмірах, установлених цим договором;</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дотримуватися вимог нормативно-правових актів та укладеного договору;</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забезпечувати безпечну експлуатацію внутрішньобудинкових систем теплопостачання;</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дотримуватися вимог житлового та містобудівного законодавства (не допускати втручання у внутрішньобудинкову систему теплопостачання,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Виконавець має право:</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вимагати від колективного споживача дотримання вимог правил експлуатації жилих приміщень, санітарно-гігієнічних правил і правил пожежної безпеки, інших нормативно-правових актів;</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вимагати від колективного споживача своєчасного проведення робіт з усунення виявлених неполадок, пов’язаних з отриманням послуги, що виникли з вини колективного споживача, або відшкодування вартості таких робіт, якщо їх проводить виконавець;</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доступу в будівлю колективного споживача для перевірки стану і зняття показань вузлів комерційного обліку, у порядку, визначеному законом і цим договором;</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обмежити/припинити надання послуги в разі її неоплати або оплати не в повному обсязі в порядку і строки, встановлені законом та цим договором, крім випадків, коли якість та/або кількість послуги не відповідає умовам цього договору;</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звертатися до суду в разі порушення колективним споживачем умов цього договору;</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на відшкодування збитків у разі наявності порушень у роботі теплового обладнання колективного споживача, що призвели до перебоїв у технологічному процесі постачання теплової енергії.</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Виконавець зобов’язаний:</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забезпечити надійне постачання обсягів теплової енергії відповідно до умов договору;</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без додаткової оплати надавати колективному споживачу в установленому законодавством порядку необхідну інформацію про ціну/тариф,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розглядати у визначений законодавством строк претензії та скарги колективного споживача і проводити відповідні перерахунки розміру плати за послугу в разі її ненадання, надання не в повному обсязі, несвоєчасно або надання послуги неналежної якості, а також в інших випадках, визначених цим договором;</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в установлені законодавством строки;</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виплачувати колективному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своєчасно реагувати на виклики колективного споживача, підписувати акти-претензії, вести облік вимог (претензій) колективного споживача у зв’язку з порушенням порядку надання послуги;</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своєчасно та власним коштом проводити роботи з усунення виявлених неполадок, пов’язаних з наданням послуги, що виникли з його вини;</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інформувати колективного споживача про намір зміни ціни/тарифу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Мінрегіону від 5 червня 2018 р. № 130;</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контролювати дотримання встановлених міжповірочних інтервалів для засобів вимірювальної техніки, які є складовою частиною вузла  комерційного обліку;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інформувати колективного споживача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надсилати протягом п’яти робочих днів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000000" w:rsidDel="00000000" w:rsidP="00000000" w:rsidRDefault="00000000" w:rsidRPr="00000000" w14:paraId="0000009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Відповідальність сторін за порушення договору</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Сторони несуть відповідальність за невиконання умов цього договору відповідно до цього договору або закону.</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У разі несвоєчасного здійснення платежів за послугу колективний споживач зобов’язаний сплатити пеню в розмірі ______ гривень,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Нарахування пені починається з першого робочого дня, що настає за останнім днем граничного строку внесення плати за послугу.</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Пеня не нараховується за умови наявності заборгованості держави перед колективним споживачем за надані населенню пільги та житлові субсидії та в інших випадках, визначених законом.</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У разі ненадання послуги, надання її не в повному обсязі або надання послуги неналежної якості виконавець зобов’язаний самостійно протягом місяця, що настає за розрахунковим, здійснити перерахунок вартості послуги за весь період її ненадання, надання не в повному обсязі або надання послуги неналежної якості відповідно до порядку, затвердженого Кабінетом Міністрів України, а також сплатити споживачеві неустойку (штраф) у розмірі 0,01 відсотка вартості середньодобового споживання послуги з постачання теплової енергії, визначеної за попередній опалювальний період (а у разі ненадання послуги у попередньому опалювальному періоді - за фактичний час споживання протягом поточного опалювального періоду, але не менше 30 днів), за кожен день ненадання послуги, надання її не в повному обсязі або надання послуги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Оформлення претензій колективного споживача щодо ненадання послуги, надання її не в повному обсязі або надання послуги неналежної якості здійснюється в порядку, визначеному статтею 27 Закону України “Про житлово-комунальні послуги”.</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Виконавець зобов’язаний прибути на виклик колективного споживача для перевірки якості надання послуги у строк ________________________, але не пізніше ніж протягом однієї доби з моменту отримання відповідного повідомлення колективного споживача.</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Виконавець не несе відповідальності за ненадання послуги, надання її не в повному обсязі або надання послуги неналежної якості, якщо доведе, що в точці обліку послуги її якість відповідала вимогам, установленим актами законодавства та цим договором.</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Виконавець не несе відповідальності за ненадання послуги, надання її не в повному обсязі або надання послуги неналежної якості під час перерв, передбачених частиною першою статті 16 Закону України “Про житлово-комунальні послуги”.</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Виконавець має право обмежити (припинити) надання послуги колективному споживачеві у разі непогашення в повному обсязі заборгованості з оплати спожитої послуги.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Виконавець надсилає колективному споживачеві попередження про те, що в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колективному споживачеві через його особистий кабінет або в інший спосіб _____________________________.</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Таке попередження надсилається колективному споживачеві не раніше наступного робочого дня після закінчення граничного строку оплати, визначеного законодавством та/або договором.</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колективним споживачем попередження від виконавця.</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 У разі обмеження (припинення) надання послуги виконавцем її відновлення здійснюється у присутності колективного споживача або його представника. Неприбуття зазначених осіб, які заздалегідь були попереджені виконавцем про день та час здійснення обмеження (припинення) надання послуги, не є перешкодою для здійснення виконавцем обмеження (припинення) надання послуги колективному споживачу.</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 Постачання послуги у разі обмеження (припинення)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 Витрати виконавця з обмеження (припинення) надання послуги та з відновлення її постачання у випадках, передбачених цим пунктом, покладаються на колективного споживача, якому здійснювалося обмеження надання послуги, відповідно до кошторису витрат на відновлення надання послуг, складеного виконавцем. </w:t>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Строк дії договору, порядок і умови внесення до </w:t>
        <w:br w:type="textWrapping"/>
        <w:t xml:space="preserve">нього змін, продовження його дії та розірвання</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 Цей договір набирає чинності з моменту його підписання і діє протягом одного року з дати набрання чинності.</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Якщо за один місяць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Припинення цього договору не звільняє сторони від обов’язку виконання зобов’язань, які на дату такого припинення залишилися невиконаними, зокрема перерахунок плати за послугу в разі її ненадання, надання не в повному обсязі, несвоєчасно або надання послуги неналежної якості, здійснення остаточних нарахувань плати за послугу та остаточних розрахунків.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У разі зміни тарифу на теплову енергію з моменту його введення в дію застосовується відповідна нова ціна (вартість) послуги без внесення сторонами додаткових змін до цього договору.</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 або у разі прийняття відповідного рішення співвласниками щодо відключення будинку від систем (мереж) централізованого опалення (теплопостачання) відповідно до Порядку відключення споживачів від систем централізованого опалення та постачання гарячої води, затвердженого наказом Мінрегіону від 26 липня 2019 р. № 169.</w:t>
      </w:r>
    </w:p>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Прикінцеві положення</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 Цей договір складено у двох примірниках, які мають однакову юридичну силу, по одному для кожної із сторін.</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000000" w:rsidDel="00000000" w:rsidP="00000000" w:rsidRDefault="00000000" w:rsidRPr="00000000" w14:paraId="000000B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Реквізити і підписи сторін</w:t>
      </w:r>
    </w:p>
    <w:tbl>
      <w:tblPr>
        <w:tblStyle w:val="Table3"/>
        <w:tblW w:w="9301.0" w:type="dxa"/>
        <w:jc w:val="left"/>
        <w:tblInd w:w="-108.0" w:type="dxa"/>
        <w:tblLayout w:type="fixed"/>
        <w:tblLook w:val="0000"/>
      </w:tblPr>
      <w:tblGrid>
        <w:gridCol w:w="4416"/>
        <w:gridCol w:w="236"/>
        <w:gridCol w:w="4649"/>
        <w:tblGridChange w:id="0">
          <w:tblGrid>
            <w:gridCol w:w="4416"/>
            <w:gridCol w:w="236"/>
            <w:gridCol w:w="464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Виконавець:</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Колективний споживач:</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найменування/прізвище, ім’я та </w:t>
              <w:br w:type="textWrapping"/>
              <w:t xml:space="preserve">по батькові (за наявності) ____________</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найменування  _______________________</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 згідно з ЄДРПОУ _______________</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місцезнаходження __________________</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поточний рахунок __________________</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________________________________,</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МФО _____________________________</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контакти для передачі показань вузлів обліку:</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номер телефону ____________________</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електронної пошти ___________</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веб-сайт _________________</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посади)</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4418.0" w:type="dxa"/>
              <w:jc w:val="left"/>
              <w:tblLayout w:type="fixed"/>
              <w:tblLook w:val="0000"/>
            </w:tblPr>
            <w:tblGrid>
              <w:gridCol w:w="1727"/>
              <w:gridCol w:w="2691"/>
              <w:tblGridChange w:id="0">
                <w:tblGrid>
                  <w:gridCol w:w="1727"/>
                  <w:gridCol w:w="26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(підпис)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w:t>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(прізвище, ім’я та </w:t>
                    <w:br w:type="textWrapping"/>
                    <w:t xml:space="preserve">по батькові (за наявності)</w:t>
                  </w: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 згідно з ЄДРПОУ _________________</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______________________________</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номер телефону______________________</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електронної пошти _____________</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абонентський номер колективного споживача___________________________</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(найменування посади)</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4418.0" w:type="dxa"/>
              <w:jc w:val="left"/>
              <w:tblLayout w:type="fixed"/>
              <w:tblLook w:val="0000"/>
            </w:tblPr>
            <w:tblGrid>
              <w:gridCol w:w="1727"/>
              <w:gridCol w:w="2691"/>
              <w:tblGridChange w:id="0">
                <w:tblGrid>
                  <w:gridCol w:w="1727"/>
                  <w:gridCol w:w="26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(підпис)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w:t>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(прізвище, ім’я та </w:t>
                    <w:br w:type="textWrapping"/>
                    <w:t xml:space="preserve">по батькові (за наявності)</w:t>
                  </w: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bookmarkStart w:colFirst="0" w:colLast="0" w:name="bookmark=id.3c5fxba2juec" w:id="0"/>
    <w:bookmarkEnd w:id="0"/>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{Типовий договір в редакції Постанови КМ № 1022 від 08.09.2021}</w:t>
      </w:r>
      <w:r w:rsidDel="00000000" w:rsidR="00000000" w:rsidRPr="00000000">
        <w:rPr>
          <w:rtl w:val="0"/>
        </w:rPr>
      </w:r>
    </w:p>
    <w:sectPr>
      <w:pgSz w:h="16838" w:w="11906" w:orient="portrait"/>
      <w:pgMar w:bottom="1134" w:top="874" w:left="1701"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h7cFlKrAAAZTF7kHfFqn1DtSA==">CgMxLjAyD2lkLjNjNWZ4YmEyanVlYzgAciExc29xMk1KbFJob0RHQWhkenBmWlJtM1FKdFBzVWJlTTA=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