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360" w:before="240" w:line="240" w:lineRule="auto"/>
        <w:ind w:left="3637" w:right="0" w:firstLine="0"/>
        <w:jc w:val="center"/>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ЗАТВЕРДЖЕНО</w:t>
        <w:br w:type="textWrapping"/>
        <w:t xml:space="preserve">постановою Кабінету Міністрів України</w:t>
        <w:br w:type="textWrapping"/>
        <w:t xml:space="preserve">від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серпня 2019 р.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830</w:t>
        <w:br w:type="textWrapping"/>
        <w:t xml:space="preserve">(в редакції постанови Кабінету Міністрів України </w:t>
        <w:br w:type="textWrapp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 8 вересня 2021 р. № 1022</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ТИПОВИЙ ДОГОВІР</w:t>
        <w:br w:type="textWrapping"/>
        <w:t xml:space="preserve">з колективним споживачем про надання послуги </w:t>
        <w:br w:type="textWrapping"/>
        <w:t xml:space="preserve">з постачання теплової енергії </w:t>
      </w:r>
    </w:p>
    <w:tbl>
      <w:tblPr>
        <w:tblStyle w:val="Table1"/>
        <w:tblW w:w="9287.0" w:type="dxa"/>
        <w:jc w:val="left"/>
        <w:tblInd w:w="-108.0" w:type="dxa"/>
        <w:tblLayout w:type="fixed"/>
        <w:tblLook w:val="0000"/>
      </w:tblPr>
      <w:tblGrid>
        <w:gridCol w:w="4643"/>
        <w:gridCol w:w="4644"/>
        <w:tblGridChange w:id="0">
          <w:tblGrid>
            <w:gridCol w:w="4643"/>
            <w:gridCol w:w="4644"/>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(найменування населеного пункту)</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 ______________ 20__ р.</w:t>
            </w:r>
          </w:p>
        </w:tc>
      </w:tr>
    </w:tbl>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(найменування юридичної особи)</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 діє на підставі ___________________________________________________________,</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268"/>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(найменування, дата, номер документа)</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 однієї сторони, та __________________________________________________________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41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(найменування об’єднання співвласників багатоквартирного будинку або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іншої юридичної особи, що об’єднує всіх споживачів у будинку та в їх інтересах укладає договір)</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(далі - колективний споживач) в особі __________________________________________,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895"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(прізвище, ім’я та по батькові (за наявності) представника колективного споживача)</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що діє на підставі ___________________________________________________________,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268"/>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(найменування, дата, номер документа)</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 імені та в інтересах споживачів, об’єднаних колективним споживачем, з іншої сторони (далі - сторони), уклали договір про нижченаведене.</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Предмет договору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Виконавець зобов’язується надавати колективному споживачеві послугу з постачання теплової енергії для потреб опалення/на індивідуальний тепловий пункт для потреб опалення та приготування гарячої води (зайве закреслити) (далі - послуга) відповідної якості та в обсязі відповідно до теплового навантаження будинку, а колективний споживач зобов’язується своєчасно та в повному обсязі оплачувати надану послугу в строки і на умовах, що визначені цим договором.</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Вимоги до якості послуги:</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температура теплоносія повинна відповідати температурному графіку теплової мережі в частині температури подавального трубопроводу, який розміщується на ___________________________________________________________________________</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(посилання на сторінку офіційного веб-сайту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органу місцевого самоврядування та/або веб-сайту виконавця)</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тиск теплоносія повинен відповідати гідравлічному режиму теплової мережі, який розміщується на ________________________________________________________</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34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(посилання на сторінку офіційного веб-сайту</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органу місцевого самоврядування та/або веб-сайту виконавця)</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Інформація про колективного споживача:</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адреса:</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індекс  ________________________________________________________________</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Область _______________________________________________________________</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район_________________________________________________________________</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населений пункт  _______________________________________________________</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вулиця ________________________________________________________________</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номер будинку  ________________________________________________________;</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максимальне теплове навантаження будинку - ___________________ Гкал/год;</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опалювана площа (об’єм) будинку - ___________________________ кв. метрів (___________ куб. метрів).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Послуга надається за допомогою систем (необхідне підкреслити):</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автономного теплопостачання;</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індивідуального теплового пункту багатоквартирного будинку;</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межами будинку.</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Будинок обладнано вузлом (вузлами) комерційного обліку теплової енергії</w:t>
      </w:r>
    </w:p>
    <w:tbl>
      <w:tblPr>
        <w:tblStyle w:val="Table2"/>
        <w:tblW w:w="9287.0" w:type="dxa"/>
        <w:jc w:val="left"/>
        <w:tblInd w:w="-108.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000"/>
      </w:tblPr>
      <w:tblGrid>
        <w:gridCol w:w="821"/>
        <w:gridCol w:w="1551"/>
        <w:gridCol w:w="1486"/>
        <w:gridCol w:w="1372"/>
        <w:gridCol w:w="1309"/>
        <w:gridCol w:w="1574"/>
        <w:gridCol w:w="1174"/>
        <w:tblGridChange w:id="0">
          <w:tblGrid>
            <w:gridCol w:w="821"/>
            <w:gridCol w:w="1551"/>
            <w:gridCol w:w="1486"/>
            <w:gridCol w:w="1372"/>
            <w:gridCol w:w="1309"/>
            <w:gridCol w:w="1574"/>
            <w:gridCol w:w="1174"/>
          </w:tblGrid>
        </w:tblGridChange>
      </w:tblGrid>
      <w:tr>
        <w:trPr>
          <w:cantSplit w:val="0"/>
          <w:trHeight w:val="959" w:hRule="atLeast"/>
          <w:tblHeader w:val="0"/>
        </w:trPr>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Поряд-ковий номер</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Заводський номер, назва та умовне позначення типу засобу вимірювальної техніки</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Показання засобу вимірювальної техніки на дату укладення договору</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Місце встановлення</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Дата останньої періодичної повірки</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Міжповірочний інтервал, років</w:t>
            </w:r>
          </w:p>
        </w:tc>
        <w:tc>
          <w:tcPr>
            <w:tcBorders>
              <w:top w:color="000000" w:space="0" w:sz="4" w:val="single"/>
              <w:left w:color="000000" w:space="0" w:sz="4" w:val="single"/>
              <w:bottom w:color="000000" w:space="0" w:sz="4" w:val="single"/>
              <w:right w:color="000000" w:space="0" w:sz="0" w:val="nil"/>
            </w:tcBorders>
            <w:shd w:fill="ffffff" w:val="cle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Примітка</w:t>
            </w:r>
          </w:p>
        </w:tc>
      </w:tr>
    </w:tbl>
    <w:p w:rsidR="00000000" w:rsidDel="00000000" w:rsidP="00000000" w:rsidRDefault="00000000" w:rsidRPr="00000000" w14:paraId="0000003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Порядок надання та вимоги до якості послуги</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Виконавець забезпечує постачання теплоносія з гарантованим рівнем безпеки, обсягу, температури та величини тиску.</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Постачання теплової енергії для потреб опалення здійснюється в опалювальний період безперервно, крім часу перерв, визначених частиною першою статті 16 Закону України “Про житлово-комунальні послуги”. Постачання теплової енергії на індивідуальні теплові пункти для потреб опалення та приготування гарячої води здійснюється безперервно, крім часу перерв, визначених частиною першою статті 16 Закону України “Про житлово-комунальні послуги” (зайве закреслити).</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Виконавець забезпечує постачання теплової енергії у відповідній кількості та якості згідно з вимогами пунктів 1 і 2 цього договору до межі зовнішніх інженерних мереж постачання послуги виконавця та внутрішньобудинкових систем багатоквартирного будинку (будівлі).</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Контроль якісних та кількісних характеристик послуги здійснюється за показаннями вузла (вузлів) комерційного обліку теплової енергії та іншими засобами вимірювальної техніки.</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У разі виникнення аварії на зовнішніх інженерних мережах постачання послуги виконавець проводить аварійно-відновні роботи у строк не більше семи діб з моменту виявлення факту аварії виконавцем або повідомлення споживачем виконавцю про аварію.</w:t>
      </w:r>
    </w:p>
    <w:p w:rsidR="00000000" w:rsidDel="00000000" w:rsidP="00000000" w:rsidRDefault="00000000" w:rsidRPr="00000000" w14:paraId="0000003B">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Облік послуги</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Обсяг спожитої у будинку послуги визначається як обсяг теплової енергії, спожитої в будинку за показаннями засобів вимірювальної техніки вузла (вузлів) комерційного обліку або розрахунково відповідно до Методики розподілу між споживачами обсягів спожитих у будівлі комунальних послуг, затвердженої наказом Мінрегіону від 22 листопада 2018 р. № 315 (далі - Методика розподілу).</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Якщо будинок оснащено двома та більше вузлами комерційного обліку теплової енергії відповідно до вимог Закону України “Про комерційний облік теплової енергії та водопостачання”, обсяг спожитої послуги у будинку визначається як сума показань таких вузлів обліку.</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Одиницею вимірювання обсягу спожитої послуги є гігакалорія (Гкал).</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Розподіл між споживачами обсягу послуги, спожитої в будинку, здійснює колективний споживач / уповноважена особа (зайве закреслити).</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У разі виходу з ладу або втрати вузла комерційного обліку теплової енергії до відновлення його роботи або заміни ведення комерційного обліку спожитої послуги здійснюється відповідно до Методики розподілу.</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Початок періоду виходу з ладу вузла комерційного обліку визначається:</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даними електронного архіву - в разі отримання з нього інформації щодо дати початку періоду виходу з ладу вузла комерційного обліку;</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 дати, що настає за днем останнього періодичного огляду вузла комерційного обліку, - в разі відсутності електронного архіву.</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Кінцем періоду виходу з ладу вузла комерційного обліку є день прийняття на абонентський облік вузла комерційного обліку.</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Початок періоду відсутності вузла комерційного обліку у зв’язку з його втратою визначається з дня, що настає за днем останнього дистанційного отримання показань, або з дня, що настає за днем останнього зняття його показань (в усіх інших випадках).</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Кінцем періоду відсутності вузла комерційного обліку у зв’язку з його втратою є день прийняття на абонентський облік вузла комерційного обліку, встановленого на заміну втраченого.</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На час відсутності вузла комерційного обліку у зв’язку з його ремонтом, проведення повірки засобу вимірювальної техніки, який є складовою частиною вузла обліку, ведення комерційного обліку здійснюється відповідно до Методики розподілу.</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Початок періоду відсутності вузла комерційного обліку у зв’язку з його ремонтом, проведенням повірки засобу вимірювальної техніки, який є складовою частиною вузла обліку, визначається з дати, наступної за днем розпломбування вузла комерційного обліку. Кінцем періоду відсутності вузла комерційного обліку у зв’язку з його ремонтом, проведенням повірки засобу вимірювальної техніки, який є складовою частиною вузла обліку, є день прийняття на абонентський облік.</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Виконавець має право доступу до будівель, приміщень і споруд, у яких встановлено вузли комерційного обліку, для перевірки схоронності таких вузлів обліку, зняття показань засобів вимірювальної техніки, що є складовою вузла комерційного обліку, та періодичного огляду у порядку, визначеному статтею 29 Закону України “Про житлово-комунальні послуги” і цим договором.</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Власник (співвласники) будівлі (багатоквартирного будинку) або його (їх) представник (представники) має (мають) право доступу до місць установлення вузлів комерційного обліку для проведення перевірки схоронності та зняття показань. Доступ здійснюється у робочий час у присутності представника виконавця, управителя або відповідальної особи за збереження і цілісність вузлів комерційного обліку. Втручання в роботу вузла комерційного обліку заборонено.</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Зняття показань засобів вимірювальної техніки вузла (вузлів) комерційного обліку теплової енергії щомісяця __ числа з __ по __ год. здійснюється виконавцем у присутності колективного споживача або його представника, крім випадків, коли зняття таких показань здійснюється виконавцем за допомогою систем дистанційного зняття показань або __________________________________________________________.</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078"/>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(зазначити інший спосіб)</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такому разі виконавець зобов’язаний забезпечити можливість самостійного (без додаткового звернення до виконавця в кожному окремому випадку) ознайомлення колективного споживача або його представника з показаннями вузла (вузлів) комерційного обліку шляхом опублікування на офіційному веб-сайті виконавця, зазначення в рахунках на оплату послуги та/або через електронну систему обліку розрахунків колективного споживача.</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Періодичний огляд вузла (вузлів) комерційного обліку здійснюється виконавцем під час зняття показань. У разі дистанційного зняття показань періодичний огляд проводиться виконавцем не рідше ніж один раз на рік.</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Представник колективного споживача повідомляє виконавцеві про недоліки в роботі вузла комерційного обліку протягом п’яти робочих днів з дня виявлення засобами зв’язку, зазначеними в розділі “Реквізити і підписи сторін” цього договору.</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Повірка засобів вимірювальної техніки, які є складовою частиною вузла (вузлів) комерційного обліку, здійснюється відповідно до Порядку подання засобів вимірювальної техніки на періодичну повірку, обслуговування та ремонт, затвердженого постановою Кабінету Міністрів України від 8 липня 2015 р. № 474 (Офіційний вісник України, 2015 р., № 55, ст. 1803).</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 У разі недопущення колективним споживачем (його представником) виконавця до вузла (вузлів) комерційного обліку теплової енергії для зняття показань засобів вимірювальної техніки або в разі ненадання показань колективним споживачем виконавцю у визначений сторонами строк, якщо такі показання відповідно до пункту 17 цього договору зобов’язаний знімати колективний споживач, для визначення обсягу теплової енергії, спожитої в будинку, протягом трьох місяців визначається середній обсяг споживання колективним споживачем теплової енергії протягом попереднього опалювального періоду, а в разі відсутності такої інформації - за фактичний час споживання протягом поточного опалювального періоду, але не менше 30 днів.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Після відновлення надання показань вузлів комерційного обліку виконавець зобов’язаний провести перерахунок із колективним споживачем.</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Перерахунок із колективним споживачем проводиться у тому розрахунковому періоді, в якому було отримано в установленому порядку інформацію про невідповідність обсягу, але не більш як за 12 розрахункових періодів.</w:t>
      </w:r>
    </w:p>
    <w:p w:rsidR="00000000" w:rsidDel="00000000" w:rsidP="00000000" w:rsidRDefault="00000000" w:rsidRPr="00000000" w14:paraId="00000054">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Ціна та порядок оплати послуги, порядок та </w:t>
        <w:br w:type="textWrapping"/>
        <w:t xml:space="preserve">умови внесення змін до договору щодо ціни послуги</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 Вартістю послуги є встановлений відповідно до законодавства тариф на теплову енергію, який визначається як сума тарифів на виробництво, транспортування та постачання теплової енергії.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разі застосування двоставкового тарифу на послугу з постачання теплової енергії плата за послугу з постачання теплової енергії визначається як сума плати, розрахованої виходячи з умовно-змінної частини тарифу (протягом опалювального періоду), а також умовно-постійної частини тарифу (протягом року).</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Станом на дату укладення цього договору тариф на теплову енергію становить _______ гривень за ____________, а за умови встановлення двоставкового тарифу:</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 гривень за ____________ - умовно-змінна частина тарифу;</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 гривень за ____________ - умовно-постійна частина тарифу.</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разі прийняття уповноваженим органом рішення про зміну ціни/тарифу на послугу з постачання теплової енергії виконавець у строк, що не перевищує 15 днів з дати введення їх у дію, повідомляє про це колективному споживачу з посиланням на рішення відповідного органу.</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разі зміни зазначеного тарифу протягом строку дії цього договору новий розмір тарифу застосовується з моменту його введення в дію без внесення сторонами додаткових змін до цього договору. Виконавець зобов’язаний забезпечити їх оприлюднення на своєму офіційному веб-сайті.</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 Плата виконавцю за послугу за цим договором визначається відповідно до Правил надання послуги з постачання теплової енергії, затверджених постановою Кабінету Міністрів України від 21 серпня 2019 р. № 830 (Офіційний вісник України, 2019 р., № 71, ст. 2507), -  в редакції постанови Кабінету Міністрів України від 8 вересня 2021 р. № 1022, та Методики розподілу і розраховується виходячи з розміру затвердженого уповноваженим органом тарифу та обсягу її споживання.</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 Розрахунковим періодом для оплати обсягу спожитої послуги є календарний місяць.</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 Виконавець формує та надає колективному споживачу рахунок на оплату спожитої послуги не пізніше ніж за десять днів до граничного строку внесення плати за спожиту послугу.</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Рахунок надається на паперовому носії. На вимогу або за згодою колективного споживача рахунок може надаватися в електронній формі, у тому числі за допомогою доступу до електронних систем обліку розрахунків споживача.</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Колективний споживач здійснює оплату за цим договором щомісяця не пізніше останнього дня місяця, що настає за розрахунковим періодом, що є граничним строком внесення плати за спожиту послугу.</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 За бажанням колективного споживача оплата послуг може здійснюватися шляхом внесення авансових платежів.</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Під час здійснення оплати колективний споживач зазначає розрахунковий період, за який вона здійснюється, та призначення платежу (плата за спожиту послугу, сплата пені, штрафів).</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разі коли колективним споживачем не визначено розрахунковий період або коли за зазначений колективним споживачем період виникла переплата, виконавець має право зарахувати такий платіж (його частину в розмірі переплати) в рахунок заборгованості такого споживача за минулі розрахункові періоди у разі її наявності (за винятком погашення пені та штрафів, нарахованих споживачеві), а у разі відсутності такої заборгованості - в рахунок майбутніх платежів, починаючи з найближчих періодів від дати здійснення платежу.</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 Плата за послугу не нараховується за час перерв, визначених частиною першою статті 16 Закону України “Про житлово-комунальні послуги”.</w:t>
      </w:r>
    </w:p>
    <w:p w:rsidR="00000000" w:rsidDel="00000000" w:rsidP="00000000" w:rsidRDefault="00000000" w:rsidRPr="00000000" w14:paraId="00000065">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Права і обов’язки сторін</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 Колективний споживач має право:</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одержувати своєчасно та належної якості послугу згідно із законодавством та умовами цього договору;</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без додаткової оплати одержувати від виконавця інформацію про ціну/тариф на послугу, загальну вартість місячного платежу, структуру ціни/тарифу на послугу, порядок оплати, норми споживання та порядок надання послуги, а також про її споживчі властивості.</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Така інформація надається засобами зв’язку, зазначеними в розділі “Реквізити і підписи сторін” цього договору, у строк, визначений Законом України “Про доступ до публічної інформації”;</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на відшкодування збитків, завданих його майну, шкоди, заподіяної його життю або здоров’ю внаслідок неналежного надання або ненадання послуги та незаконного проникнення виконавця або його представників в належне колективному споживачу житло (інший об’єкт нерухомого майна);</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на усунення протягом 50 годин, якщо інше не визначено законодавством, виявлених недоліків у наданні послуги;</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на зменшення в установленому законодавством порядку розміру плати за послугу в разі її ненадання, надання не в повному обсязі або зниження її якості;</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отримувати від виконавця неустойку (штраф) у розмірі 0,01 відсотка вартості середньодобового споживання послуги з постачання теплової енергії, визначеної за попередній опалювальний період (а у разі ненадання послуги у попередньому опалювальному періоді - за фактичний час споживання протягом поточного опалювального періоду, але не менше 30 днів), за кожен день ненадання послуги, надання її не в повному обсязі або надання послуги неналежної якості (за винятком нормативних строків проведення аварійно-відновних робіт або періоду, протягом якого здійснювалася ліквідація або усунення виявлених неполадок, пов’язаних з отриманням послуги, що виникли з вини споживача);</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на перевірку кількості та якості послуги в установленому законодавством порядку;</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складати та підписувати акти-претензії у зв’язку з порушенням порядку надання послуги, зміною її споживчих властивостей та перевищенням строків проведення аварійно-відновних робіт;</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отримувати без додаткової оплати інформацію від виконавця засобами зв’язку, зазначеними в розділі “Реквізити і підписи сторін” цього договору, про проведені виконавцем нарахування плати за послугу (з розподілом за періодами та видами нарахувань) та отримані від колективного споживача платежі у строк, визначений Законом України “Про доступ до публічної інформації”;</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відключитися від систем (мереж) централізованого опалення (теплопостачання) відповідно до Порядку відключення споживачів від систем централізованого опалення та постачання гарячої води, затвердженого наказом Мінрегіону від 26 липня 2019 р. № 169;</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після закінчення опалювального періоду отримувати в міжопалювальний період перерахунок за спожиту теплову енергію з урахуванням здійсненого авансового платежу та показань вузлів обліку теплової енергії;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звертатися до суду в разі порушення виконавцем умов цього договору.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 Колективний споживач зобов’язаний:</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своєчасно вживати заходів до усунення виявлених неполадок, пов’язаних з отриманням послуги, що виникли з його вини;</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забезпечувати цілісність обладнання приладів (вузлів) обліку послуги відповідно до умов цього договору та не втручатися в їх роботу;</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оплачувати спожиту послугу за ціною/тарифом, встановленими відповідно до законодавства, у строки, встановлені цим договором;</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дотримуватися правил безпеки, зокрема пожежної та газової, санітарних норм;</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допускати виконавця або його представників в будинок у порядку, визначеному законом і цим договором, для ліквідації аварій, усунення неполадок санітарно-технічного та інженерного обладнання, його встановлення і заміни, проведення технічних та профілактичних оглядів і перевірки показань вузлів комерційного обліку;</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забезпечити своєчасну підготовку будинку до експлуатації в осінньо-зимовий період;</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у разі несвоєчасного здійснення платежів за послугу сплачувати пеню в розмірах, установлених цим договором;</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дотримуватися вимог нормативно-правових актів та укладеного договору;</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забезпечувати безпечну експлуатацію внутрішньобудинкових систем теплопостачання;</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дотримуватися вимог житлового та містобудівного законодавства (не допускати втручання у внутрішньобудинкову систему теплопостачання, її переобладнання) під час проведення ремонту чи реконструкції житла (іншого об’єкта нерухомого майна), не допускати порушення законних прав та інтересів інших учасників відносин у сфері житлово-комунальних послуг.</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27. Виконавець має право:</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вимагати від колективного споживача дотримання вимог правил експлуатації жилих приміщень, санітарно-гігієнічних правил і правил пожежної безпеки, інших нормативно-правових актів;</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вимагати від колективного споживача своєчасного проведення робіт з усунення виявлених неполадок, пов’язаних з отриманням послуги, що виникли з вини колективного споживача, або відшкодування вартості таких робіт, якщо їх проводить виконавець;</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доступу в будівлю колективного споживача для перевірки стану і зняття показань вузлів комерційного обліку, у порядку, визначеному законом і цим договором;</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обмежити/припинити надання послуги в разі її неоплати або оплати не в повному обсязі в порядку і строки, встановлені законом та цим договором, крім випадків, коли якість та/або кількість послуги не відповідає умовам цього договору;</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звертатися до суду в разі порушення колективним споживачем умов цього договору;</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на відшкодування збитків у разі наявності порушень у роботі теплового обладнання колективного споживача, що призвели до перебоїв у технологічному процесі постачання теплової енергії.</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 Виконавець зобов’язаний:</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забезпечувати своєчасність надання, безперервність і відповідну якість послуги згідно із законодавством та умовами цього договору, зокрема шляхом створення системи управління якістю відповідно до національних або міжнародних стандартів;</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забезпечити надійне постачання обсягів теплової енергії відповідно до умов договору;</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без додаткової оплати надавати колективному споживачу в установленому законодавством порядку необхідну інформацію про ціну/тариф, загальну вартість місячного платежу, структуру ціни/тарифу, норми споживання та порядок надання послуги, її споживчі властивості, а також іншу інформацію, передбачену законодавством;</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своєчасно проводити підготовку об’єктів, що забезпечують надання послуги та перебувають у його власності (користуванні), до експлуатації в осінньо-зимовий період;</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розглядати у визначений законодавством строк претензії та скарги колективного споживача і проводити відповідні перерахунки розміру плати за послугу в разі її ненадання, надання не в повному обсязі, несвоєчасно або надання послуги неналежної якості, а також в інших випадках, визначених цим договором;</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вживати заходів до ліквідації аварій, усунення порушень якості послуги, що сталися з вини виконавця або на об’єктах, що забезпечують надання послуги та перебувають у його власності (користуванні), в установлені законодавством строки;</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виплачувати колективному споживачу штраф за перевищення встановлених строків проведення аварійно-відновних робіт на об’єктах, що забезпечують надання послуги та перебувають у його власності (користуванні), у розмірі, визначеному цим договором;</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своєчасно реагувати на виклики колективного споживача, підписувати акти-претензії, вести облік вимог (претензій) колективного споживача у зв’язку з порушенням порядку надання послуги;</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своєчасно та власним коштом проводити роботи з усунення виявлених неполадок, пов’язаних з наданням послуги, що виникли з його вини;</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інформувати колективного споживача про намір зміни ціни/тарифу на послугу відповідно до Порядку інформування споживачів про намір зміни цін/тарифів на комунальні послуги з обґрунтуванням такої необхідності, затвердженого наказом Мінрегіону від 5 червня 2018 р. № 130;</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контролювати дотримання встановлених міжповірочних інтервалів для засобів вимірювальної техніки, які є складовою частиною вузла  комерційного обліку;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інформувати колективного споживача про вихід з ладу, необхідність ремонту, зняття з абонентського обліку вузлів комерційного обліку, а також про настання строку повірки засобів вимірювальної техніки, які є складовою частиною вузла комерційного обліку;</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надсилати протягом п’яти робочих днів управителю або відповідним виконавцям скарги споживачів щодо надання комунальних послуг у разі, коли вирішення таких питань належить до повноважень управителя або інших виконавців послуг.</w:t>
      </w:r>
    </w:p>
    <w:p w:rsidR="00000000" w:rsidDel="00000000" w:rsidP="00000000" w:rsidRDefault="00000000" w:rsidRPr="00000000" w14:paraId="0000009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Відповідальність сторін за порушення договору</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 Сторони несуть відповідальність за невиконання умов цього договору відповідно до цього договору або закону.</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У разі несвоєчасного здійснення платежів за послугу колективний споживач зобов’язаний сплатити пеню в розмірі ______ гривень, але не більш як 0,01 відсотка суми боргу за кожен день прострочення. Загальний розмір сплаченої пені не може перевищувати 100 відсотків загальної суми боргу.</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Нарахування пені починається з першого робочого дня, що настає за останнім днем граничного строку внесення плати за послугу.</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Пеня не нараховується за умови наявності заборгованості держави перед колективним споживачем за надані населенню пільги та житлові субсидії та в інших випадках, визначених законом.</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У разі ненадання послуги, надання її не в повному обсязі або надання послуги неналежної якості виконавець зобов’язаний самостійно протягом місяця, що настає за розрахунковим, здійснити перерахунок вартості послуги за весь період її ненадання, надання не в повному обсязі або надання послуги неналежної якості відповідно до порядку, затвердженого Кабінетом Міністрів України, а також сплатити споживачеві неустойку (штраф) у розмірі 0,01 відсотка вартості середньодобового споживання послуги з постачання теплової енергії, визначеної за попередній опалювальний період (а у разі ненадання послуги у попередньому опалювальному періоді - за фактичний час споживання протягом поточного опалювального періоду, але не менше 30 днів), за кожен день ненадання послуги, надання її не в повному обсязі або надання послуги неналежної якості (за винятком нормативних строків проведення аварійно-відновних робіт або періоду, протягом якого здійснювалася ліквідація або усунення виявлених неполадок, пов’язаних з отриманням послуги, що виникли з вини споживача).</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Сума штрафу зараховується в рахунок майбутніх платежів (погашення заборгованості) споживачів. Сума такого зменшення (погашення) розподіляється між споживачами.</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Оформлення претензій колективного споживача щодо ненадання послуги, надання її не в повному обсязі або надання послуги неналежної якості здійснюється в порядку, визначеному статтею 27 Закону України “Про житлово-комунальні послуги”.</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Оформлення претензій споживачів у багатоквартирному будинку здійснюється з урахуванням особливостей, передбачених статтею 28 Закону України “Про житлово-комунальні послуги”.</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Перевірка відповідності якості надання послуги здійснюється відповідно до Порядку проведення перевірки відповідності якості надання деяких комунальних послуг та послуг з управління багатоквартирним будинком параметрам, передбаченим договором про надання відповідних послуг, затвердженого постановою Кабінету Міністрів України від 27 грудня 2018 р. № 1145 (Офіційний вісник України, 2019 р., № 4, ст. 133).</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Виконавець зобов’язаний прибути на виклик колективного споживача для перевірки якості надання послуги у строк ________________________, але не пізніше ніж протягом однієї доби з моменту отримання відповідного повідомлення колективного споживача.</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33. Виконавець не несе відповідальності за ненадання послуги, надання її не в повному обсязі або надання послуги неналежної якості, якщо доведе, що в точці обліку послуги її якість відповідала вимогам, установленим актами законодавства та цим договором.</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Виконавець не несе відповідальності за ненадання послуги, надання її не в повному обсязі або надання послуги неналежної якості під час перерв, передбачених частиною першою статті 16 Закону України “Про житлово-комунальні послуги”.</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 Виконавець має право обмежити (припинити) надання послуги колективному споживачеві у разі непогашення в повному обсязі заборгованості з оплати спожитої послуги.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Виконавець надсилає колективному споживачеві попередження про те, що в разі непогашення ним заборгованості надання послуги може бути обмежене (припинене) рекомендованим листом (з повідомленням про вручення) та шляхом повідомлення колективному споживачеві через його особистий кабінет або в інший спосіб _____________________________.</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Таке попередження надсилається колективному споживачеві не раніше наступного робочого дня після закінчення граничного строку оплати, визначеного законодавством та/або договором.</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Обмеження (припинення) надання послуг здійснюється виконавцем відповідно до частини четвертої статті 26 Закону України “Про житлово-комунальні послуги” протягом 30 днів з дня отримання колективним споживачем попередження від виконавця.</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 У разі обмеження (припинення) надання послуги виконавцем її відновлення здійснюється у присутності колективного споживача або його представника. Неприбуття зазначених осіб, які заздалегідь були попереджені виконавцем про день та час здійснення обмеження (припинення) надання послуги, не є перешкодою для здійснення виконавцем обмеження (припинення) надання послуги колективному споживачу.</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 Постачання послуги у разі обмеження (припинення) її надання  відновлюється в повному обсязі протягом наступного дня з дати повного погашення заборгованості за фактично спожиту послугу чи з дати укладення угоди про реструктуризацію заборгованості.</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Витрати виконавця з обмеження (припинення) надання послуги та з відновлення її постачання у випадках, передбачених цим пунктом, покладаються на колективного споживача, якому здійснювалося обмеження надання послуги, відповідно до кошторису витрат на відновлення надання послуг, складеного виконавцем. </w:t>
      </w:r>
    </w:p>
    <w:p w:rsidR="00000000" w:rsidDel="00000000" w:rsidP="00000000" w:rsidRDefault="00000000" w:rsidRPr="00000000" w14:paraId="000000A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Строк дії договору, порядок і умови внесення до </w:t>
        <w:br w:type="textWrapping"/>
        <w:t xml:space="preserve">нього змін, продовження його дії та розірвання</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39. Цей договір набирає чинності з моменту його підписання і діє протягом одного року з дати набрання чинності.</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 Якщо за один місяць до закінчення строку дії цього договору жодна із сторін не повідомить письмово іншій стороні про відмову від договору, договір вважається продовженим на черговий однорічний строк.</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Припинення цього договору не звільняє сторони від обов’язку виконання зобов’язань, які на дату такого припинення залишилися невиконаними, зокрема перерахунок плати за послугу в разі її ненадання, надання не в повному обсязі, несвоєчасно або надання послуги неналежної якості, здійснення остаточних нарахувань плати за послугу та остаточних розрахунків.</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У разі зміни тарифу на теплову енергію з моменту його введення в дію застосовується відповідна нова ціна (вартість) послуги без внесення сторонами додаткових змін до цього договору.</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 У разі зміни даних, зазначених у розділі “Реквізити і підписи сторін” цього договору, сторона письмово повідомляє про це іншій стороні у семиденний строк з дати настання змін.</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4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 Цей договір може бути розірваний у разі прийняття рішення співвласниками щодо зміни моделі договірних відносин відповідно до статті 14 Закону України “Про житлово-комунальні послуги” або у разі прийняття відповідного рішення співвласниками щодо відключення будинку від систем (мереж) централізованого опалення (теплопостачання) відповідно до Порядку відключення споживачів від систем централізованого опалення та постачання гарячої води, затвердженого наказом Мінрегіону від 26 липня 2019 р. № 169.</w:t>
      </w:r>
    </w:p>
    <w:p w:rsidR="00000000" w:rsidDel="00000000" w:rsidP="00000000" w:rsidRDefault="00000000" w:rsidRPr="00000000" w14:paraId="000000A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36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Прикінцеві положення</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Цей договір складено у двох примірниках, які мають однакову юридичну силу, по одному для кожної із сторін.</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 Якщо цим договором, законодавством або письмовою домовленістю сторін не передбачено інше, повідомлення, передбачені цим договором, сторони надсилають одна одній засобами зв’язку, зазначеними в розділі “Реквізити і підписи сторін” цього договору.</w:t>
      </w:r>
    </w:p>
    <w:p w:rsidR="00000000" w:rsidDel="00000000" w:rsidP="00000000" w:rsidRDefault="00000000" w:rsidRPr="00000000" w14:paraId="000000B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Реквізити і підписи сторін</w:t>
      </w:r>
    </w:p>
    <w:tbl>
      <w:tblPr>
        <w:tblStyle w:val="Table3"/>
        <w:tblW w:w="9301.0" w:type="dxa"/>
        <w:jc w:val="left"/>
        <w:tblInd w:w="-108.0" w:type="dxa"/>
        <w:tblLayout w:type="fixed"/>
        <w:tblLook w:val="0000"/>
      </w:tblPr>
      <w:tblGrid>
        <w:gridCol w:w="4416"/>
        <w:gridCol w:w="236"/>
        <w:gridCol w:w="4649"/>
        <w:tblGridChange w:id="0">
          <w:tblGrid>
            <w:gridCol w:w="4416"/>
            <w:gridCol w:w="236"/>
            <w:gridCol w:w="464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Виконавець:</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Колективний споживач:</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найменування/прізвище, ім’я та </w:t>
              <w:br w:type="textWrapping"/>
              <w:t xml:space="preserve">по батькові (за наявності) ____________</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w:t>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найменування  _______________________</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w:t>
            </w:r>
          </w:p>
        </w:tc>
      </w:tr>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код згідно з ЄДРПОУ _______________</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місцезнаходження __________________</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поточний рахунок __________________</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________________________________,</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МФО _____________________________</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контакти для передачі показань вузлів обліку:</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номер телефону ____________________</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адреса електронної пошти ___________</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офіційний веб-сайт _________________</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(найменування посади)</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4418.0" w:type="dxa"/>
              <w:jc w:val="left"/>
              <w:tblLayout w:type="fixed"/>
              <w:tblLook w:val="0000"/>
            </w:tblPr>
            <w:tblGrid>
              <w:gridCol w:w="1727"/>
              <w:gridCol w:w="2691"/>
              <w:tblGridChange w:id="0">
                <w:tblGrid>
                  <w:gridCol w:w="1727"/>
                  <w:gridCol w:w="269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(підпис)</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w:t>
                    <w:br w:type="textWrapp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(прізвище, ім’я та </w:t>
                    <w:br w:type="textWrapping"/>
                    <w:t xml:space="preserve">по батькові (за наявності)</w:t>
                  </w:r>
                  <w:r w:rsidDel="00000000" w:rsidR="00000000" w:rsidRPr="00000000">
                    <w:rPr>
                      <w:rtl w:val="0"/>
                    </w:rPr>
                  </w:r>
                </w:p>
              </w:tc>
            </w:tr>
          </w:tbl>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код згідно з ЄДРПОУ _________________</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адреса ______________________________</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номер телефону______________________</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адреса електронної пошти _____________</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абонентський номер колективного споживача___________________________</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(найменування посади)</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4418.0" w:type="dxa"/>
              <w:jc w:val="left"/>
              <w:tblLayout w:type="fixed"/>
              <w:tblLook w:val="0000"/>
            </w:tblPr>
            <w:tblGrid>
              <w:gridCol w:w="1727"/>
              <w:gridCol w:w="2691"/>
              <w:tblGridChange w:id="0">
                <w:tblGrid>
                  <w:gridCol w:w="1727"/>
                  <w:gridCol w:w="269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(підпис)</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w:t>
                    <w:br w:type="textWrapping"/>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(прізвище, ім’я та </w:t>
                    <w:br w:type="textWrapping"/>
                    <w:t xml:space="preserve">по батькові (за наявності)</w:t>
                  </w:r>
                  <w:r w:rsidDel="00000000" w:rsidR="00000000" w:rsidRPr="00000000">
                    <w:rPr>
                      <w:rtl w:val="0"/>
                    </w:rPr>
                  </w:r>
                </w:p>
              </w:tc>
            </w:tr>
          </w:tbl>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28"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bookmarkStart w:colFirst="0" w:colLast="0" w:name="bookmark=id.3c5fxba2juec" w:id="0"/>
    <w:bookmarkEnd w:id="0"/>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6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{Типовий договір в редакції Постанови КМ № 1022 від 08.09.2021}</w:t>
      </w:r>
      <w:r w:rsidDel="00000000" w:rsidR="00000000" w:rsidRPr="00000000">
        <w:rPr>
          <w:rtl w:val="0"/>
        </w:rPr>
      </w:r>
    </w:p>
    <w:sectPr>
      <w:pgSz w:h="16838" w:w="11906" w:orient="portrait"/>
      <w:pgMar w:bottom="1134" w:top="874" w:left="1701" w:right="1134" w:header="567" w:footer="56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ah7cFlKrAAAZTF7kHfFqn1DtSA==">CgMxLjAyD2lkLjNjNWZ4YmEyanVlYzgAciExc29xMk1KbFJob0RHQWhkenBmWlJtM1FKdFBzVWJlTTA=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1049-11.2.0.10233</vt:lpwstr>
  </property>
</Properties>
</file>