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Title of the Manuscript Submitted to Jambura Geo Education Journal </w:t>
      </w:r>
      <w:r w:rsidDel="00000000" w:rsidR="00000000" w:rsidRPr="00000000">
        <w:rPr>
          <w:rFonts w:ascii="Times New Roman" w:cs="Times New Roman" w:eastAsia="Times New Roman" w:hAnsi="Times New Roman"/>
          <w:sz w:val="28"/>
          <w:szCs w:val="28"/>
          <w:rtl w:val="0"/>
        </w:rPr>
        <w:t xml:space="preserve">(Times New Roman   14pt, Bold, CAPITAL)</w:t>
      </w:r>
    </w:p>
    <w:p w:rsidR="00000000" w:rsidDel="00000000" w:rsidP="00000000" w:rsidRDefault="00000000" w:rsidRPr="00000000" w14:paraId="00000002">
      <w:pPr>
        <w:spacing w:after="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3">
      <w:pPr>
        <w:tabs>
          <w:tab w:val="left" w:leader="none" w:pos="8647"/>
        </w:tabs>
        <w:spacing w:after="0"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Author’s name</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Author’s name</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Author’s name</w:t>
      </w:r>
      <w:r w:rsidDel="00000000" w:rsidR="00000000" w:rsidRPr="00000000">
        <w:rPr>
          <w:rFonts w:ascii="Times New Roman" w:cs="Times New Roman" w:eastAsia="Times New Roman" w:hAnsi="Times New Roman"/>
          <w:vertAlign w:val="superscript"/>
          <w:rtl w:val="0"/>
        </w:rPr>
        <w:t xml:space="preserve">2 </w:t>
      </w:r>
      <w:r w:rsidDel="00000000" w:rsidR="00000000" w:rsidRPr="00000000">
        <w:rPr>
          <w:rFonts w:ascii="Times New Roman" w:cs="Times New Roman" w:eastAsia="Times New Roman" w:hAnsi="Times New Roman"/>
          <w:rtl w:val="0"/>
        </w:rPr>
        <w:t xml:space="preserve">(11pt)</w:t>
      </w:r>
    </w:p>
    <w:p w:rsidR="00000000" w:rsidDel="00000000" w:rsidP="00000000" w:rsidRDefault="00000000" w:rsidRPr="00000000" w14:paraId="00000004">
      <w:pPr>
        <w:tabs>
          <w:tab w:val="left" w:leader="none" w:pos="8647"/>
        </w:tabs>
        <w:spacing w:after="0"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5">
      <w:pPr>
        <w:spacing w:after="0" w:line="240" w:lineRule="auto"/>
        <w:ind w:left="0" w:hanging="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vertAlign w:val="superscript"/>
          <w:rtl w:val="0"/>
        </w:rPr>
        <w:t xml:space="preserve">1</w:t>
      </w:r>
      <w:r w:rsidDel="00000000" w:rsidR="00000000" w:rsidRPr="00000000">
        <w:rPr>
          <w:rFonts w:ascii="Times New Roman" w:cs="Times New Roman" w:eastAsia="Times New Roman" w:hAnsi="Times New Roman"/>
          <w:i w:val="1"/>
          <w:iCs w:val="1"/>
          <w:sz w:val="18"/>
          <w:szCs w:val="18"/>
          <w:rtl w:val="0"/>
        </w:rPr>
        <w:t xml:space="preserve">Department of Geography Education (Department),, Universitas Negeri Gorontalo (University), Gorontalo (City), Indonesia (Country) </w:t>
      </w:r>
      <w:r w:rsidDel="00000000" w:rsidR="00000000" w:rsidRPr="00000000">
        <w:rPr>
          <w:rFonts w:ascii="Times New Roman" w:cs="Times New Roman" w:eastAsia="Times New Roman" w:hAnsi="Times New Roman"/>
          <w:sz w:val="18"/>
          <w:szCs w:val="18"/>
          <w:rtl w:val="0"/>
        </w:rPr>
        <w:t xml:space="preserve">(9pt)</w:t>
      </w:r>
    </w:p>
    <w:p w:rsidR="00000000" w:rsidDel="00000000" w:rsidP="00000000" w:rsidRDefault="00000000" w:rsidRPr="00000000" w14:paraId="00000006">
      <w:pPr>
        <w:spacing w:after="0" w:line="240" w:lineRule="auto"/>
        <w:ind w:left="0" w:hanging="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vertAlign w:val="superscript"/>
          <w:rtl w:val="0"/>
        </w:rPr>
        <w:t xml:space="preserve">2</w:t>
      </w:r>
      <w:r w:rsidDel="00000000" w:rsidR="00000000" w:rsidRPr="00000000">
        <w:rPr>
          <w:rFonts w:ascii="Times New Roman" w:cs="Times New Roman" w:eastAsia="Times New Roman" w:hAnsi="Times New Roman"/>
          <w:i w:val="1"/>
          <w:iCs w:val="1"/>
          <w:sz w:val="18"/>
          <w:szCs w:val="18"/>
          <w:rtl w:val="0"/>
        </w:rPr>
        <w:t xml:space="preserve">Department of Geography Education, Universitas Negeri Makassar, Makassar, Indonesia </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6"/>
          <w:szCs w:val="6"/>
        </w:rPr>
      </w:pPr>
      <w:r w:rsidDel="00000000" w:rsidR="00000000" w:rsidRPr="00000000">
        <w:rPr>
          <w:rtl w:val="0"/>
        </w:rPr>
      </w:r>
    </w:p>
    <w:tbl>
      <w:tblPr>
        <w:tblStyle w:val="Table1"/>
        <w:tblW w:w="9639.0" w:type="dxa"/>
        <w:jc w:val="left"/>
        <w:tblBorders>
          <w:top w:color="000000" w:space="0" w:sz="0" w:val="nil"/>
          <w:left w:color="000000" w:space="0" w:sz="0" w:val="nil"/>
          <w:bottom w:color="000000" w:space="0" w:sz="8" w:val="single"/>
          <w:right w:color="000000" w:space="0" w:sz="0" w:val="nil"/>
          <w:insideH w:color="000000" w:space="0" w:sz="0" w:val="nil"/>
          <w:insideV w:color="000000" w:space="0" w:sz="0" w:val="nil"/>
        </w:tblBorders>
        <w:tblLayout w:type="fixed"/>
        <w:tblLook w:val="0000"/>
      </w:tblPr>
      <w:tblGrid>
        <w:gridCol w:w="2943"/>
        <w:gridCol w:w="6456"/>
        <w:gridCol w:w="240"/>
        <w:tblGridChange w:id="0">
          <w:tblGrid>
            <w:gridCol w:w="2943"/>
            <w:gridCol w:w="6456"/>
            <w:gridCol w:w="240"/>
          </w:tblGrid>
        </w:tblGridChange>
      </w:tblGrid>
      <w:tr>
        <w:trPr>
          <w:cantSplit w:val="0"/>
          <w:trHeight w:val="286" w:hRule="atLeast"/>
          <w:tblHeader w:val="0"/>
        </w:trPr>
        <w:tc>
          <w:tcPr>
            <w:tcBorders>
              <w:top w:color="000000" w:space="0" w:sz="4" w:val="single"/>
              <w:bottom w:color="000000" w:space="0" w:sz="4" w:val="single"/>
              <w:right w:color="000000" w:space="0" w:sz="0" w:val="nil"/>
            </w:tcBorders>
            <w:vAlign w:val="center"/>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0" w:line="240" w:lineRule="auto"/>
              <w:ind w:left="0" w:hanging="2"/>
              <w:rPr>
                <w:rFonts w:ascii="Times New Roman" w:cs="Times New Roman" w:eastAsia="Times New Roman" w:hAnsi="Times New Roman"/>
                <w:b w:val="1"/>
                <w:bCs w:val="1"/>
                <w:color w:val="000000"/>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ARTICLE INFO</w:t>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0" w:line="240" w:lineRule="auto"/>
              <w:ind w:left="0" w:hanging="2"/>
              <w:rPr>
                <w:rFonts w:ascii="Times New Roman" w:cs="Times New Roman" w:eastAsia="Times New Roman" w:hAnsi="Times New Roman"/>
                <w:b w:val="1"/>
                <w:bCs w:val="1"/>
                <w:color w:val="000000"/>
                <w:sz w:val="18"/>
                <w:szCs w:val="18"/>
              </w:rPr>
            </w:pPr>
            <w:r w:rsidDel="00000000" w:rsidR="00000000" w:rsidRPr="00000000">
              <w:rPr>
                <w:rFonts w:ascii="Times New Roman" w:cs="Times New Roman" w:eastAsia="Times New Roman" w:hAnsi="Times New Roman"/>
                <w:b w:val="1"/>
                <w:bCs w:val="1"/>
                <w:smallCaps w:val="1"/>
                <w:color w:val="000000"/>
                <w:sz w:val="18"/>
                <w:szCs w:val="18"/>
                <w:rtl w:val="0"/>
              </w:rPr>
              <w:t xml:space="preserve">ABSTRACT (9 PT)</w:t>
            </w:r>
            <w:r w:rsidDel="00000000" w:rsidR="00000000" w:rsidRPr="00000000">
              <w:rPr>
                <w:rtl w:val="0"/>
              </w:rPr>
            </w:r>
          </w:p>
        </w:tc>
      </w:tr>
      <w:tr>
        <w:trPr>
          <w:cantSplit w:val="1"/>
          <w:trHeight w:val="3859" w:hRule="atLeast"/>
          <w:tblHeader w:val="0"/>
        </w:trPr>
        <w:tc>
          <w:tcPr>
            <w:tcBorders>
              <w:top w:color="000000" w:space="0" w:sz="4" w:val="single"/>
              <w:right w:color="000000" w:space="0" w:sz="0" w:val="nil"/>
            </w:tcBorders>
            <w:shd w:fill="f2f2f2" w:val="clear"/>
          </w:tcPr>
          <w:p w:rsidR="00000000" w:rsidDel="00000000" w:rsidP="00000000" w:rsidRDefault="00000000" w:rsidRPr="00000000" w14:paraId="0000000A">
            <w:pPr>
              <w:spacing w:after="0"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B">
            <w:pPr>
              <w:spacing w:after="0" w:line="240" w:lineRule="auto"/>
              <w:ind w:left="0"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Article History: </w:t>
            </w:r>
            <w:r w:rsidDel="00000000" w:rsidR="00000000" w:rsidRPr="00000000">
              <w:rPr>
                <w:rtl w:val="0"/>
              </w:rPr>
            </w:r>
          </w:p>
          <w:p w:rsidR="00000000" w:rsidDel="00000000" w:rsidP="00000000" w:rsidRDefault="00000000" w:rsidRPr="00000000" w14:paraId="0000000C">
            <w:pPr>
              <w:spacing w:after="0" w:line="240" w:lineRule="auto"/>
              <w:ind w:left="0" w:right="-187"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Received: …… </w:t>
            </w:r>
          </w:p>
          <w:p w:rsidR="00000000" w:rsidDel="00000000" w:rsidP="00000000" w:rsidRDefault="00000000" w:rsidRPr="00000000" w14:paraId="0000000D">
            <w:pPr>
              <w:spacing w:after="0" w:line="240" w:lineRule="auto"/>
              <w:ind w:left="0" w:right="-187"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Accepted: ..…</w:t>
            </w:r>
          </w:p>
          <w:p w:rsidR="00000000" w:rsidDel="00000000" w:rsidP="00000000" w:rsidRDefault="00000000" w:rsidRPr="00000000" w14:paraId="0000000E">
            <w:pPr>
              <w:spacing w:after="0" w:line="240" w:lineRule="auto"/>
              <w:ind w:left="0" w:right="-187"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Published: .……</w:t>
            </w:r>
          </w:p>
          <w:p w:rsidR="00000000" w:rsidDel="00000000" w:rsidP="00000000" w:rsidRDefault="00000000" w:rsidRPr="00000000" w14:paraId="0000000F">
            <w:pPr>
              <w:spacing w:after="0"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0">
            <w:pPr>
              <w:spacing w:after="0" w:line="240" w:lineRule="auto"/>
              <w:ind w:left="0"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Keywords:</w:t>
            </w:r>
            <w:r w:rsidDel="00000000" w:rsidR="00000000" w:rsidRPr="00000000">
              <w:rPr>
                <w:rtl w:val="0"/>
              </w:rPr>
            </w:r>
          </w:p>
          <w:p w:rsidR="00000000" w:rsidDel="00000000" w:rsidP="00000000" w:rsidRDefault="00000000" w:rsidRPr="00000000" w14:paraId="00000011">
            <w:pPr>
              <w:spacing w:after="0" w:line="240" w:lineRule="auto"/>
              <w:ind w:left="0" w:right="-186"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Geography; Learining; Education; Human; Social (3-5 Keywords)</w:t>
            </w:r>
          </w:p>
          <w:p w:rsidR="00000000" w:rsidDel="00000000" w:rsidP="00000000" w:rsidRDefault="00000000" w:rsidRPr="00000000" w14:paraId="00000012">
            <w:pPr>
              <w:spacing w:after="0"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3">
            <w:pPr>
              <w:spacing w:after="0" w:line="240" w:lineRule="auto"/>
              <w:ind w:left="0" w:right="-45"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Corresponding author: </w:t>
            </w:r>
            <w:r w:rsidDel="00000000" w:rsidR="00000000" w:rsidRPr="00000000">
              <w:rPr>
                <w:rtl w:val="0"/>
              </w:rPr>
            </w:r>
          </w:p>
          <w:p w:rsidR="00000000" w:rsidDel="00000000" w:rsidP="00000000" w:rsidRDefault="00000000" w:rsidRPr="00000000" w14:paraId="00000014">
            <w:pPr>
              <w:spacing w:after="0" w:line="240" w:lineRule="auto"/>
              <w:ind w:left="0" w:right="-186"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Name</w:t>
            </w:r>
          </w:p>
          <w:p w:rsidR="00000000" w:rsidDel="00000000" w:rsidP="00000000" w:rsidRDefault="00000000" w:rsidRPr="00000000" w14:paraId="00000015">
            <w:pPr>
              <w:spacing w:after="0" w:line="240" w:lineRule="auto"/>
              <w:ind w:left="0" w:right="-45" w:hanging="2"/>
              <w:rPr>
                <w:rFonts w:ascii="Times New Roman" w:cs="Times New Roman" w:eastAsia="Times New Roman" w:hAnsi="Times New Roman"/>
                <w:color w:val="0563c1"/>
                <w:sz w:val="16"/>
                <w:szCs w:val="16"/>
                <w:u w:val="single"/>
              </w:rPr>
            </w:pPr>
            <w:r w:rsidDel="00000000" w:rsidR="00000000" w:rsidRPr="00000000">
              <w:rPr>
                <w:rFonts w:ascii="Times New Roman" w:cs="Times New Roman" w:eastAsia="Times New Roman" w:hAnsi="Times New Roman"/>
                <w:sz w:val="16"/>
                <w:szCs w:val="16"/>
                <w:rtl w:val="0"/>
              </w:rPr>
              <w:t xml:space="preserve">Email: </w:t>
            </w:r>
            <w:hyperlink r:id="rId7">
              <w:r w:rsidDel="00000000" w:rsidR="00000000" w:rsidRPr="00000000">
                <w:rPr>
                  <w:rFonts w:ascii="Times New Roman" w:cs="Times New Roman" w:eastAsia="Times New Roman" w:hAnsi="Times New Roman"/>
                  <w:color w:val="0563c1"/>
                  <w:sz w:val="16"/>
                  <w:szCs w:val="16"/>
                  <w:u w:val="single"/>
                  <w:rtl w:val="0"/>
                </w:rPr>
                <w:t xml:space="preserve">info_jgej@ung.ac.id</w:t>
              </w:r>
            </w:hyperlink>
            <w:r w:rsidDel="00000000" w:rsidR="00000000" w:rsidRPr="00000000">
              <w:rPr>
                <w:rtl w:val="0"/>
              </w:rPr>
            </w:r>
          </w:p>
          <w:p w:rsidR="00000000" w:rsidDel="00000000" w:rsidP="00000000" w:rsidRDefault="00000000" w:rsidRPr="00000000" w14:paraId="00000016">
            <w:pPr>
              <w:spacing w:after="0" w:line="240" w:lineRule="auto"/>
              <w:ind w:left="0" w:right="-45" w:hanging="2"/>
              <w:rPr>
                <w:rFonts w:ascii="Times New Roman" w:cs="Times New Roman" w:eastAsia="Times New Roman" w:hAnsi="Times New Roman"/>
                <w:color w:val="0000ff"/>
                <w:sz w:val="16"/>
                <w:szCs w:val="16"/>
              </w:rPr>
            </w:pPr>
            <w:r w:rsidDel="00000000" w:rsidR="00000000" w:rsidRPr="00000000">
              <w:rPr>
                <w:rFonts w:ascii="Times New Roman" w:cs="Times New Roman" w:eastAsia="Times New Roman" w:hAnsi="Times New Roman"/>
                <w:sz w:val="16"/>
                <w:szCs w:val="16"/>
                <w:rtl w:val="0"/>
              </w:rPr>
              <w:t xml:space="preserve">DOI: 10.37905/jgej.v7i2.xxxx</w:t>
            </w:r>
            <w:r w:rsidDel="00000000" w:rsidR="00000000" w:rsidRPr="00000000">
              <w:rPr>
                <w:rtl w:val="0"/>
              </w:rPr>
            </w:r>
          </w:p>
          <w:p w:rsidR="00000000" w:rsidDel="00000000" w:rsidP="00000000" w:rsidRDefault="00000000" w:rsidRPr="00000000" w14:paraId="00000017">
            <w:pPr>
              <w:spacing w:after="0" w:line="240" w:lineRule="auto"/>
              <w:ind w:right="-45"/>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8">
            <w:pPr>
              <w:spacing w:after="0" w:line="240" w:lineRule="auto"/>
              <w:ind w:left="0" w:right="-45"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Copyright © 2026 The Authors</w:t>
            </w:r>
          </w:p>
          <w:p w:rsidR="00000000" w:rsidDel="00000000" w:rsidP="00000000" w:rsidRDefault="00000000" w:rsidRPr="00000000" w14:paraId="00000019">
            <w:pPr>
              <w:spacing w:after="0" w:line="240" w:lineRule="auto"/>
              <w:ind w:left="0" w:right="-45"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A">
            <w:pPr>
              <w:tabs>
                <w:tab w:val="left" w:leader="none" w:pos="4830"/>
              </w:tabs>
              <w:spacing w:after="0" w:line="240" w:lineRule="auto"/>
              <w:ind w:left="0" w:right="-114" w:hanging="2"/>
              <w:rPr>
                <w:rFonts w:ascii="Times New Roman" w:cs="Times New Roman" w:eastAsia="Times New Roman" w:hAnsi="Times New Roman"/>
                <w:sz w:val="14"/>
                <w:szCs w:val="1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-1268</wp:posOffset>
                  </wp:positionH>
                  <wp:positionV relativeFrom="paragraph">
                    <wp:posOffset>-62533</wp:posOffset>
                  </wp:positionV>
                  <wp:extent cx="720725" cy="252095"/>
                  <wp:effectExtent b="0" l="0" r="0" t="0"/>
                  <wp:wrapNone/>
                  <wp:docPr descr="C:\Users\user01\AppData\Local\Microsoft\Windows\INetCache\Content.MSO\E970812.tmp" id="1039" name="image1.png"/>
                  <a:graphic>
                    <a:graphicData uri="http://schemas.openxmlformats.org/drawingml/2006/picture">
                      <pic:pic>
                        <pic:nvPicPr>
                          <pic:cNvPr descr="C:\Users\user01\AppData\Local\Microsoft\Windows\INetCache\Content.MSO\E970812.tmp" id="0" name="image1.png"/>
                          <pic:cNvPicPr preferRelativeResize="0"/>
                        </pic:nvPicPr>
                        <pic:blipFill>
                          <a:blip r:embed="rId8"/>
                          <a:srcRect b="0" l="0" r="0" t="0"/>
                          <a:stretch>
                            <a:fillRect/>
                          </a:stretch>
                        </pic:blipFill>
                        <pic:spPr>
                          <a:xfrm>
                            <a:off x="0" y="0"/>
                            <a:ext cx="720725" cy="252095"/>
                          </a:xfrm>
                          <a:prstGeom prst="rect"/>
                          <a:ln/>
                        </pic:spPr>
                      </pic:pic>
                    </a:graphicData>
                  </a:graphic>
                </wp:anchor>
              </w:drawing>
            </w:r>
          </w:p>
          <w:p w:rsidR="00000000" w:rsidDel="00000000" w:rsidP="00000000" w:rsidRDefault="00000000" w:rsidRPr="00000000" w14:paraId="0000001B">
            <w:pPr>
              <w:tabs>
                <w:tab w:val="left" w:leader="none" w:pos="4830"/>
              </w:tabs>
              <w:spacing w:after="0" w:line="240" w:lineRule="auto"/>
              <w:ind w:right="-114"/>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C">
            <w:pPr>
              <w:spacing w:after="0" w:line="240" w:lineRule="auto"/>
              <w:ind w:right="-114"/>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This open access article is distributed under a </w:t>
            </w:r>
          </w:p>
          <w:p w:rsidR="00000000" w:rsidDel="00000000" w:rsidP="00000000" w:rsidRDefault="00000000" w:rsidRPr="00000000" w14:paraId="0000001D">
            <w:pPr>
              <w:spacing w:after="0" w:line="240" w:lineRule="auto"/>
              <w:ind w:right="-113"/>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Creative Commons Attribution-NonCommercial </w:t>
            </w:r>
          </w:p>
          <w:p w:rsidR="00000000" w:rsidDel="00000000" w:rsidP="00000000" w:rsidRDefault="00000000" w:rsidRPr="00000000" w14:paraId="0000001E">
            <w:pPr>
              <w:spacing w:after="0" w:line="240" w:lineRule="auto"/>
              <w:ind w:right="-113"/>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(CC-BY-NC) 4.0 International License</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4" w:val="single"/>
              <w:left w:color="000000" w:space="0" w:sz="0" w:val="nil"/>
            </w:tcBorders>
          </w:tcPr>
          <w:p w:rsidR="00000000" w:rsidDel="00000000" w:rsidP="00000000" w:rsidRDefault="00000000" w:rsidRPr="00000000" w14:paraId="0000001F">
            <w:pPr>
              <w:spacing w:after="0" w:line="240" w:lineRule="auto"/>
              <w:ind w:left="0" w:right="-114" w:hanging="2"/>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Abstract contains information about research that is done and must stand alone, meaning that there are no citations of findings from other people in the abstract. Abstract must be concise, clear, and specific which contains a review of the reasons for the research, the purpose of the research, the approach or method used, the results, and the final conclusion. Abstracts are written in one paragraph, consisting of 200 to 250 words. Include keywords no more than 5 words and written in alphabetical order, keywords represent the content of the script to facilitate the process of searching the script. </w:t>
            </w:r>
          </w:p>
          <w:p w:rsidR="00000000" w:rsidDel="00000000" w:rsidP="00000000" w:rsidRDefault="00000000" w:rsidRPr="00000000" w14:paraId="00000020">
            <w:pPr>
              <w:spacing w:after="0" w:line="240" w:lineRule="auto"/>
              <w:ind w:left="0" w:right="-114" w:hanging="2"/>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1">
            <w:pPr>
              <w:spacing w:after="0" w:line="240" w:lineRule="auto"/>
              <w:ind w:left="0" w:hanging="2"/>
              <w:jc w:val="both"/>
              <w:rPr>
                <w:rFonts w:ascii="Times New Roman" w:cs="Times New Roman" w:eastAsia="Times New Roman" w:hAnsi="Times New Roman"/>
                <w:sz w:val="18"/>
                <w:szCs w:val="18"/>
              </w:rPr>
            </w:pPr>
            <w:r w:rsidDel="00000000" w:rsidR="00000000" w:rsidRPr="00000000">
              <w:rPr>
                <w:rtl w:val="0"/>
              </w:rPr>
            </w:r>
          </w:p>
        </w:tc>
      </w:tr>
      <w:tr>
        <w:trPr>
          <w:cantSplit w:val="0"/>
          <w:trHeight w:val="84"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022">
            <w:pPr>
              <w:spacing w:after="0" w:line="240" w:lineRule="auto"/>
              <w:ind w:left="0" w:right="-113" w:hanging="2"/>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tl w:val="0"/>
              </w:rPr>
            </w:r>
          </w:p>
        </w:tc>
      </w:tr>
    </w:tbl>
    <w:p w:rsidR="00000000" w:rsidDel="00000000" w:rsidP="00000000" w:rsidRDefault="00000000" w:rsidRPr="00000000" w14:paraId="00000025">
      <w:pPr>
        <w:numPr>
          <w:ilvl w:val="0"/>
          <w:numId w:val="1"/>
        </w:numPr>
        <w:spacing w:after="0" w:before="240" w:line="240" w:lineRule="auto"/>
        <w:ind w:left="283" w:hanging="283"/>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b w:val="1"/>
          <w:bCs w:val="1"/>
          <w:color w:val="000000"/>
          <w:rtl w:val="0"/>
        </w:rPr>
        <w:t xml:space="preserve">Introduction (Times New Roman, 11pt)</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27">
      <w:pPr>
        <w:spacing w:after="0" w:line="240" w:lineRule="auto"/>
        <w:ind w:left="-2"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Full-Length Research Article is around 4,000 - 8,000 words (i.e., Introduction-Conclusion) but excludes bibliography. The manuscript's contents, including the Introduction, Methods, Research Results, Discussion, and Conclusions, should be written using Times New Roman font, size 11, with 1pt spacing and left-right alignment (justified). Each sentence should begin with a capital letter, and the first line of each paragraph should be indented by 0.5 cm. The manuscript's margins should follow this template, with a 2 cm margin on the top, bottom, and right, and 2 cm on the left.    </w:t>
      </w:r>
    </w:p>
    <w:p w:rsidR="00000000" w:rsidDel="00000000" w:rsidP="00000000" w:rsidRDefault="00000000" w:rsidRPr="00000000" w14:paraId="00000028">
      <w:pPr>
        <w:spacing w:after="0" w:line="240" w:lineRule="auto"/>
        <w:ind w:left="-2"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preparing the Introduction, the authors are required to address the following points: (1) A general problem statement or a brief background related to the conducted research, presented in no more than one paragraph and supported by relevant references. (2) The core problem(s) to be addressed, formulated based on facts and/or hypotheses (if applicable). The problem must be objective, meaning that it has been identified and discussed in reputable journals or by well-established research institutions, rather than being based solely on the authors’ personal opinions. (3) An overview of the proposed solution to address the identified problem, including an explanation of how the problem will be resolved and supported by appropriate references. (4) A description of the theoretical framework applied in the study. (5) A state-of-the-art review, consisting of relevant previous studies with similar themes, to justify the novelty of the present article. This section must include references from the last five years, with international journals being strongly recommended. (6) The research objective(s). The Introduction should be concluded with a clear statement of the research objectives, which will subsequently be addressed in the Conclusion section.</w:t>
      </w:r>
    </w:p>
    <w:p w:rsidR="00000000" w:rsidDel="00000000" w:rsidP="00000000" w:rsidRDefault="00000000" w:rsidRPr="00000000" w14:paraId="00000029">
      <w:pPr>
        <w:spacing w:after="0" w:line="240" w:lineRule="auto"/>
        <w:ind w:left="-2" w:firstLine="284"/>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Please ensure that the Introduction section of your manuscript comprehensively incorporates all the points outlined above. Furthermore, authors are required to carefully adhere to the prescribed writing style in accordance with the journal template, including paragraph formatting, spacing, font type and size, as well as the proper use of headings, subheadings, figures, and tables. Authors must strictly follow the writing guidelines and examples provided in the template</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2A">
      <w:pPr>
        <w:spacing w:after="0" w:line="240" w:lineRule="auto"/>
        <w:ind w:left="-2" w:firstLine="285"/>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spacing w:after="0" w:line="240" w:lineRule="auto"/>
        <w:ind w:left="-2" w:firstLine="285"/>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C">
      <w:pPr>
        <w:spacing w:after="0" w:line="240" w:lineRule="auto"/>
        <w:ind w:left="-2" w:firstLine="285"/>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D">
      <w:pPr>
        <w:spacing w:after="0" w:line="240" w:lineRule="auto"/>
        <w:ind w:left="-2" w:firstLine="285"/>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E">
      <w:pPr>
        <w:spacing w:after="0" w:line="240" w:lineRule="auto"/>
        <w:ind w:left="-2" w:firstLine="285"/>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F">
      <w:pPr>
        <w:spacing w:after="0" w:line="240" w:lineRule="auto"/>
        <w:ind w:left="-2" w:firstLine="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40" w:lineRule="auto"/>
        <w:ind w:left="283" w:hanging="28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Method</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032">
      <w:pPr>
        <w:numPr>
          <w:ilvl w:val="1"/>
          <w:numId w:val="1"/>
        </w:numPr>
        <w:tabs>
          <w:tab w:val="left" w:leader="none" w:pos="426"/>
        </w:tabs>
        <w:spacing w:after="0" w:line="240" w:lineRule="auto"/>
        <w:ind w:left="0" w:hanging="2"/>
        <w:jc w:val="both"/>
        <w:rPr>
          <w:rFonts w:ascii="Times New Roman" w:cs="Times New Roman" w:eastAsia="Times New Roman" w:hAnsi="Times New Roman"/>
          <w:color w:val="000000"/>
        </w:rPr>
      </w:pPr>
      <w:bookmarkStart w:colFirst="0" w:colLast="0" w:name="_heading=h.30j0zll" w:id="1"/>
      <w:bookmarkEnd w:id="1"/>
      <w:r w:rsidDel="00000000" w:rsidR="00000000" w:rsidRPr="00000000">
        <w:rPr>
          <w:rFonts w:ascii="Times New Roman" w:cs="Times New Roman" w:eastAsia="Times New Roman" w:hAnsi="Times New Roman"/>
          <w:b w:val="1"/>
          <w:bCs w:val="1"/>
          <w:color w:val="000000"/>
          <w:rtl w:val="0"/>
        </w:rPr>
        <w:t xml:space="preserve">Subtitles 1</w:t>
      </w:r>
      <w:r w:rsidDel="00000000" w:rsidR="00000000" w:rsidRPr="00000000">
        <w:rPr>
          <w:rtl w:val="0"/>
        </w:rPr>
      </w:r>
    </w:p>
    <w:p w:rsidR="00000000" w:rsidDel="00000000" w:rsidP="00000000" w:rsidRDefault="00000000" w:rsidRPr="00000000" w14:paraId="00000033">
      <w:pPr>
        <w:tabs>
          <w:tab w:val="left" w:leader="none" w:pos="426"/>
        </w:tabs>
        <w:spacing w:after="0" w:line="240" w:lineRule="auto"/>
        <w:ind w:left="0" w:firstLine="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2.1.1 Sub Subtitiles 2</w:t>
      </w:r>
    </w:p>
    <w:p w:rsidR="00000000" w:rsidDel="00000000" w:rsidP="00000000" w:rsidRDefault="00000000" w:rsidRPr="00000000" w14:paraId="00000034">
      <w:pPr>
        <w:spacing w:after="0" w:line="240" w:lineRule="auto"/>
        <w:ind w:left="-2"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methodology describes the stages of research carried out in a structured manner to achieve the research objectives. Research methods must provide complete information about various matters relating to the research process. The research method explains briefly and densely about the research methods used including the specifications of materials and tools, sampling techniques, measurement procedures, research designs, stages of work methods, parameters, and data analysis.</w:t>
      </w:r>
    </w:p>
    <w:p w:rsidR="00000000" w:rsidDel="00000000" w:rsidP="00000000" w:rsidRDefault="00000000" w:rsidRPr="00000000" w14:paraId="00000035">
      <w:pP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numPr>
          <w:ilvl w:val="1"/>
          <w:numId w:val="3"/>
        </w:numPr>
        <w:pBdr>
          <w:top w:space="0" w:sz="0" w:val="nil"/>
          <w:left w:space="0" w:sz="0" w:val="nil"/>
          <w:bottom w:space="0" w:sz="0" w:val="nil"/>
          <w:right w:space="0" w:sz="0" w:val="nil"/>
          <w:between w:space="0" w:sz="0" w:val="nil"/>
        </w:pBdr>
        <w:spacing w:after="0" w:line="240" w:lineRule="auto"/>
        <w:ind w:left="424" w:hanging="42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Table and figure layout</w:t>
      </w:r>
      <w:r w:rsidDel="00000000" w:rsidR="00000000" w:rsidRPr="00000000">
        <w:rPr>
          <w:rtl w:val="0"/>
        </w:rPr>
      </w:r>
    </w:p>
    <w:p w:rsidR="00000000" w:rsidDel="00000000" w:rsidP="00000000" w:rsidRDefault="00000000" w:rsidRPr="00000000" w14:paraId="00000037">
      <w:pPr>
        <w:spacing w:after="0" w:line="240" w:lineRule="auto"/>
        <w:ind w:left="0" w:firstLine="4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Illustration of research data in the form of pictures can be in the form of photos, flowcharts, graphs, charts, or maps, for maps, such as sample maps, only display legends, scales, insets if needed. Images or tables can be placed in a text box placed at the top or bottom of the page. The data in the table is arranged logically so that the information conveyed can be understood correctly. Tables are numbered sequentially (1, 2, 3 in sequence) with the title and table number above the table, </w:t>
      </w:r>
      <w:r w:rsidDel="00000000" w:rsidR="00000000" w:rsidRPr="00000000">
        <w:rPr>
          <w:rFonts w:ascii="Times New Roman" w:cs="Times New Roman" w:eastAsia="Times New Roman" w:hAnsi="Times New Roman"/>
          <w:b w:val="1"/>
          <w:bCs w:val="1"/>
          <w:rtl w:val="0"/>
        </w:rPr>
        <w:t xml:space="preserve">included in the body text.</w:t>
      </w:r>
      <w:r w:rsidDel="00000000" w:rsidR="00000000" w:rsidRPr="00000000">
        <w:rPr>
          <w:rFonts w:ascii="Times New Roman" w:cs="Times New Roman" w:eastAsia="Times New Roman" w:hAnsi="Times New Roman"/>
          <w:rtl w:val="0"/>
        </w:rPr>
        <w:t xml:space="preserve"> If you have many concise subchapters, make them in paragraph form with numbering that does not use a new line.</w:t>
      </w:r>
    </w:p>
    <w:p w:rsidR="00000000" w:rsidDel="00000000" w:rsidP="00000000" w:rsidRDefault="00000000" w:rsidRPr="00000000" w14:paraId="00000038">
      <w:pP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ind w:left="0" w:hanging="2"/>
        <w:jc w:val="both"/>
        <w:rPr>
          <w:rFonts w:ascii="Times New Roman" w:cs="Times New Roman" w:eastAsia="Times New Roman" w:hAnsi="Times New Roman"/>
        </w:rPr>
      </w:pPr>
      <w:r w:rsidDel="00000000" w:rsidR="00000000" w:rsidRPr="00000000">
        <w:rPr/>
        <w:drawing>
          <wp:inline distB="0" distT="0" distL="0" distR="0">
            <wp:extent cx="6152860" cy="4353377"/>
            <wp:effectExtent b="0" l="0" r="0" t="0"/>
            <wp:docPr descr="E:\CHIVAS FOLDER\KARYA PUBLIKASI\Peta NDVI Jambu Baru (Bahasa Inggris) (1).jpg" id="1037" name="image3.jpg"/>
            <a:graphic>
              <a:graphicData uri="http://schemas.openxmlformats.org/drawingml/2006/picture">
                <pic:pic>
                  <pic:nvPicPr>
                    <pic:cNvPr descr="E:\CHIVAS FOLDER\KARYA PUBLIKASI\Peta NDVI Jambu Baru (Bahasa Inggris) (1).jpg" id="0" name="image3.jpg"/>
                    <pic:cNvPicPr preferRelativeResize="0"/>
                  </pic:nvPicPr>
                  <pic:blipFill>
                    <a:blip r:embed="rId9"/>
                    <a:srcRect b="0" l="0" r="0" t="0"/>
                    <a:stretch>
                      <a:fillRect/>
                    </a:stretch>
                  </pic:blipFill>
                  <pic:spPr>
                    <a:xfrm>
                      <a:off x="0" y="0"/>
                      <a:ext cx="6152860" cy="4353377"/>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after="0" w:line="240" w:lineRule="auto"/>
        <w:ind w:left="0" w:hanging="2"/>
        <w:jc w:val="center"/>
        <w:rPr/>
      </w:pPr>
      <w:r w:rsidDel="00000000" w:rsidR="00000000" w:rsidRPr="00000000">
        <w:rPr>
          <w:rFonts w:ascii="Times New Roman" w:cs="Times New Roman" w:eastAsia="Times New Roman" w:hAnsi="Times New Roman"/>
          <w:b w:val="1"/>
          <w:bCs w:val="1"/>
          <w:color w:val="000000"/>
          <w:sz w:val="20"/>
          <w:szCs w:val="20"/>
          <w:rtl w:val="0"/>
        </w:rPr>
        <w:t xml:space="preserve">Figure 1. </w:t>
      </w:r>
      <w:r w:rsidDel="00000000" w:rsidR="00000000" w:rsidRPr="00000000">
        <w:rPr>
          <w:rFonts w:ascii="Times New Roman" w:cs="Times New Roman" w:eastAsia="Times New Roman" w:hAnsi="Times New Roman"/>
          <w:color w:val="000000"/>
          <w:sz w:val="20"/>
          <w:szCs w:val="20"/>
          <w:rtl w:val="0"/>
        </w:rPr>
        <w:t xml:space="preserve">Research location map</w:t>
      </w:r>
      <w:r w:rsidDel="00000000" w:rsidR="00000000" w:rsidRPr="00000000">
        <w:rPr>
          <w:rFonts w:ascii="Times New Roman" w:cs="Times New Roman" w:eastAsia="Times New Roman" w:hAnsi="Times New Roman"/>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3B">
      <w:pPr>
        <w:spacing w:after="0" w:line="240" w:lineRule="auto"/>
        <w:ind w:left="0" w:hanging="2"/>
        <w:jc w:val="center"/>
        <w:rPr/>
      </w:pPr>
      <w:r w:rsidDel="00000000" w:rsidR="00000000" w:rsidRPr="00000000">
        <w:rPr>
          <w:rFonts w:ascii="Times New Roman" w:cs="Times New Roman" w:eastAsia="Times New Roman" w:hAnsi="Times New Roman"/>
          <w:color w:val="000000"/>
          <w:sz w:val="20"/>
          <w:szCs w:val="20"/>
          <w:rtl w:val="0"/>
        </w:rPr>
        <w:t xml:space="preserve">(Caption should be written in Regular font, centered, size 10pt, resolution 300 dpi) Created in TeksBox)</w:t>
      </w:r>
      <w:r w:rsidDel="00000000" w:rsidR="00000000" w:rsidRPr="00000000">
        <w:rPr>
          <w:rtl w:val="0"/>
        </w:rPr>
      </w:r>
    </w:p>
    <w:p w:rsidR="00000000" w:rsidDel="00000000" w:rsidP="00000000" w:rsidRDefault="00000000" w:rsidRPr="00000000" w14:paraId="0000003C">
      <w:pPr>
        <w:spacing w:after="0"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numPr>
          <w:ilvl w:val="1"/>
          <w:numId w:val="2"/>
        </w:numPr>
        <w:pBdr>
          <w:top w:space="0" w:sz="0" w:val="nil"/>
          <w:left w:space="0" w:sz="0" w:val="nil"/>
          <w:bottom w:space="0" w:sz="0" w:val="nil"/>
          <w:right w:space="0" w:sz="0" w:val="nil"/>
          <w:between w:space="0" w:sz="0" w:val="nil"/>
        </w:pBdr>
        <w:spacing w:after="0" w:before="120" w:line="240" w:lineRule="auto"/>
        <w:ind w:left="424" w:hanging="42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Equation</w:t>
      </w:r>
      <w:r w:rsidDel="00000000" w:rsidR="00000000" w:rsidRPr="00000000">
        <w:rPr>
          <w:rtl w:val="0"/>
        </w:rPr>
      </w:r>
    </w:p>
    <w:p w:rsidR="00000000" w:rsidDel="00000000" w:rsidP="00000000" w:rsidRDefault="00000000" w:rsidRPr="00000000" w14:paraId="0000003E">
      <w:pPr>
        <w:spacing w:after="0" w:line="240" w:lineRule="auto"/>
        <w:ind w:left="0"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Illustration of research data in the form of figure can be maps, photos, flow charts, garafik, or charts. Figure or tables can be placed in a text box placed at the top or bottom of the page. Data in tables are arranged logically so that the information delivered can be understood correctly. Tables are numbered sequentially with the title and number table above the table.</w:t>
      </w:r>
    </w:p>
    <w:p w:rsidR="00000000" w:rsidDel="00000000" w:rsidP="00000000" w:rsidRDefault="00000000" w:rsidRPr="00000000" w14:paraId="0000003F">
      <w:pPr>
        <w:spacing w:after="0" w:line="24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Equations must be numbered in parentheses as shown in Equation (1). Equations must be prepared using Equation (not in the image format). Equation numbers must be placed on the right side.</w:t>
      </w:r>
    </w:p>
    <w:p w:rsidR="00000000" w:rsidDel="00000000" w:rsidP="00000000" w:rsidRDefault="00000000" w:rsidRPr="00000000" w14:paraId="00000040">
      <w:pP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24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6146800" cy="692150"/>
            <wp:effectExtent b="0" l="0" r="0" t="0"/>
            <wp:docPr id="1036"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6146800" cy="692150"/>
                    </a:xfrm>
                    <a:prstGeom prst="rect"/>
                    <a:ln/>
                  </pic:spPr>
                </pic:pic>
              </a:graphicData>
            </a:graphic>
          </wp:inline>
        </w:drawing>
      </w:r>
      <w:r w:rsidDel="00000000" w:rsidR="00000000" w:rsidRPr="00000000">
        <w:rPr>
          <w:rFonts w:ascii="Times New Roman" w:cs="Times New Roman" w:eastAsia="Times New Roman" w:hAnsi="Times New Roman"/>
        </w:rPr>
        <w:drawing>
          <wp:inline distB="0" distT="0" distL="114300" distR="114300">
            <wp:extent cx="5400040" cy="542925"/>
            <wp:effectExtent b="0" l="0" r="0" t="0"/>
            <wp:docPr id="1038"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400040" cy="542925"/>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line="240" w:lineRule="auto"/>
        <w:ind w:left="-2"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T</w:t>
      </w:r>
      <w:r w:rsidDel="00000000" w:rsidR="00000000" w:rsidRPr="00000000">
        <w:rPr>
          <w:rFonts w:ascii="Times New Roman" w:cs="Times New Roman" w:eastAsia="Times New Roman" w:hAnsi="Times New Roman"/>
          <w:vertAlign w:val="subscript"/>
          <w:rtl w:val="0"/>
        </w:rPr>
        <w:t xml:space="preserve">s</w:t>
      </w:r>
      <w:r w:rsidDel="00000000" w:rsidR="00000000" w:rsidRPr="00000000">
        <w:rPr>
          <w:rFonts w:ascii="Times New Roman" w:cs="Times New Roman" w:eastAsia="Times New Roman" w:hAnsi="Times New Roman"/>
          <w:rtl w:val="0"/>
        </w:rPr>
        <w:t xml:space="preserve"> is brightness temperature (K); B</w:t>
      </w:r>
      <w:r w:rsidDel="00000000" w:rsidR="00000000" w:rsidRPr="00000000">
        <w:rPr>
          <w:rFonts w:ascii="Times New Roman" w:cs="Times New Roman" w:eastAsia="Times New Roman" w:hAnsi="Times New Roman"/>
          <w:vertAlign w:val="subscript"/>
          <w:rtl w:val="0"/>
        </w:rPr>
        <w:t xml:space="preserve">6</w:t>
      </w:r>
      <w:r w:rsidDel="00000000" w:rsidR="00000000" w:rsidRPr="00000000">
        <w:rPr>
          <w:rFonts w:ascii="Times New Roman" w:cs="Times New Roman" w:eastAsia="Times New Roman" w:hAnsi="Times New Roman"/>
          <w:rtl w:val="0"/>
        </w:rPr>
        <w:t xml:space="preserve"> (T</w:t>
      </w:r>
      <w:r w:rsidDel="00000000" w:rsidR="00000000" w:rsidRPr="00000000">
        <w:rPr>
          <w:rFonts w:ascii="Times New Roman" w:cs="Times New Roman" w:eastAsia="Times New Roman" w:hAnsi="Times New Roman"/>
          <w:vertAlign w:val="subscript"/>
          <w:rtl w:val="0"/>
        </w:rPr>
        <w:t xml:space="preserve">s</w:t>
      </w:r>
      <w:r w:rsidDel="00000000" w:rsidR="00000000" w:rsidRPr="00000000">
        <w:rPr>
          <w:rFonts w:ascii="Times New Roman" w:cs="Times New Roman" w:eastAsia="Times New Roman" w:hAnsi="Times New Roman"/>
          <w:rtl w:val="0"/>
        </w:rPr>
        <w:t xml:space="preserve">) is radiasi balckbody (Wm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sr</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µm</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K</w:t>
      </w:r>
      <w:r w:rsidDel="00000000" w:rsidR="00000000" w:rsidRPr="00000000">
        <w:rPr>
          <w:rFonts w:ascii="Times New Roman" w:cs="Times New Roman" w:eastAsia="Times New Roman" w:hAnsi="Times New Roman"/>
          <w:vertAlign w:val="subscript"/>
          <w:rtl w:val="0"/>
        </w:rPr>
        <w:t xml:space="preserve">1</w:t>
      </w:r>
      <w:r w:rsidDel="00000000" w:rsidR="00000000" w:rsidRPr="00000000">
        <w:rPr>
          <w:rFonts w:ascii="Times New Roman" w:cs="Times New Roman" w:eastAsia="Times New Roman" w:hAnsi="Times New Roman"/>
          <w:rtl w:val="0"/>
        </w:rPr>
        <w:t xml:space="preserve"> and K</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is  konstanta radiasi first and second (Wm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sr</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µm</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4">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5">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Table 1. </w:t>
      </w:r>
      <w:r w:rsidDel="00000000" w:rsidR="00000000" w:rsidRPr="00000000">
        <w:rPr>
          <w:rFonts w:ascii="Times New Roman" w:cs="Times New Roman" w:eastAsia="Times New Roman" w:hAnsi="Times New Roman"/>
          <w:sz w:val="20"/>
          <w:szCs w:val="20"/>
          <w:rtl w:val="0"/>
        </w:rPr>
        <w:t xml:space="preserve">Class slope</w:t>
      </w:r>
    </w:p>
    <w:p w:rsidR="00000000" w:rsidDel="00000000" w:rsidP="00000000" w:rsidRDefault="00000000" w:rsidRPr="00000000" w14:paraId="00000046">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Information and Table in Regular, Center, Font 10pt</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bl>
      <w:tblPr>
        <w:tblStyle w:val="Table2"/>
        <w:tblW w:w="6055.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2634"/>
        <w:gridCol w:w="2451"/>
        <w:gridCol w:w="970"/>
        <w:tblGridChange w:id="0">
          <w:tblGrid>
            <w:gridCol w:w="2634"/>
            <w:gridCol w:w="2451"/>
            <w:gridCol w:w="970"/>
          </w:tblGrid>
        </w:tblGridChange>
      </w:tblGrid>
      <w:tr>
        <w:trPr>
          <w:cantSplit w:val="0"/>
          <w:trHeight w:val="217" w:hRule="atLeast"/>
          <w:tblHeader w:val="0"/>
        </w:trPr>
        <w:tc>
          <w:tcPr>
            <w:tcBorders>
              <w:bottom w:color="000000" w:space="0" w:sz="4" w:val="single"/>
            </w:tcBorders>
            <w:vAlign w:val="center"/>
          </w:tcPr>
          <w:p w:rsidR="00000000" w:rsidDel="00000000" w:rsidP="00000000" w:rsidRDefault="00000000" w:rsidRPr="00000000" w14:paraId="00000047">
            <w:pPr>
              <w:tabs>
                <w:tab w:val="left" w:leader="none" w:pos="2280"/>
              </w:tabs>
              <w:spacing w:after="0" w:line="240" w:lineRule="auto"/>
              <w:ind w:left="0" w:hanging="2"/>
              <w:rPr>
                <w:rFonts w:ascii="Times New Roman" w:cs="Times New Roman" w:eastAsia="Times New Roman" w:hAnsi="Times New Roman"/>
                <w:b w:val="1"/>
                <w:bCs w:val="1"/>
                <w:sz w:val="20"/>
                <w:szCs w:val="20"/>
                <w:vertAlign w:val="superscript"/>
              </w:rPr>
            </w:pPr>
            <w:r w:rsidDel="00000000" w:rsidR="00000000" w:rsidRPr="00000000">
              <w:rPr>
                <w:rFonts w:ascii="Times New Roman" w:cs="Times New Roman" w:eastAsia="Times New Roman" w:hAnsi="Times New Roman"/>
                <w:b w:val="1"/>
                <w:bCs w:val="1"/>
                <w:sz w:val="20"/>
                <w:szCs w:val="20"/>
                <w:rtl w:val="0"/>
              </w:rPr>
              <w:t xml:space="preserve">Slope</w:t>
            </w:r>
            <w:r w:rsidDel="00000000" w:rsidR="00000000" w:rsidRPr="00000000">
              <w:rPr>
                <w:rFonts w:ascii="Times New Roman" w:cs="Times New Roman" w:eastAsia="Times New Roman" w:hAnsi="Times New Roman"/>
                <w:b w:val="1"/>
                <w:bCs w:val="1"/>
                <w:sz w:val="20"/>
                <w:szCs w:val="20"/>
                <w:vertAlign w:val="superscript"/>
                <w:rtl w:val="0"/>
              </w:rPr>
              <w:t xml:space="preserve">a</w:t>
            </w:r>
          </w:p>
        </w:tc>
        <w:tc>
          <w:tcPr>
            <w:tcBorders>
              <w:bottom w:color="000000" w:space="0" w:sz="4" w:val="single"/>
            </w:tcBorders>
            <w:vAlign w:val="center"/>
          </w:tcPr>
          <w:p w:rsidR="00000000" w:rsidDel="00000000" w:rsidP="00000000" w:rsidRDefault="00000000" w:rsidRPr="00000000" w14:paraId="00000048">
            <w:pPr>
              <w:tabs>
                <w:tab w:val="left" w:leader="none" w:pos="2280"/>
              </w:tabs>
              <w:spacing w:after="0" w:line="240" w:lineRule="auto"/>
              <w:ind w:left="0" w:hanging="2"/>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Information</w:t>
            </w:r>
          </w:p>
        </w:tc>
        <w:tc>
          <w:tcPr>
            <w:tcBorders>
              <w:bottom w:color="000000" w:space="0" w:sz="4" w:val="single"/>
            </w:tcBorders>
            <w:vAlign w:val="center"/>
          </w:tcPr>
          <w:p w:rsidR="00000000" w:rsidDel="00000000" w:rsidP="00000000" w:rsidRDefault="00000000" w:rsidRPr="00000000" w14:paraId="00000049">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Class</w:t>
            </w:r>
            <w:r w:rsidDel="00000000" w:rsidR="00000000" w:rsidRPr="00000000">
              <w:rPr>
                <w:rtl w:val="0"/>
              </w:rPr>
            </w:r>
          </w:p>
        </w:tc>
      </w:tr>
      <w:tr>
        <w:trPr>
          <w:cantSplit w:val="0"/>
          <w:trHeight w:val="232" w:hRule="atLeast"/>
          <w:tblHeader w:val="0"/>
        </w:trPr>
        <w:tc>
          <w:tcPr>
            <w:tcBorders>
              <w:top w:color="000000" w:space="0" w:sz="4" w:val="single"/>
              <w:bottom w:color="000000" w:space="0" w:sz="0" w:val="nil"/>
            </w:tcBorders>
            <w:vAlign w:val="center"/>
          </w:tcPr>
          <w:p w:rsidR="00000000" w:rsidDel="00000000" w:rsidP="00000000" w:rsidRDefault="00000000" w:rsidRPr="00000000" w14:paraId="0000004A">
            <w:pPr>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Flat</w:t>
            </w:r>
          </w:p>
        </w:tc>
        <w:tc>
          <w:tcPr>
            <w:tcBorders>
              <w:top w:color="000000" w:space="0" w:sz="4" w:val="single"/>
              <w:bottom w:color="000000" w:space="0" w:sz="0" w:val="nil"/>
            </w:tcBorders>
            <w:vAlign w:val="center"/>
          </w:tcPr>
          <w:p w:rsidR="00000000" w:rsidDel="00000000" w:rsidP="00000000" w:rsidRDefault="00000000" w:rsidRPr="00000000" w14:paraId="0000004B">
            <w:pPr>
              <w:tabs>
                <w:tab w:val="left" w:leader="none" w:pos="615"/>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- 8%</w:t>
            </w:r>
          </w:p>
        </w:tc>
        <w:tc>
          <w:tcPr>
            <w:tcBorders>
              <w:top w:color="000000" w:space="0" w:sz="4" w:val="single"/>
              <w:bottom w:color="000000" w:space="0" w:sz="0" w:val="nil"/>
            </w:tcBorders>
            <w:vAlign w:val="center"/>
          </w:tcPr>
          <w:p w:rsidR="00000000" w:rsidDel="00000000" w:rsidP="00000000" w:rsidRDefault="00000000" w:rsidRPr="00000000" w14:paraId="0000004C">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232" w:hRule="atLeast"/>
          <w:tblHeader w:val="0"/>
        </w:trPr>
        <w:tc>
          <w:tcPr>
            <w:tcBorders>
              <w:top w:color="000000" w:space="0" w:sz="0" w:val="nil"/>
              <w:bottom w:color="000000" w:space="0" w:sz="0" w:val="nil"/>
            </w:tcBorders>
            <w:vAlign w:val="center"/>
          </w:tcPr>
          <w:p w:rsidR="00000000" w:rsidDel="00000000" w:rsidP="00000000" w:rsidRDefault="00000000" w:rsidRPr="00000000" w14:paraId="0000004D">
            <w:pPr>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Sloping</w:t>
            </w:r>
          </w:p>
        </w:tc>
        <w:tc>
          <w:tcPr>
            <w:tcBorders>
              <w:top w:color="000000" w:space="0" w:sz="0" w:val="nil"/>
              <w:bottom w:color="000000" w:space="0" w:sz="0" w:val="nil"/>
            </w:tcBorders>
            <w:vAlign w:val="center"/>
          </w:tcPr>
          <w:p w:rsidR="00000000" w:rsidDel="00000000" w:rsidP="00000000" w:rsidRDefault="00000000" w:rsidRPr="00000000" w14:paraId="0000004E">
            <w:pPr>
              <w:tabs>
                <w:tab w:val="left" w:leader="none" w:pos="405"/>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- 15%</w:t>
            </w:r>
          </w:p>
        </w:tc>
        <w:tc>
          <w:tcPr>
            <w:tcBorders>
              <w:top w:color="000000" w:space="0" w:sz="0" w:val="nil"/>
              <w:bottom w:color="000000" w:space="0" w:sz="0" w:val="nil"/>
            </w:tcBorders>
            <w:vAlign w:val="center"/>
          </w:tcPr>
          <w:p w:rsidR="00000000" w:rsidDel="00000000" w:rsidP="00000000" w:rsidRDefault="00000000" w:rsidRPr="00000000" w14:paraId="0000004F">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232" w:hRule="atLeast"/>
          <w:tblHeader w:val="0"/>
        </w:trPr>
        <w:tc>
          <w:tcPr>
            <w:tcBorders>
              <w:top w:color="000000" w:space="0" w:sz="0" w:val="nil"/>
              <w:bottom w:color="000000" w:space="0" w:sz="0" w:val="nil"/>
            </w:tcBorders>
            <w:vAlign w:val="center"/>
          </w:tcPr>
          <w:p w:rsidR="00000000" w:rsidDel="00000000" w:rsidP="00000000" w:rsidRDefault="00000000" w:rsidRPr="00000000" w14:paraId="00000050">
            <w:pPr>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Rather Steep</w:t>
            </w:r>
          </w:p>
        </w:tc>
        <w:tc>
          <w:tcPr>
            <w:tcBorders>
              <w:top w:color="000000" w:space="0" w:sz="0" w:val="nil"/>
              <w:bottom w:color="000000" w:space="0" w:sz="0" w:val="nil"/>
            </w:tcBorders>
            <w:vAlign w:val="center"/>
          </w:tcPr>
          <w:p w:rsidR="00000000" w:rsidDel="00000000" w:rsidP="00000000" w:rsidRDefault="00000000" w:rsidRPr="00000000" w14:paraId="00000051">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- 25%</w:t>
            </w:r>
          </w:p>
        </w:tc>
        <w:tc>
          <w:tcPr>
            <w:tcBorders>
              <w:top w:color="000000" w:space="0" w:sz="0" w:val="nil"/>
              <w:bottom w:color="000000" w:space="0" w:sz="0" w:val="nil"/>
            </w:tcBorders>
            <w:vAlign w:val="center"/>
          </w:tcPr>
          <w:p w:rsidR="00000000" w:rsidDel="00000000" w:rsidP="00000000" w:rsidRDefault="00000000" w:rsidRPr="00000000" w14:paraId="00000052">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232" w:hRule="atLeast"/>
          <w:tblHeader w:val="0"/>
        </w:trPr>
        <w:tc>
          <w:tcPr>
            <w:tcBorders>
              <w:top w:color="000000" w:space="0" w:sz="0" w:val="nil"/>
              <w:bottom w:color="000000" w:space="0" w:sz="0" w:val="nil"/>
            </w:tcBorders>
            <w:vAlign w:val="center"/>
          </w:tcPr>
          <w:p w:rsidR="00000000" w:rsidDel="00000000" w:rsidP="00000000" w:rsidRDefault="00000000" w:rsidRPr="00000000" w14:paraId="00000053">
            <w:pPr>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Steep</w:t>
            </w:r>
          </w:p>
        </w:tc>
        <w:tc>
          <w:tcPr>
            <w:tcBorders>
              <w:top w:color="000000" w:space="0" w:sz="0" w:val="nil"/>
              <w:bottom w:color="000000" w:space="0" w:sz="0" w:val="nil"/>
            </w:tcBorders>
            <w:vAlign w:val="center"/>
          </w:tcPr>
          <w:p w:rsidR="00000000" w:rsidDel="00000000" w:rsidP="00000000" w:rsidRDefault="00000000" w:rsidRPr="00000000" w14:paraId="00000054">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- 45%</w:t>
            </w:r>
          </w:p>
        </w:tc>
        <w:tc>
          <w:tcPr>
            <w:tcBorders>
              <w:top w:color="000000" w:space="0" w:sz="0" w:val="nil"/>
              <w:bottom w:color="000000" w:space="0" w:sz="0" w:val="nil"/>
            </w:tcBorders>
            <w:vAlign w:val="center"/>
          </w:tcPr>
          <w:p w:rsidR="00000000" w:rsidDel="00000000" w:rsidP="00000000" w:rsidRDefault="00000000" w:rsidRPr="00000000" w14:paraId="00000055">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243" w:hRule="atLeast"/>
          <w:tblHeader w:val="0"/>
        </w:trPr>
        <w:tc>
          <w:tcPr>
            <w:tcBorders>
              <w:top w:color="000000" w:space="0" w:sz="0" w:val="nil"/>
            </w:tcBorders>
            <w:vAlign w:val="center"/>
          </w:tcPr>
          <w:p w:rsidR="00000000" w:rsidDel="00000000" w:rsidP="00000000" w:rsidRDefault="00000000" w:rsidRPr="00000000" w14:paraId="00000056">
            <w:pP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Very Steep</w:t>
            </w:r>
          </w:p>
        </w:tc>
        <w:tc>
          <w:tcPr>
            <w:tcBorders>
              <w:top w:color="000000" w:space="0" w:sz="0" w:val="nil"/>
            </w:tcBorders>
            <w:vAlign w:val="center"/>
          </w:tcPr>
          <w:p w:rsidR="00000000" w:rsidDel="00000000" w:rsidP="00000000" w:rsidRDefault="00000000" w:rsidRPr="00000000" w14:paraId="00000057">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 45%</w:t>
            </w:r>
          </w:p>
        </w:tc>
        <w:tc>
          <w:tcPr>
            <w:tcBorders>
              <w:top w:color="000000" w:space="0" w:sz="0" w:val="nil"/>
            </w:tcBorders>
            <w:vAlign w:val="center"/>
          </w:tcPr>
          <w:p w:rsidR="00000000" w:rsidDel="00000000" w:rsidP="00000000" w:rsidRDefault="00000000" w:rsidRPr="00000000" w14:paraId="00000058">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bl>
    <w:p w:rsidR="00000000" w:rsidDel="00000000" w:rsidP="00000000" w:rsidRDefault="00000000" w:rsidRPr="00000000" w14:paraId="00000059">
      <w:pPr>
        <w:spacing w:after="120"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Source: </w:t>
      </w:r>
      <w:r w:rsidDel="00000000" w:rsidR="00000000" w:rsidRPr="00000000">
        <w:rPr>
          <w:rFonts w:ascii="Times New Roman" w:cs="Times New Roman" w:eastAsia="Times New Roman" w:hAnsi="Times New Roman"/>
          <w:sz w:val="20"/>
          <w:szCs w:val="20"/>
          <w:rtl w:val="0"/>
        </w:rPr>
        <w:t xml:space="preserve">Analysis Results/Journals/Books/etc</w:t>
      </w:r>
    </w:p>
    <w:p w:rsidR="00000000" w:rsidDel="00000000" w:rsidP="00000000" w:rsidRDefault="00000000" w:rsidRPr="00000000" w14:paraId="0000005A">
      <w:pPr>
        <w:spacing w:after="120" w:line="240" w:lineRule="auto"/>
        <w:ind w:left="0" w:hanging="2"/>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240" w:lineRule="auto"/>
        <w:ind w:left="283" w:hanging="283"/>
        <w:jc w:val="both"/>
        <w:rPr>
          <w:rFonts w:ascii="Times New Roman" w:cs="Times New Roman" w:eastAsia="Times New Roman" w:hAnsi="Times New Roman"/>
          <w:color w:val="000000"/>
        </w:rPr>
      </w:pPr>
      <w:bookmarkStart w:colFirst="0" w:colLast="0" w:name="_heading=h.1fob9te" w:id="2"/>
      <w:bookmarkEnd w:id="2"/>
      <w:r w:rsidDel="00000000" w:rsidR="00000000" w:rsidRPr="00000000">
        <w:rPr>
          <w:rFonts w:ascii="Times New Roman" w:cs="Times New Roman" w:eastAsia="Times New Roman" w:hAnsi="Times New Roman"/>
          <w:b w:val="1"/>
          <w:bCs w:val="1"/>
          <w:color w:val="000000"/>
          <w:rtl w:val="0"/>
        </w:rPr>
        <w:t xml:space="preserve">Results and Discussion</w:t>
      </w: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5D">
      <w:pPr>
        <w:spacing w:after="0" w:line="240" w:lineRule="auto"/>
        <w:ind w:left="-2"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is the most critical part of your article. The following points should be carefully considered when writing the Results and Discussion section:</w:t>
      </w:r>
    </w:p>
    <w:p w:rsidR="00000000" w:rsidDel="00000000" w:rsidP="00000000" w:rsidRDefault="00000000" w:rsidRPr="00000000" w14:paraId="0000005E">
      <w:pPr>
        <w:spacing w:after="0" w:line="240" w:lineRule="auto"/>
        <w:ind w:left="-2" w:firstLine="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analysis or research findings must be presented clearly and concisely.</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data presented should be processed data (not raw data) and reported in the form of narrative text, tables, or figures, accompanied by clear and easily understandable captions.</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It is essential to highlight the differences between your results or findings and those reported in previous publications by other researchers.</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findings should be critically compared with relevant references to determine whether they are consistent with or contradictory to the results of previous studies, and whether they represent improvements or otherwise.</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Discussion should clearly demonstrate the relationship between the obtained results and the underlying theoretical concepts.</w:t>
      </w:r>
    </w:p>
    <w:p w:rsidR="00000000" w:rsidDel="00000000" w:rsidP="00000000" w:rsidRDefault="00000000" w:rsidRPr="00000000" w14:paraId="00000064">
      <w:pPr>
        <w:spacing w:after="0" w:line="240" w:lineRule="auto"/>
        <w:ind w:left="-2" w:firstLine="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0" w:line="240" w:lineRule="auto"/>
        <w:ind w:left="-2"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use of subheadings in the manuscript must conform to the style exemplified in the journal template.</w:t>
      </w:r>
    </w:p>
    <w:p w:rsidR="00000000" w:rsidDel="00000000" w:rsidP="00000000" w:rsidRDefault="00000000" w:rsidRPr="00000000" w14:paraId="00000066">
      <w:pPr>
        <w:spacing w:after="0" w:line="240" w:lineRule="auto"/>
        <w:ind w:left="-2"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impact of the research conducted should also be described at the end of the discussion..</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before="240" w:line="240" w:lineRule="auto"/>
        <w:ind w:left="283" w:hanging="283"/>
        <w:rPr>
          <w:rFonts w:ascii="Times New Roman" w:cs="Times New Roman" w:eastAsia="Times New Roman" w:hAnsi="Times New Roman"/>
          <w:color w:val="000000"/>
        </w:rPr>
      </w:pPr>
      <w:bookmarkStart w:colFirst="0" w:colLast="0" w:name="_heading=h.3znysh7" w:id="3"/>
      <w:bookmarkEnd w:id="3"/>
      <w:r w:rsidDel="00000000" w:rsidR="00000000" w:rsidRPr="00000000">
        <w:rPr>
          <w:rFonts w:ascii="Times New Roman" w:cs="Times New Roman" w:eastAsia="Times New Roman" w:hAnsi="Times New Roman"/>
          <w:b w:val="1"/>
          <w:bCs w:val="1"/>
          <w:color w:val="000000"/>
          <w:rtl w:val="0"/>
        </w:rPr>
        <w:t xml:space="preserve">Conclusion</w:t>
      </w: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Conclusion statements must be carried out carefully and carefully. In conclusion, the author must and only answer the problem and research objectives that have been formulated in the Introduction, and not as a summary of the results of the study. The Conclusion section should provide a description that directly addresses the research objectives stated at the end of the Introduction. The following points must be considered when writing the Conclusion: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conclusion should be clear and concise, written in a single paragraph.</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must be supported by the research findings</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should not contain any discussion elements.</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may include research implications.</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focus should be on the new findings, presented accurately and in sufficient depth.</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after="0" w:before="240" w:line="240" w:lineRule="auto"/>
        <w:ind w:left="283" w:hanging="283"/>
        <w:rPr>
          <w:rFonts w:ascii="Times New Roman" w:cs="Times New Roman" w:eastAsia="Times New Roman" w:hAnsi="Times New Roman"/>
          <w:color w:val="000000"/>
        </w:rPr>
      </w:pPr>
      <w:bookmarkStart w:colFirst="0" w:colLast="0" w:name="_heading=h.t39h85iymcl3" w:id="4"/>
      <w:bookmarkEnd w:id="4"/>
      <w:r w:rsidDel="00000000" w:rsidR="00000000" w:rsidRPr="00000000">
        <w:rPr>
          <w:rFonts w:ascii="Times New Roman" w:cs="Times New Roman" w:eastAsia="Times New Roman" w:hAnsi="Times New Roman"/>
          <w:b w:val="1"/>
          <w:bCs w:val="1"/>
          <w:color w:val="000000"/>
          <w:rtl w:val="0"/>
        </w:rPr>
        <w:t xml:space="preserve">Acknowledgments  </w:t>
      </w:r>
      <w:r w:rsidDel="00000000" w:rsidR="00000000" w:rsidRPr="00000000">
        <w:rPr>
          <w:rtl w:val="0"/>
        </w:rPr>
      </w:r>
    </w:p>
    <w:p w:rsidR="00000000" w:rsidDel="00000000" w:rsidP="00000000" w:rsidRDefault="00000000" w:rsidRPr="00000000" w14:paraId="00000072">
      <w:pPr>
        <w:spacing w:after="0"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73">
      <w:pPr>
        <w:spacing w:after="0" w:lineRule="auto"/>
        <w:ind w:left="0" w:firstLine="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names or agencies that are instrumental in assisting the conduct of research. Also include the name of the research funding institution </w:t>
      </w:r>
    </w:p>
    <w:p w:rsidR="00000000" w:rsidDel="00000000" w:rsidP="00000000" w:rsidRDefault="00000000" w:rsidRPr="00000000" w14:paraId="00000074">
      <w:pPr>
        <w:spacing w:after="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after="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Funding. </w:t>
      </w:r>
      <w:r w:rsidDel="00000000" w:rsidR="00000000" w:rsidRPr="00000000">
        <w:rPr>
          <w:rFonts w:ascii="Times New Roman" w:cs="Times New Roman" w:eastAsia="Times New Roman" w:hAnsi="Times New Roman"/>
          <w:rtl w:val="0"/>
        </w:rPr>
        <w:t xml:space="preserve">statement if this publication received financial assistance (e.g This research received no external funding.)</w:t>
      </w:r>
    </w:p>
    <w:p w:rsidR="00000000" w:rsidDel="00000000" w:rsidP="00000000" w:rsidRDefault="00000000" w:rsidRPr="00000000" w14:paraId="00000076">
      <w:pPr>
        <w:spacing w:after="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after="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Conflict of interest. </w:t>
      </w:r>
      <w:r w:rsidDel="00000000" w:rsidR="00000000" w:rsidRPr="00000000">
        <w:rPr>
          <w:rFonts w:ascii="Times New Roman" w:cs="Times New Roman" w:eastAsia="Times New Roman" w:hAnsi="Times New Roman"/>
          <w:rtl w:val="0"/>
        </w:rPr>
        <w:t xml:space="preserve">statement that there is no conflict of interest between actors and others regarding this publication</w:t>
      </w:r>
      <w:r w:rsidDel="00000000" w:rsidR="00000000" w:rsidRPr="00000000">
        <w:rPr>
          <w:rFonts w:ascii="Times New Roman" w:cs="Times New Roman" w:eastAsia="Times New Roman" w:hAnsi="Times New Roman"/>
          <w:b w:val="1"/>
          <w:bCs w:val="1"/>
          <w:rtl w:val="0"/>
        </w:rPr>
        <w:t xml:space="preserve"> (e.g </w:t>
      </w:r>
      <w:r w:rsidDel="00000000" w:rsidR="00000000" w:rsidRPr="00000000">
        <w:rPr>
          <w:rFonts w:ascii="Times New Roman" w:cs="Times New Roman" w:eastAsia="Times New Roman" w:hAnsi="Times New Roman"/>
          <w:rtl w:val="0"/>
        </w:rPr>
        <w:t xml:space="preserve">The authors declare no conflict of interest)</w:t>
      </w:r>
    </w:p>
    <w:p w:rsidR="00000000" w:rsidDel="00000000" w:rsidP="00000000" w:rsidRDefault="00000000" w:rsidRPr="00000000" w14:paraId="00000078">
      <w:pPr>
        <w:spacing w:after="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after="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Data availability. </w:t>
      </w:r>
      <w:r w:rsidDel="00000000" w:rsidR="00000000" w:rsidRPr="00000000">
        <w:rPr>
          <w:rFonts w:ascii="Times New Roman" w:cs="Times New Roman" w:eastAsia="Times New Roman" w:hAnsi="Times New Roman"/>
          <w:rtl w:val="0"/>
        </w:rPr>
        <w:t xml:space="preserve">statement of whether the data used in the published manuscript is accessible or not</w:t>
      </w:r>
      <w:r w:rsidDel="00000000" w:rsidR="00000000" w:rsidRPr="00000000">
        <w:rPr>
          <w:rFonts w:ascii="Times New Roman" w:cs="Times New Roman" w:eastAsia="Times New Roman" w:hAnsi="Times New Roman"/>
          <w:b w:val="1"/>
          <w:bCs w:val="1"/>
          <w:rtl w:val="0"/>
        </w:rPr>
        <w:t xml:space="preserve"> (e.g </w:t>
      </w:r>
      <w:r w:rsidDel="00000000" w:rsidR="00000000" w:rsidRPr="00000000">
        <w:rPr>
          <w:rFonts w:ascii="Times New Roman" w:cs="Times New Roman" w:eastAsia="Times New Roman" w:hAnsi="Times New Roman"/>
          <w:rtl w:val="0"/>
        </w:rPr>
        <w:t xml:space="preserve">Not applicable.)</w:t>
      </w:r>
    </w:p>
    <w:p w:rsidR="00000000" w:rsidDel="00000000" w:rsidP="00000000" w:rsidRDefault="00000000" w:rsidRPr="00000000" w14:paraId="0000007A">
      <w:pPr>
        <w:spacing w:after="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after="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AI Use Declaration</w:t>
      </w:r>
      <w:r w:rsidDel="00000000" w:rsidR="00000000" w:rsidRPr="00000000">
        <w:rPr>
          <w:rFonts w:ascii="Times New Roman" w:cs="Times New Roman" w:eastAsia="Times New Roman" w:hAnsi="Times New Roman"/>
          <w:rtl w:val="0"/>
        </w:rPr>
        <w:t xml:space="preserve">. e.g The authors used [Tool name, version] for [specific purpose: e.g., language editing / outlining / code assistance]. The authors reviewed and edited all AI-assisted output and are fully responsible for its content and any errors.</w:t>
      </w:r>
    </w:p>
    <w:p w:rsidR="00000000" w:rsidDel="00000000" w:rsidP="00000000" w:rsidRDefault="00000000" w:rsidRPr="00000000" w14:paraId="0000007C">
      <w:pPr>
        <w:spacing w:after="0"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7D">
      <w:pPr>
        <w:spacing w:after="0" w:line="240" w:lineRule="auto"/>
        <w:ind w:left="0" w:hanging="2"/>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References</w:t>
      </w:r>
    </w:p>
    <w:p w:rsidR="00000000" w:rsidDel="00000000" w:rsidP="00000000" w:rsidRDefault="00000000" w:rsidRPr="00000000" w14:paraId="0000007E">
      <w:pPr>
        <w:spacing w:after="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 section contains the bibliographic information of the sources used in the manuscript and is written in the format of the author's last name and the year of publication, arranged alphabetically based on the first letter of the first author's name. Primary sources (journals and patents) relevant to the research topic are preferred, with a maximum of sources published within the last 10 years, a minimum of 30 references, and 70% of journal article sources.</w:t>
      </w:r>
      <w:r w:rsidDel="00000000" w:rsidR="00000000" w:rsidRPr="00000000">
        <w:rPr>
          <w:rtl w:val="0"/>
        </w:rPr>
        <w:t xml:space="preserve"> </w:t>
      </w:r>
      <w:r w:rsidDel="00000000" w:rsidR="00000000" w:rsidRPr="00000000">
        <w:rPr>
          <w:rFonts w:ascii="Times New Roman" w:cs="Times New Roman" w:eastAsia="Times New Roman" w:hAnsi="Times New Roman"/>
          <w:b w:val="1"/>
          <w:bCs w:val="1"/>
          <w:rtl w:val="0"/>
        </w:rPr>
        <w:t xml:space="preserve">not using web sources and Indonesian language article sources</w:t>
      </w:r>
      <w:r w:rsidDel="00000000" w:rsidR="00000000" w:rsidRPr="00000000">
        <w:rPr>
          <w:rFonts w:ascii="Times New Roman" w:cs="Times New Roman" w:eastAsia="Times New Roman" w:hAnsi="Times New Roman"/>
          <w:rtl w:val="0"/>
        </w:rPr>
        <w:t xml:space="preserve">. Excessive self-citations should be avoided. It is recommended to use a reference manager application such as Mendeley. All citations in the manuscript must be included in the references section. The APA 7th edition citation style is used for all references, and each journal article reference must include a DOI/Article link</w:t>
      </w:r>
    </w:p>
    <w:p w:rsidR="00000000" w:rsidDel="00000000" w:rsidP="00000000" w:rsidRDefault="00000000" w:rsidRPr="00000000" w14:paraId="0000007F">
      <w:pPr>
        <w:spacing w:after="0" w:line="240" w:lineRule="auto"/>
        <w:ind w:left="-2" w:firstLine="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Journal: Author's name first followed by a period (.), Followed by years and given parentheses () and periods (.) The article title is written in normal print with capital letters at the beginning of each word unless the hyphen ends with a period (.), The name of the printed journal italicized and written in capital letters at the beginning of each word followed by a comma (,) italicized volume followed by a journal number with a closing bracket () sign (,) then the page number at the end of a period (.) followed by the address of the journal or doi site.</w:t>
      </w:r>
      <w:r w:rsidDel="00000000" w:rsidR="00000000" w:rsidRPr="00000000">
        <w:rPr>
          <w:rtl w:val="0"/>
        </w:rPr>
      </w:r>
    </w:p>
    <w:p w:rsidR="00000000" w:rsidDel="00000000" w:rsidP="00000000" w:rsidRDefault="00000000" w:rsidRPr="00000000" w14:paraId="00000080">
      <w:pPr>
        <w:tabs>
          <w:tab w:val="left" w:leader="none" w:pos="426"/>
        </w:tabs>
        <w:spacing w:after="0" w:line="240" w:lineRule="auto"/>
        <w:ind w:left="0" w:right="-114" w:hanging="2"/>
        <w:jc w:val="both"/>
        <w:rPr>
          <w:rFonts w:ascii="Times New Roman" w:cs="Times New Roman" w:eastAsia="Times New Roman" w:hAnsi="Times New Roman"/>
        </w:rPr>
      </w:pPr>
      <w:bookmarkStart w:colFirst="0" w:colLast="0" w:name="_heading=h.2et92p0" w:id="5"/>
      <w:bookmarkEnd w:id="5"/>
      <w:r w:rsidDel="00000000" w:rsidR="00000000" w:rsidRPr="00000000">
        <w:rPr>
          <w:rtl w:val="0"/>
        </w:rPr>
      </w:r>
    </w:p>
    <w:p w:rsidR="00000000" w:rsidDel="00000000" w:rsidP="00000000" w:rsidRDefault="00000000" w:rsidRPr="00000000" w14:paraId="00000081">
      <w:pPr>
        <w:shd w:fill="ffffff" w:val="clear"/>
        <w:spacing w:after="0" w:line="240" w:lineRule="auto"/>
        <w:ind w:left="706" w:hanging="706"/>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Fu, Z.Y., Chen, H.S., Zhang, W., Xu, Q.X., Wang, S.,&amp; Wang, K.L. (2015). Subsurface flow in a soil mantled subtropical dolomite karst slope: A field rainfall simulation study. </w:t>
      </w:r>
      <w:r w:rsidDel="00000000" w:rsidR="00000000" w:rsidRPr="00000000">
        <w:rPr>
          <w:rFonts w:ascii="Times New Roman" w:cs="Times New Roman" w:eastAsia="Times New Roman" w:hAnsi="Times New Roman"/>
          <w:i w:val="1"/>
          <w:iCs w:val="1"/>
          <w:color w:val="111111"/>
          <w:rtl w:val="0"/>
        </w:rPr>
        <w:t xml:space="preserve">Geomorphology</w:t>
      </w:r>
      <w:r w:rsidDel="00000000" w:rsidR="00000000" w:rsidRPr="00000000">
        <w:rPr>
          <w:rFonts w:ascii="Times New Roman" w:cs="Times New Roman" w:eastAsia="Times New Roman" w:hAnsi="Times New Roman"/>
          <w:color w:val="111111"/>
          <w:rtl w:val="0"/>
        </w:rPr>
        <w:t xml:space="preserve">, </w:t>
      </w:r>
      <w:r w:rsidDel="00000000" w:rsidR="00000000" w:rsidRPr="00000000">
        <w:rPr>
          <w:rFonts w:ascii="Times New Roman" w:cs="Times New Roman" w:eastAsia="Times New Roman" w:hAnsi="Times New Roman"/>
          <w:i w:val="1"/>
          <w:iCs w:val="1"/>
          <w:color w:val="111111"/>
          <w:rtl w:val="0"/>
        </w:rPr>
        <w:t xml:space="preserve">250(2)</w:t>
      </w:r>
      <w:r w:rsidDel="00000000" w:rsidR="00000000" w:rsidRPr="00000000">
        <w:rPr>
          <w:rFonts w:ascii="Times New Roman" w:cs="Times New Roman" w:eastAsia="Times New Roman" w:hAnsi="Times New Roman"/>
          <w:color w:val="111111"/>
          <w:rtl w:val="0"/>
        </w:rPr>
        <w:t xml:space="preserve">, 1-14. doi: 10.1016/j.geomorph.2015.08.012.</w:t>
      </w:r>
    </w:p>
    <w:p w:rsidR="00000000" w:rsidDel="00000000" w:rsidP="00000000" w:rsidRDefault="00000000" w:rsidRPr="00000000" w14:paraId="00000082">
      <w:pPr>
        <w:shd w:fill="ffffff" w:val="clear"/>
        <w:spacing w:after="0" w:line="240" w:lineRule="auto"/>
        <w:ind w:left="706" w:hanging="706"/>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Varikoden, H., Revadekar, J.V., Choudhary, Y., &amp; Preethi, B. (2015). Droughts of Indian Summer Monsoon Associated With El Niño and Non-El Niño Years. </w:t>
      </w:r>
      <w:r w:rsidDel="00000000" w:rsidR="00000000" w:rsidRPr="00000000">
        <w:rPr>
          <w:rFonts w:ascii="Times New Roman" w:cs="Times New Roman" w:eastAsia="Times New Roman" w:hAnsi="Times New Roman"/>
          <w:i w:val="1"/>
          <w:iCs w:val="1"/>
          <w:color w:val="111111"/>
          <w:rtl w:val="0"/>
        </w:rPr>
        <w:t xml:space="preserve">International Journal Of Climatology, 35(3)</w:t>
      </w:r>
      <w:r w:rsidDel="00000000" w:rsidR="00000000" w:rsidRPr="00000000">
        <w:rPr>
          <w:rFonts w:ascii="Times New Roman" w:cs="Times New Roman" w:eastAsia="Times New Roman" w:hAnsi="Times New Roman"/>
          <w:color w:val="111111"/>
          <w:rtl w:val="0"/>
        </w:rPr>
        <w:t xml:space="preserve">, 1916–1925. doi: 10.1002/joc.4097. </w:t>
      </w:r>
    </w:p>
    <w:p w:rsidR="00000000" w:rsidDel="00000000" w:rsidP="00000000" w:rsidRDefault="00000000" w:rsidRPr="00000000" w14:paraId="00000083">
      <w:pPr>
        <w:tabs>
          <w:tab w:val="left" w:leader="none" w:pos="426"/>
        </w:tabs>
        <w:spacing w:after="0" w:line="240" w:lineRule="auto"/>
        <w:ind w:left="0" w:right="-114" w:hanging="2"/>
        <w:jc w:val="both"/>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b w:val="1"/>
          <w:bCs w:val="1"/>
          <w:i w:val="1"/>
          <w:iCs w:val="1"/>
          <w:color w:val="00b0f0"/>
          <w:rtl w:val="0"/>
        </w:rPr>
        <w:t xml:space="preserve">Proceedings:</w:t>
      </w:r>
      <w:r w:rsidDel="00000000" w:rsidR="00000000" w:rsidRPr="00000000">
        <w:rPr>
          <w:rtl w:val="0"/>
        </w:rPr>
      </w:r>
    </w:p>
    <w:p w:rsidR="00000000" w:rsidDel="00000000" w:rsidP="00000000" w:rsidRDefault="00000000" w:rsidRPr="00000000" w14:paraId="00000084">
      <w:pPr>
        <w:shd w:fill="ffffff" w:val="clear"/>
        <w:spacing w:after="0" w:line="240" w:lineRule="auto"/>
        <w:ind w:left="708" w:hanging="7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Veruggio, G. (2006). The EURON roboethics roadmap. In </w:t>
      </w:r>
      <w:r w:rsidDel="00000000" w:rsidR="00000000" w:rsidRPr="00000000">
        <w:rPr>
          <w:rFonts w:ascii="Times New Roman" w:cs="Times New Roman" w:eastAsia="Times New Roman" w:hAnsi="Times New Roman"/>
          <w:i w:val="1"/>
          <w:iCs w:val="1"/>
          <w:rtl w:val="0"/>
        </w:rPr>
        <w:t xml:space="preserve">Proc. Humanoids ’06: 6th IEEE‑RAS International Conference on Humanoid Robots</w:t>
      </w:r>
      <w:r w:rsidDel="00000000" w:rsidR="00000000" w:rsidRPr="00000000">
        <w:rPr>
          <w:rFonts w:ascii="Times New Roman" w:cs="Times New Roman" w:eastAsia="Times New Roman" w:hAnsi="Times New Roman"/>
          <w:rtl w:val="0"/>
        </w:rPr>
        <w:t xml:space="preserve"> (pp. 612–617).</w:t>
      </w:r>
      <w:hyperlink r:id="rId12">
        <w:r w:rsidDel="00000000" w:rsidR="00000000" w:rsidRPr="00000000">
          <w:rPr>
            <w:rFonts w:ascii="Times New Roman" w:cs="Times New Roman" w:eastAsia="Times New Roman" w:hAnsi="Times New Roman"/>
            <w:rtl w:val="0"/>
          </w:rPr>
          <w:t xml:space="preserve"> </w:t>
        </w:r>
      </w:hyperlink>
      <w:hyperlink r:id="rId13">
        <w:r w:rsidDel="00000000" w:rsidR="00000000" w:rsidRPr="00000000">
          <w:rPr>
            <w:rFonts w:ascii="Times New Roman" w:cs="Times New Roman" w:eastAsia="Times New Roman" w:hAnsi="Times New Roman"/>
            <w:color w:val="1155cc"/>
            <w:rtl w:val="0"/>
          </w:rPr>
          <w:t xml:space="preserve">https://doi.org/10.1109/ICHR.2006.321337</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5">
      <w:pPr>
        <w:shd w:fill="ffffff" w:val="clea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tabs>
          <w:tab w:val="left" w:leader="none" w:pos="426"/>
        </w:tabs>
        <w:spacing w:after="0" w:line="240" w:lineRule="auto"/>
        <w:ind w:left="0" w:right="-114" w:hanging="2"/>
        <w:jc w:val="both"/>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b w:val="1"/>
          <w:bCs w:val="1"/>
          <w:i w:val="1"/>
          <w:iCs w:val="1"/>
          <w:color w:val="00b0f0"/>
          <w:rtl w:val="0"/>
        </w:rPr>
        <w:t xml:space="preserve">Articles in books:</w:t>
      </w:r>
      <w:r w:rsidDel="00000000" w:rsidR="00000000" w:rsidRPr="00000000">
        <w:rPr>
          <w:rtl w:val="0"/>
        </w:rPr>
      </w:r>
    </w:p>
    <w:p w:rsidR="00000000" w:rsidDel="00000000" w:rsidP="00000000" w:rsidRDefault="00000000" w:rsidRPr="00000000" w14:paraId="00000087">
      <w:pPr>
        <w:shd w:fill="ffffff" w:val="clear"/>
        <w:spacing w:after="0" w:line="240" w:lineRule="auto"/>
        <w:ind w:left="708" w:hanging="7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D.M., Singh, R., Kumar, A., Mailapalli, D.R., Mishra, A., &amp; Chatterjee, C. (2016). A multi-model ensemble approach for stream flow simulation. In Panigrahi, B. &amp; Goyal, M.R. (Ed.), </w:t>
      </w:r>
      <w:r w:rsidDel="00000000" w:rsidR="00000000" w:rsidRPr="00000000">
        <w:rPr>
          <w:rFonts w:ascii="Times New Roman" w:cs="Times New Roman" w:eastAsia="Times New Roman" w:hAnsi="Times New Roman"/>
          <w:i w:val="1"/>
          <w:iCs w:val="1"/>
          <w:rtl w:val="0"/>
        </w:rPr>
        <w:t xml:space="preserve">Modeling Methods and Practices in Soil and Water Engineering</w:t>
      </w:r>
      <w:r w:rsidDel="00000000" w:rsidR="00000000" w:rsidRPr="00000000">
        <w:rPr>
          <w:rFonts w:ascii="Times New Roman" w:cs="Times New Roman" w:eastAsia="Times New Roman" w:hAnsi="Times New Roman"/>
          <w:rtl w:val="0"/>
        </w:rPr>
        <w:t xml:space="preserve">, 72-102. CRC Press. </w:t>
      </w:r>
    </w:p>
    <w:p w:rsidR="00000000" w:rsidDel="00000000" w:rsidP="00000000" w:rsidRDefault="00000000" w:rsidRPr="00000000" w14:paraId="00000088">
      <w:pPr>
        <w:tabs>
          <w:tab w:val="left" w:leader="none" w:pos="426"/>
        </w:tabs>
        <w:spacing w:after="0" w:line="240" w:lineRule="auto"/>
        <w:ind w:left="0" w:right="-114"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hd w:fill="ffffff" w:val="clear"/>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tabs>
          <w:tab w:val="left" w:leader="none" w:pos="426"/>
        </w:tabs>
        <w:spacing w:after="0" w:line="240" w:lineRule="auto"/>
        <w:ind w:left="-2" w:right="-114" w:firstLine="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Book:  Author's name first followed by a period (.), Followed by a year and given a parenthesis () and a period (.) Article title is written in italics with capital letters at the beginning of each word unless the conjunction ends with a period (.), City name followed by a colon (:), the publisher's name at the end of the colon (.).</w:t>
      </w:r>
      <w:r w:rsidDel="00000000" w:rsidR="00000000" w:rsidRPr="00000000">
        <w:rPr>
          <w:rtl w:val="0"/>
        </w:rPr>
      </w:r>
    </w:p>
    <w:p w:rsidR="00000000" w:rsidDel="00000000" w:rsidP="00000000" w:rsidRDefault="00000000" w:rsidRPr="00000000" w14:paraId="0000008B">
      <w:pPr>
        <w:tabs>
          <w:tab w:val="left" w:leader="none" w:pos="426"/>
        </w:tabs>
        <w:spacing w:after="0" w:line="240" w:lineRule="auto"/>
        <w:ind w:left="0" w:right="-114"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hd w:fill="ffffff" w:val="clear"/>
        <w:spacing w:after="0" w:line="24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Holden, J. (2017). </w:t>
      </w:r>
      <w:r w:rsidDel="00000000" w:rsidR="00000000" w:rsidRPr="00000000">
        <w:rPr>
          <w:rFonts w:ascii="Times New Roman" w:cs="Times New Roman" w:eastAsia="Times New Roman" w:hAnsi="Times New Roman"/>
          <w:i w:val="1"/>
          <w:iCs w:val="1"/>
          <w:rtl w:val="0"/>
        </w:rPr>
        <w:t xml:space="preserve">An Introduction to Physical Geography and the Environment 4 edition</w:t>
      </w:r>
      <w:r w:rsidDel="00000000" w:rsidR="00000000" w:rsidRPr="00000000">
        <w:rPr>
          <w:rFonts w:ascii="Times New Roman" w:cs="Times New Roman" w:eastAsia="Times New Roman" w:hAnsi="Times New Roman"/>
          <w:rtl w:val="0"/>
        </w:rPr>
        <w:t xml:space="preserve">. England: Pearson. </w:t>
      </w:r>
    </w:p>
    <w:p w:rsidR="00000000" w:rsidDel="00000000" w:rsidP="00000000" w:rsidRDefault="00000000" w:rsidRPr="00000000" w14:paraId="0000008D">
      <w:pPr>
        <w:tabs>
          <w:tab w:val="left" w:leader="none" w:pos="426"/>
        </w:tabs>
        <w:spacing w:after="0" w:line="240" w:lineRule="auto"/>
        <w:ind w:left="0" w:right="-114"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tabs>
          <w:tab w:val="left" w:leader="none" w:pos="426"/>
        </w:tabs>
        <w:spacing w:after="0" w:line="240" w:lineRule="auto"/>
        <w:ind w:left="0" w:right="-114" w:hanging="2"/>
        <w:jc w:val="both"/>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b w:val="1"/>
          <w:bCs w:val="1"/>
          <w:i w:val="1"/>
          <w:iCs w:val="1"/>
          <w:color w:val="00b0f0"/>
          <w:rtl w:val="0"/>
        </w:rPr>
        <w:t xml:space="preserve">Website: </w:t>
      </w:r>
      <w:r w:rsidDel="00000000" w:rsidR="00000000" w:rsidRPr="00000000">
        <w:rPr>
          <w:rtl w:val="0"/>
        </w:rPr>
      </w:r>
    </w:p>
    <w:p w:rsidR="00000000" w:rsidDel="00000000" w:rsidP="00000000" w:rsidRDefault="00000000" w:rsidRPr="00000000" w14:paraId="0000008F">
      <w:pPr>
        <w:spacing w:after="0" w:line="240" w:lineRule="auto"/>
        <w:ind w:left="706" w:hanging="70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after="0" w:line="240" w:lineRule="auto"/>
        <w:ind w:left="706" w:hanging="7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States Geological Survey (15 October 2018). Science Application for Risk Reduction. Citing Internet sources URL https://www.usgs.gov/natural-hazards/science-application-risk-reduction.Kerlinger, F. N. (1986). </w:t>
      </w:r>
      <w:r w:rsidDel="00000000" w:rsidR="00000000" w:rsidRPr="00000000">
        <w:rPr>
          <w:rFonts w:ascii="Times New Roman" w:cs="Times New Roman" w:eastAsia="Times New Roman" w:hAnsi="Times New Roman"/>
          <w:i w:val="1"/>
          <w:iCs w:val="1"/>
          <w:rtl w:val="0"/>
        </w:rPr>
        <w:t xml:space="preserve">Foundations of behavioral research</w:t>
      </w:r>
      <w:r w:rsidDel="00000000" w:rsidR="00000000" w:rsidRPr="00000000">
        <w:rPr>
          <w:rFonts w:ascii="Times New Roman" w:cs="Times New Roman" w:eastAsia="Times New Roman" w:hAnsi="Times New Roman"/>
          <w:rtl w:val="0"/>
        </w:rPr>
        <w:t xml:space="preserve">. New York: University Holt, Rinehart, and Winston Inc.</w:t>
      </w:r>
    </w:p>
    <w:p w:rsidR="00000000" w:rsidDel="00000000" w:rsidP="00000000" w:rsidRDefault="00000000" w:rsidRPr="00000000" w14:paraId="00000091">
      <w:pPr>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after="0" w:line="240" w:lineRule="auto"/>
        <w:ind w:left="707" w:hanging="707"/>
        <w:jc w:val="both"/>
        <w:rPr>
          <w:rFonts w:ascii="Times New Roman" w:cs="Times New Roman" w:eastAsia="Times New Roman" w:hAnsi="Times New Roman"/>
          <w:b w:val="1"/>
          <w:bCs w:val="1"/>
          <w:color w:val="00b0f0"/>
        </w:rPr>
      </w:pPr>
      <w:r w:rsidDel="00000000" w:rsidR="00000000" w:rsidRPr="00000000">
        <w:rPr>
          <w:rFonts w:ascii="Times New Roman" w:cs="Times New Roman" w:eastAsia="Times New Roman" w:hAnsi="Times New Roman"/>
          <w:b w:val="1"/>
          <w:bCs w:val="1"/>
          <w:color w:val="00b0f0"/>
          <w:rtl w:val="0"/>
        </w:rPr>
        <w:t xml:space="preserve">Arranged alphabetically</w:t>
      </w:r>
    </w:p>
    <w:p w:rsidR="00000000" w:rsidDel="00000000" w:rsidP="00000000" w:rsidRDefault="00000000" w:rsidRPr="00000000" w14:paraId="00000093">
      <w:pPr>
        <w:spacing w:after="0" w:line="240" w:lineRule="auto"/>
        <w:ind w:left="707" w:hanging="707"/>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4">
      <w:pPr>
        <w:spacing w:after="0" w:line="240" w:lineRule="auto"/>
        <w:ind w:left="704" w:hanging="7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Abbe, A., &amp; Brandon, S. E. (2014). Building and maintaining rapport in investigative interviews. </w:t>
      </w:r>
      <w:r w:rsidDel="00000000" w:rsidR="00000000" w:rsidRPr="00000000">
        <w:rPr>
          <w:rFonts w:ascii="Times New Roman" w:cs="Times New Roman" w:eastAsia="Times New Roman" w:hAnsi="Times New Roman"/>
          <w:i w:val="1"/>
          <w:iCs w:val="1"/>
          <w:rtl w:val="0"/>
        </w:rPr>
        <w:t xml:space="preserve">Police Practice and Research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15</w:t>
      </w:r>
      <w:r w:rsidDel="00000000" w:rsidR="00000000" w:rsidRPr="00000000">
        <w:rPr>
          <w:rFonts w:ascii="Times New Roman" w:cs="Times New Roman" w:eastAsia="Times New Roman" w:hAnsi="Times New Roman"/>
          <w:rtl w:val="0"/>
        </w:rPr>
        <w:t xml:space="preserve">(3), 207–220. </w:t>
      </w:r>
      <w:hyperlink r:id="rId14">
        <w:r w:rsidDel="00000000" w:rsidR="00000000" w:rsidRPr="00000000">
          <w:rPr>
            <w:rFonts w:ascii="Times New Roman" w:cs="Times New Roman" w:eastAsia="Times New Roman" w:hAnsi="Times New Roman"/>
            <w:color w:val="0563c1"/>
            <w:u w:val="none"/>
            <w:vertAlign w:val="baseline"/>
            <w:rtl w:val="0"/>
          </w:rPr>
          <w:t xml:space="preserve">https://doi.org/10.1080/15614263.2013.827835</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5">
      <w:pPr>
        <w:spacing w:after="0" w:line="240" w:lineRule="auto"/>
        <w:ind w:left="704" w:hanging="7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Afriansyah, A., Darmawan, A. R., &amp; Pramudianto, A. (2022). Enforcing Law in Undelimited Maritime Areas: Indonesian Border Experience. </w:t>
      </w:r>
      <w:r w:rsidDel="00000000" w:rsidR="00000000" w:rsidRPr="00000000">
        <w:rPr>
          <w:rFonts w:ascii="Times New Roman" w:cs="Times New Roman" w:eastAsia="Times New Roman" w:hAnsi="Times New Roman"/>
          <w:i w:val="1"/>
          <w:iCs w:val="1"/>
          <w:rtl w:val="0"/>
        </w:rPr>
        <w:t xml:space="preserve">The International Journal of Marine and Coastal Law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37</w:t>
      </w:r>
      <w:r w:rsidDel="00000000" w:rsidR="00000000" w:rsidRPr="00000000">
        <w:rPr>
          <w:rFonts w:ascii="Times New Roman" w:cs="Times New Roman" w:eastAsia="Times New Roman" w:hAnsi="Times New Roman"/>
          <w:rtl w:val="0"/>
        </w:rPr>
        <w:t xml:space="preserve">(2), 282–299. </w:t>
      </w:r>
      <w:hyperlink r:id="rId15">
        <w:r w:rsidDel="00000000" w:rsidR="00000000" w:rsidRPr="00000000">
          <w:rPr>
            <w:rFonts w:ascii="Times New Roman" w:cs="Times New Roman" w:eastAsia="Times New Roman" w:hAnsi="Times New Roman"/>
            <w:color w:val="0563c1"/>
            <w:u w:val="none"/>
            <w:vertAlign w:val="baseline"/>
            <w:rtl w:val="0"/>
          </w:rPr>
          <w:t xml:space="preserve">https://doi.org/10.1163/15718085-bja10092</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6">
      <w:pPr>
        <w:spacing w:after="0" w:line="240" w:lineRule="auto"/>
        <w:ind w:left="704" w:hanging="7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Angne Alfaro, S., &amp; Patel, T. (2021). Turning Space into a Sacred Place: A Study of a Cathedral in Motion. </w:t>
      </w:r>
      <w:r w:rsidDel="00000000" w:rsidR="00000000" w:rsidRPr="00000000">
        <w:rPr>
          <w:rFonts w:ascii="Times New Roman" w:cs="Times New Roman" w:eastAsia="Times New Roman" w:hAnsi="Times New Roman"/>
          <w:i w:val="1"/>
          <w:iCs w:val="1"/>
          <w:rtl w:val="0"/>
        </w:rPr>
        <w:t xml:space="preserve">The International Journal of Religion and Spirituality in Society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11</w:t>
      </w:r>
      <w:r w:rsidDel="00000000" w:rsidR="00000000" w:rsidRPr="00000000">
        <w:rPr>
          <w:rFonts w:ascii="Times New Roman" w:cs="Times New Roman" w:eastAsia="Times New Roman" w:hAnsi="Times New Roman"/>
          <w:rtl w:val="0"/>
        </w:rPr>
        <w:t xml:space="preserve">(2), 151–168. </w:t>
      </w:r>
      <w:hyperlink r:id="rId16">
        <w:r w:rsidDel="00000000" w:rsidR="00000000" w:rsidRPr="00000000">
          <w:rPr>
            <w:rFonts w:ascii="Times New Roman" w:cs="Times New Roman" w:eastAsia="Times New Roman" w:hAnsi="Times New Roman"/>
            <w:color w:val="0563c1"/>
            <w:u w:val="none"/>
            <w:vertAlign w:val="baseline"/>
            <w:rtl w:val="0"/>
          </w:rPr>
          <w:t xml:space="preserve">https://doi.org/10.18848/2154-8633/CGP/v11i02/151-168</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7">
      <w:pPr>
        <w:shd w:fill="ffffff" w:val="clear"/>
        <w:spacing w:after="0" w:line="240" w:lineRule="auto"/>
        <w:ind w:left="704" w:hanging="7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D.M., Singh, R., Kumar, A., Mailapalli, D.R., Mishra, A., &amp; Chatterjee, C. (2016). A multi-model ensemble approach for stream flow simulation. In Panigrahi, B. &amp; Goyal, M.R. (Ed.), </w:t>
      </w:r>
      <w:r w:rsidDel="00000000" w:rsidR="00000000" w:rsidRPr="00000000">
        <w:rPr>
          <w:rFonts w:ascii="Times New Roman" w:cs="Times New Roman" w:eastAsia="Times New Roman" w:hAnsi="Times New Roman"/>
          <w:i w:val="1"/>
          <w:iCs w:val="1"/>
          <w:rtl w:val="0"/>
        </w:rPr>
        <w:t xml:space="preserve">Modeling Methods and Practices in Soil and Water Engineering</w:t>
      </w:r>
      <w:r w:rsidDel="00000000" w:rsidR="00000000" w:rsidRPr="00000000">
        <w:rPr>
          <w:rFonts w:ascii="Times New Roman" w:cs="Times New Roman" w:eastAsia="Times New Roman" w:hAnsi="Times New Roman"/>
          <w:rtl w:val="0"/>
        </w:rPr>
        <w:t xml:space="preserve">, 72-102. CRC Press. </w:t>
      </w:r>
    </w:p>
    <w:p w:rsidR="00000000" w:rsidDel="00000000" w:rsidP="00000000" w:rsidRDefault="00000000" w:rsidRPr="00000000" w14:paraId="00000098">
      <w:pPr>
        <w:shd w:fill="ffffff" w:val="clear"/>
        <w:spacing w:after="0" w:line="240" w:lineRule="auto"/>
        <w:ind w:left="704" w:hanging="7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DeVries, B. (2015). </w:t>
      </w:r>
      <w:r w:rsidDel="00000000" w:rsidR="00000000" w:rsidRPr="00000000">
        <w:rPr>
          <w:rFonts w:ascii="Times New Roman" w:cs="Times New Roman" w:eastAsia="Times New Roman" w:hAnsi="Times New Roman"/>
          <w:i w:val="1"/>
          <w:iCs w:val="1"/>
          <w:rtl w:val="0"/>
        </w:rPr>
        <w:t xml:space="preserve">Monitoring Tropical Forest Dynamics Using Landsat Time Series And Community-Based Data</w:t>
      </w:r>
      <w:r w:rsidDel="00000000" w:rsidR="00000000" w:rsidRPr="00000000">
        <w:rPr>
          <w:rFonts w:ascii="Times New Roman" w:cs="Times New Roman" w:eastAsia="Times New Roman" w:hAnsi="Times New Roman"/>
          <w:rtl w:val="0"/>
        </w:rPr>
        <w:t xml:space="preserve">. PhD Thesis, Laboratory of Geoinformation Science and Remote Sensing, Wageningen University. </w:t>
      </w:r>
    </w:p>
    <w:bookmarkStart w:colFirst="0" w:colLast="0" w:name="bookmark=id.nik8cxu1l39t" w:id="6"/>
    <w:bookmarkEnd w:id="6"/>
    <w:p w:rsidR="00000000" w:rsidDel="00000000" w:rsidP="00000000" w:rsidRDefault="00000000" w:rsidRPr="00000000" w14:paraId="00000099">
      <w:pPr>
        <w:widowControl w:val="0"/>
        <w:spacing w:after="0" w:line="240" w:lineRule="auto"/>
        <w:ind w:left="704" w:hanging="704"/>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Pratama, I., Purnomo, E. P., Mutiaran, D., Adrian, M. M., &amp; Sundari, C. (2022). Creating Peatland Restoration Policy for Supporting in Indonesian Economic in a Sustainable Way. </w:t>
      </w:r>
      <w:r w:rsidDel="00000000" w:rsidR="00000000" w:rsidRPr="00000000">
        <w:rPr>
          <w:rFonts w:ascii="Times New Roman" w:cs="Times New Roman" w:eastAsia="Times New Roman" w:hAnsi="Times New Roman"/>
          <w:i w:val="1"/>
          <w:iCs w:val="1"/>
          <w:vertAlign w:val="baseline"/>
          <w:rtl w:val="0"/>
        </w:rPr>
        <w:t xml:space="preserve">IOP Conference Series: Earth and Environmental Science</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i w:val="1"/>
          <w:iCs w:val="1"/>
          <w:vertAlign w:val="baseline"/>
          <w:rtl w:val="0"/>
        </w:rPr>
        <w:t xml:space="preserve">1111</w:t>
      </w:r>
      <w:r w:rsidDel="00000000" w:rsidR="00000000" w:rsidRPr="00000000">
        <w:rPr>
          <w:rFonts w:ascii="Times New Roman" w:cs="Times New Roman" w:eastAsia="Times New Roman" w:hAnsi="Times New Roman"/>
          <w:vertAlign w:val="baseline"/>
          <w:rtl w:val="0"/>
        </w:rPr>
        <w:t xml:space="preserve">(1), 012004. </w:t>
      </w:r>
      <w:hyperlink r:id="rId17">
        <w:r w:rsidDel="00000000" w:rsidR="00000000" w:rsidRPr="00000000">
          <w:rPr>
            <w:rFonts w:ascii="Times New Roman" w:cs="Times New Roman" w:eastAsia="Times New Roman" w:hAnsi="Times New Roman"/>
            <w:color w:val="0563c1"/>
            <w:vertAlign w:val="baseline"/>
            <w:rtl w:val="0"/>
          </w:rPr>
          <w:t xml:space="preserve">https://doi.org/10.1088/1755-1315/1111/1/012004</w:t>
        </w:r>
      </w:hyperlink>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9A">
      <w:pPr>
        <w:widowControl w:val="0"/>
        <w:spacing w:after="0" w:line="240" w:lineRule="auto"/>
        <w:ind w:left="704" w:hanging="7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States Geological Survey (15 October 2018). Science Application for Risk Reduction. Citing Internet sources URL </w:t>
      </w:r>
      <w:hyperlink r:id="rId18">
        <w:r w:rsidDel="00000000" w:rsidR="00000000" w:rsidRPr="00000000">
          <w:rPr>
            <w:rFonts w:ascii="Times New Roman" w:cs="Times New Roman" w:eastAsia="Times New Roman" w:hAnsi="Times New Roman"/>
            <w:color w:val="0563c1"/>
            <w:u w:val="single"/>
            <w:vertAlign w:val="baseline"/>
            <w:rtl w:val="0"/>
          </w:rPr>
          <w:t xml:space="preserve">https://www.usgs.gov/natural-hazards/science-application-risk-reduction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B">
      <w:pPr>
        <w:widowControl w:val="0"/>
        <w:spacing w:after="0" w:line="240" w:lineRule="auto"/>
        <w:ind w:left="704" w:hanging="704"/>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Kerlinger, F. N. (1986). </w:t>
      </w:r>
      <w:r w:rsidDel="00000000" w:rsidR="00000000" w:rsidRPr="00000000">
        <w:rPr>
          <w:rFonts w:ascii="Times New Roman" w:cs="Times New Roman" w:eastAsia="Times New Roman" w:hAnsi="Times New Roman"/>
          <w:i w:val="1"/>
          <w:iCs w:val="1"/>
          <w:rtl w:val="0"/>
        </w:rPr>
        <w:t xml:space="preserve">Foundations of behavioral research</w:t>
      </w:r>
      <w:r w:rsidDel="00000000" w:rsidR="00000000" w:rsidRPr="00000000">
        <w:rPr>
          <w:rFonts w:ascii="Times New Roman" w:cs="Times New Roman" w:eastAsia="Times New Roman" w:hAnsi="Times New Roman"/>
          <w:rtl w:val="0"/>
        </w:rPr>
        <w:t xml:space="preserve">. New York: University Holt, Rinehart, and Winston Inc.</w:t>
      </w:r>
      <w:r w:rsidDel="00000000" w:rsidR="00000000" w:rsidRPr="00000000">
        <w:rPr>
          <w:rtl w:val="0"/>
        </w:rPr>
      </w:r>
    </w:p>
    <w:p w:rsidR="00000000" w:rsidDel="00000000" w:rsidP="00000000" w:rsidRDefault="00000000" w:rsidRPr="00000000" w14:paraId="0000009C">
      <w:pPr>
        <w:spacing w:after="0" w:line="240" w:lineRule="auto"/>
        <w:ind w:left="0" w:hanging="2"/>
        <w:jc w:val="both"/>
        <w:rPr>
          <w:rFonts w:ascii="Times New Roman" w:cs="Times New Roman" w:eastAsia="Times New Roman" w:hAnsi="Times New Roman"/>
          <w:b w:val="1"/>
          <w:bCs w:val="1"/>
        </w:rPr>
      </w:pPr>
      <w:r w:rsidDel="00000000" w:rsidR="00000000" w:rsidRPr="00000000">
        <w:rPr>
          <w:rtl w:val="0"/>
        </w:rPr>
      </w:r>
    </w:p>
    <w:sectPr>
      <w:headerReference r:id="rId19" w:type="default"/>
      <w:headerReference r:id="rId20" w:type="first"/>
      <w:headerReference r:id="rId21" w:type="even"/>
      <w:footerReference r:id="rId22" w:type="default"/>
      <w:footerReference r:id="rId23" w:type="first"/>
      <w:footerReference r:id="rId24" w:type="even"/>
      <w:pgSz w:h="16838" w:w="11906" w:orient="portrait"/>
      <w:pgMar w:bottom="1134" w:top="1134" w:left="1134" w:right="1134" w:header="567"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Libre Franklin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spacing w:after="0" w:line="240" w:lineRule="auto"/>
      <w:ind w:left="0" w:hanging="2"/>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Publisher: Geography Education Study Program, FMIPA Universitas Negeri Gorontalo</w:t>
    </w:r>
  </w:p>
  <w:p w:rsidR="00000000" w:rsidDel="00000000" w:rsidP="00000000" w:rsidRDefault="00000000" w:rsidRPr="00000000" w14:paraId="000000A2">
    <w:pPr>
      <w:spacing w:after="0"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rtl w:val="0"/>
      </w:rPr>
      <w:t xml:space="preserve">Journal Homepage: </w:t>
    </w:r>
    <w:hyperlink r:id="rId1">
      <w:r w:rsidDel="00000000" w:rsidR="00000000" w:rsidRPr="00000000">
        <w:rPr>
          <w:rFonts w:ascii="Times New Roman" w:cs="Times New Roman" w:eastAsia="Times New Roman" w:hAnsi="Times New Roman"/>
          <w:color w:val="0563c1"/>
          <w:sz w:val="18"/>
          <w:szCs w:val="18"/>
          <w:u w:val="single"/>
          <w:rtl w:val="0"/>
        </w:rPr>
        <w:t xml:space="preserve">http://ejurnal.ung.ac.id/index.php/jgej</w:t>
      </w:r>
    </w:hyperlink>
    <w:r w:rsidDel="00000000" w:rsidR="00000000" w:rsidRPr="00000000">
      <w:rPr>
        <w:rFonts w:ascii="Times New Roman" w:cs="Times New Roman" w:eastAsia="Times New Roman" w:hAnsi="Times New Roman"/>
        <w:color w:val="000000"/>
        <w:sz w:val="18"/>
        <w:szCs w:val="18"/>
        <w:rtl w:val="0"/>
      </w:rPr>
      <w:tab/>
      <w:tab/>
      <w:tab/>
      <w:tab/>
      <w:tab/>
      <w:tab/>
      <w:tab/>
      <w:tab/>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right" w:leader="none" w:pos="9638"/>
      </w:tabs>
      <w:spacing w:after="0" w:line="240" w:lineRule="auto"/>
      <w:ind w:left="0" w:hanging="2"/>
      <w:rPr>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ind w:left="0" w:hanging="2"/>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i w:val="1"/>
        <w:iCs w:val="1"/>
        <w:color w:val="000000"/>
        <w:sz w:val="18"/>
        <w:szCs w:val="18"/>
        <w:rtl w:val="0"/>
      </w:rPr>
      <w:t xml:space="preserve">Nama Penulis1, Nama Penulis 2, dst   </w:t>
    </w:r>
    <w:r w:rsidDel="00000000" w:rsidR="00000000" w:rsidRPr="00000000">
      <w:rPr>
        <w:rFonts w:ascii="Times New Roman" w:cs="Times New Roman" w:eastAsia="Times New Roman" w:hAnsi="Times New Roman"/>
        <w:color w:val="000000"/>
        <w:sz w:val="18"/>
        <w:szCs w:val="18"/>
        <w:rtl w:val="0"/>
      </w:rPr>
      <w:t xml:space="preserve">/ Jambura Geo Education Journal (xxxx) x (x) pp-pp  </w:t>
    </w:r>
    <w:r w:rsidDel="00000000" w:rsidR="00000000" w:rsidRPr="00000000">
      <w:rPr>
        <w:rFonts w:ascii="Times New Roman" w:cs="Times New Roman" w:eastAsia="Times New Roman" w:hAnsi="Times New Roman"/>
        <w:color w:val="ff0000"/>
        <w:sz w:val="18"/>
        <w:szCs w:val="18"/>
        <w:rtl w:val="0"/>
      </w:rPr>
      <w:t xml:space="preserve">                                                             </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ind w:left="0" w:hanging="2"/>
      <w:jc w:val="right"/>
      <w:rPr>
        <w:color w:val="000000"/>
        <w:sz w:val="18"/>
        <w:szCs w:val="18"/>
      </w:rPr>
    </w:pPr>
    <w:r w:rsidDel="00000000" w:rsidR="00000000" w:rsidRPr="00000000">
      <w:rPr>
        <w:color w:val="ff0000"/>
        <w:sz w:val="18"/>
        <w:szCs w:val="18"/>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color w:val="000000"/>
        <w:vertAlign w:val="baseline"/>
      </w:rPr>
    </w:lvl>
    <w:lvl w:ilvl="1">
      <w:start w:val="1"/>
      <w:numFmt w:val="decimal"/>
      <w:lvlText w:val="%1.%2."/>
      <w:lvlJc w:val="left"/>
      <w:pPr>
        <w:ind w:left="1080" w:hanging="720"/>
      </w:pPr>
      <w:rPr>
        <w:b w:val="1"/>
        <w:bCs w:val="1"/>
        <w:i w:val="0"/>
        <w:iCs w:val="0"/>
        <w:color w:val="000000"/>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2">
    <w:lvl w:ilvl="0">
      <w:start w:val="2"/>
      <w:numFmt w:val="decimal"/>
      <w:lvlText w:val="%1"/>
      <w:lvlJc w:val="left"/>
      <w:pPr>
        <w:ind w:left="360" w:hanging="360"/>
      </w:pPr>
      <w:rPr>
        <w:b w:val="1"/>
        <w:bCs w:val="1"/>
      </w:rPr>
    </w:lvl>
    <w:lvl w:ilvl="1">
      <w:start w:val="3"/>
      <w:numFmt w:val="decimal"/>
      <w:lvlText w:val="%1.%2"/>
      <w:lvlJc w:val="left"/>
      <w:pPr>
        <w:ind w:left="360" w:hanging="360"/>
      </w:pPr>
      <w:rPr>
        <w:b w:val="1"/>
        <w:bCs w:val="1"/>
      </w:rPr>
    </w:lvl>
    <w:lvl w:ilvl="2">
      <w:start w:val="1"/>
      <w:numFmt w:val="decimal"/>
      <w:lvlText w:val="%1.%2.%3"/>
      <w:lvlJc w:val="left"/>
      <w:pPr>
        <w:ind w:left="720" w:hanging="720"/>
      </w:pPr>
      <w:rPr>
        <w:b w:val="1"/>
        <w:bCs w:val="1"/>
      </w:rPr>
    </w:lvl>
    <w:lvl w:ilvl="3">
      <w:start w:val="1"/>
      <w:numFmt w:val="decimal"/>
      <w:lvlText w:val="%1.%2.%3.%4"/>
      <w:lvlJc w:val="left"/>
      <w:pPr>
        <w:ind w:left="720" w:hanging="720"/>
      </w:pPr>
      <w:rPr>
        <w:b w:val="1"/>
        <w:bCs w:val="1"/>
      </w:rPr>
    </w:lvl>
    <w:lvl w:ilvl="4">
      <w:start w:val="1"/>
      <w:numFmt w:val="decimal"/>
      <w:lvlText w:val="%1.%2.%3.%4.%5"/>
      <w:lvlJc w:val="left"/>
      <w:pPr>
        <w:ind w:left="1080" w:hanging="1080"/>
      </w:pPr>
      <w:rPr>
        <w:b w:val="1"/>
        <w:bCs w:val="1"/>
      </w:rPr>
    </w:lvl>
    <w:lvl w:ilvl="5">
      <w:start w:val="1"/>
      <w:numFmt w:val="decimal"/>
      <w:lvlText w:val="%1.%2.%3.%4.%5.%6"/>
      <w:lvlJc w:val="left"/>
      <w:pPr>
        <w:ind w:left="1080" w:hanging="1080"/>
      </w:pPr>
      <w:rPr>
        <w:b w:val="1"/>
        <w:bCs w:val="1"/>
      </w:rPr>
    </w:lvl>
    <w:lvl w:ilvl="6">
      <w:start w:val="1"/>
      <w:numFmt w:val="decimal"/>
      <w:lvlText w:val="%1.%2.%3.%4.%5.%6.%7"/>
      <w:lvlJc w:val="left"/>
      <w:pPr>
        <w:ind w:left="1440" w:hanging="1440"/>
      </w:pPr>
      <w:rPr>
        <w:b w:val="1"/>
        <w:bCs w:val="1"/>
      </w:rPr>
    </w:lvl>
    <w:lvl w:ilvl="7">
      <w:start w:val="1"/>
      <w:numFmt w:val="decimal"/>
      <w:lvlText w:val="%1.%2.%3.%4.%5.%6.%7.%8"/>
      <w:lvlJc w:val="left"/>
      <w:pPr>
        <w:ind w:left="1440" w:hanging="1440"/>
      </w:pPr>
      <w:rPr>
        <w:b w:val="1"/>
        <w:bCs w:val="1"/>
      </w:rPr>
    </w:lvl>
    <w:lvl w:ilvl="8">
      <w:start w:val="1"/>
      <w:numFmt w:val="decimal"/>
      <w:lvlText w:val="%1.%2.%3.%4.%5.%6.%7.%8.%9"/>
      <w:lvlJc w:val="left"/>
      <w:pPr>
        <w:ind w:left="1440" w:hanging="1440"/>
      </w:pPr>
      <w:rPr>
        <w:b w:val="1"/>
        <w:bCs w:val="1"/>
      </w:rPr>
    </w:lvl>
  </w:abstractNum>
  <w:abstractNum w:abstractNumId="3">
    <w:lvl w:ilvl="0">
      <w:start w:val="2"/>
      <w:numFmt w:val="decimal"/>
      <w:lvlText w:val="%1"/>
      <w:lvlJc w:val="left"/>
      <w:pPr>
        <w:ind w:left="360" w:hanging="360"/>
      </w:pPr>
      <w:rPr>
        <w:b w:val="1"/>
        <w:bCs w:val="1"/>
      </w:rPr>
    </w:lvl>
    <w:lvl w:ilvl="1">
      <w:start w:val="2"/>
      <w:numFmt w:val="decimal"/>
      <w:lvlText w:val="%1.%2"/>
      <w:lvlJc w:val="left"/>
      <w:pPr>
        <w:ind w:left="360" w:hanging="360"/>
      </w:pPr>
      <w:rPr>
        <w:b w:val="1"/>
        <w:bCs w:val="1"/>
      </w:rPr>
    </w:lvl>
    <w:lvl w:ilvl="2">
      <w:start w:val="1"/>
      <w:numFmt w:val="decimal"/>
      <w:lvlText w:val="%1.%2.%3"/>
      <w:lvlJc w:val="left"/>
      <w:pPr>
        <w:ind w:left="720" w:hanging="720"/>
      </w:pPr>
      <w:rPr>
        <w:b w:val="1"/>
        <w:bCs w:val="1"/>
      </w:rPr>
    </w:lvl>
    <w:lvl w:ilvl="3">
      <w:start w:val="1"/>
      <w:numFmt w:val="decimal"/>
      <w:lvlText w:val="%1.%2.%3.%4"/>
      <w:lvlJc w:val="left"/>
      <w:pPr>
        <w:ind w:left="720" w:hanging="720"/>
      </w:pPr>
      <w:rPr>
        <w:b w:val="1"/>
        <w:bCs w:val="1"/>
      </w:rPr>
    </w:lvl>
    <w:lvl w:ilvl="4">
      <w:start w:val="1"/>
      <w:numFmt w:val="decimal"/>
      <w:lvlText w:val="%1.%2.%3.%4.%5"/>
      <w:lvlJc w:val="left"/>
      <w:pPr>
        <w:ind w:left="1080" w:hanging="1080"/>
      </w:pPr>
      <w:rPr>
        <w:b w:val="1"/>
        <w:bCs w:val="1"/>
      </w:rPr>
    </w:lvl>
    <w:lvl w:ilvl="5">
      <w:start w:val="1"/>
      <w:numFmt w:val="decimal"/>
      <w:lvlText w:val="%1.%2.%3.%4.%5.%6"/>
      <w:lvlJc w:val="left"/>
      <w:pPr>
        <w:ind w:left="1080" w:hanging="1080"/>
      </w:pPr>
      <w:rPr>
        <w:b w:val="1"/>
        <w:bCs w:val="1"/>
      </w:rPr>
    </w:lvl>
    <w:lvl w:ilvl="6">
      <w:start w:val="1"/>
      <w:numFmt w:val="decimal"/>
      <w:lvlText w:val="%1.%2.%3.%4.%5.%6.%7"/>
      <w:lvlJc w:val="left"/>
      <w:pPr>
        <w:ind w:left="1440" w:hanging="1440"/>
      </w:pPr>
      <w:rPr>
        <w:b w:val="1"/>
        <w:bCs w:val="1"/>
      </w:rPr>
    </w:lvl>
    <w:lvl w:ilvl="7">
      <w:start w:val="1"/>
      <w:numFmt w:val="decimal"/>
      <w:lvlText w:val="%1.%2.%3.%4.%5.%6.%7.%8"/>
      <w:lvlJc w:val="left"/>
      <w:pPr>
        <w:ind w:left="1440" w:hanging="1440"/>
      </w:pPr>
      <w:rPr>
        <w:b w:val="1"/>
        <w:bCs w:val="1"/>
      </w:rPr>
    </w:lvl>
    <w:lvl w:ilvl="8">
      <w:start w:val="1"/>
      <w:numFmt w:val="decimal"/>
      <w:lvlText w:val="%1.%2.%3.%4.%5.%6.%7.%8.%9"/>
      <w:lvlJc w:val="left"/>
      <w:pPr>
        <w:ind w:left="1440" w:hanging="1440"/>
      </w:pPr>
      <w:rPr>
        <w:b w:val="1"/>
        <w:bCs w:val="1"/>
      </w:rPr>
    </w:lvl>
  </w:abstractNum>
  <w:abstractNum w:abstractNumId="4">
    <w:lvl w:ilvl="0">
      <w:start w:val="1"/>
      <w:numFmt w:val="decimal"/>
      <w:lvlText w:val="3.%1"/>
      <w:lvlJc w:val="left"/>
      <w:pPr>
        <w:ind w:left="722" w:hanging="360"/>
      </w:pPr>
      <w:rPr/>
    </w:lvl>
    <w:lvl w:ilvl="1">
      <w:start w:val="1"/>
      <w:numFmt w:val="lowerLetter"/>
      <w:lvlText w:val="%2."/>
      <w:lvlJc w:val="left"/>
      <w:pPr>
        <w:ind w:left="1442" w:hanging="360"/>
      </w:pPr>
      <w:rPr/>
    </w:lvl>
    <w:lvl w:ilvl="2">
      <w:start w:val="1"/>
      <w:numFmt w:val="lowerRoman"/>
      <w:lvlText w:val="%3."/>
      <w:lvlJc w:val="right"/>
      <w:pPr>
        <w:ind w:left="2162" w:hanging="180"/>
      </w:pPr>
      <w:rPr/>
    </w:lvl>
    <w:lvl w:ilvl="3">
      <w:start w:val="1"/>
      <w:numFmt w:val="decimal"/>
      <w:lvlText w:val="%4."/>
      <w:lvlJc w:val="left"/>
      <w:pPr>
        <w:ind w:left="2882" w:hanging="360"/>
      </w:pPr>
      <w:rPr/>
    </w:lvl>
    <w:lvl w:ilvl="4">
      <w:start w:val="1"/>
      <w:numFmt w:val="lowerLetter"/>
      <w:lvlText w:val="%5."/>
      <w:lvlJc w:val="left"/>
      <w:pPr>
        <w:ind w:left="3602" w:hanging="360"/>
      </w:pPr>
      <w:rPr/>
    </w:lvl>
    <w:lvl w:ilvl="5">
      <w:start w:val="1"/>
      <w:numFmt w:val="lowerRoman"/>
      <w:lvlText w:val="%6."/>
      <w:lvlJc w:val="right"/>
      <w:pPr>
        <w:ind w:left="4322" w:hanging="180"/>
      </w:pPr>
      <w:rPr/>
    </w:lvl>
    <w:lvl w:ilvl="6">
      <w:start w:val="1"/>
      <w:numFmt w:val="decimal"/>
      <w:lvlText w:val="%7."/>
      <w:lvlJc w:val="left"/>
      <w:pPr>
        <w:ind w:left="5042" w:hanging="360"/>
      </w:pPr>
      <w:rPr/>
    </w:lvl>
    <w:lvl w:ilvl="7">
      <w:start w:val="1"/>
      <w:numFmt w:val="lowerLetter"/>
      <w:lvlText w:val="%8."/>
      <w:lvlJc w:val="left"/>
      <w:pPr>
        <w:ind w:left="5762" w:hanging="360"/>
      </w:pPr>
      <w:rPr/>
    </w:lvl>
    <w:lvl w:ilvl="8">
      <w:start w:val="1"/>
      <w:numFmt w:val="lowerRoman"/>
      <w:lvlText w:val="%9."/>
      <w:lvlJc w:val="right"/>
      <w:pPr>
        <w:ind w:left="6482" w:hanging="180"/>
      </w:pPr>
      <w:rPr/>
    </w:lvl>
  </w:abstractNum>
  <w:abstractNum w:abstractNumId="5">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240" w:before="480" w:line="240" w:lineRule="auto"/>
      <w:ind w:right="1701"/>
    </w:pPr>
    <w:rPr>
      <w:rFonts w:ascii="Libre Franklin Medium" w:cs="Libre Franklin Medium" w:eastAsia="Libre Franklin Medium" w:hAnsi="Libre Franklin Medium"/>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page-number" w:customStyle="1">
    <w:name w:val="Header;page-number"/>
    <w:basedOn w:val="Normal"/>
    <w:qFormat w:val="1"/>
    <w:pPr>
      <w:spacing w:after="0" w:line="240" w:lineRule="auto"/>
    </w:pPr>
  </w:style>
  <w:style w:type="character" w:styleId="HeaderCharpage-numberChar" w:customStyle="1">
    <w:name w:val="Header Char;page-number Char"/>
    <w:basedOn w:val="DefaultParagraphFont"/>
    <w:rPr>
      <w:w w:val="100"/>
      <w:position w:val="-1"/>
      <w:effect w:val="none"/>
      <w:vertAlign w:val="baseline"/>
      <w:cs w:val="0"/>
      <w:em w:val="none"/>
    </w:rPr>
  </w:style>
  <w:style w:type="paragraph" w:styleId="Footer">
    <w:name w:val="footer"/>
    <w:basedOn w:val="Normal"/>
    <w:qFormat w:val="1"/>
    <w:pPr>
      <w:spacing w:after="0" w:line="240" w:lineRule="auto"/>
    </w:pPr>
  </w:style>
  <w:style w:type="character" w:styleId="FooterChar" w:customStyle="1">
    <w:name w:val="Footer Char"/>
    <w:basedOn w:val="DefaultParagraphFont"/>
    <w:rPr>
      <w:w w:val="100"/>
      <w:position w:val="-1"/>
      <w:effect w:val="none"/>
      <w:vertAlign w:val="baseline"/>
      <w:cs w:val="0"/>
      <w:em w:val="none"/>
    </w:rPr>
  </w:style>
  <w:style w:type="paragraph" w:styleId="BalloonText">
    <w:name w:val="Balloon Text"/>
    <w:basedOn w:val="Normal"/>
    <w:qFormat w:val="1"/>
    <w:pPr>
      <w:spacing w:after="0" w:line="240" w:lineRule="auto"/>
    </w:pPr>
    <w:rPr>
      <w:rFonts w:ascii="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paragraph" w:styleId="ListParagraph">
    <w:name w:val="List Paragraph"/>
    <w:basedOn w:val="Normal"/>
    <w:pPr>
      <w:ind w:left="720"/>
      <w:contextualSpacing w:val="1"/>
    </w:pPr>
  </w:style>
  <w:style w:type="character" w:styleId="Hyperlink">
    <w:name w:val="Hyperlink"/>
    <w:qFormat w:val="1"/>
    <w:rPr>
      <w:color w:val="0563c1"/>
      <w:w w:val="100"/>
      <w:position w:val="-1"/>
      <w:u w:val="single"/>
      <w:effect w:val="none"/>
      <w:vertAlign w:val="baseline"/>
      <w:cs w:val="0"/>
      <w:em w:val="none"/>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LightList-Accent3">
    <w:name w:val="Light List Accent 3"/>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Borders>
        <w:top w:color="a5a5a5" w:space="0" w:sz="8" w:val="single"/>
        <w:left w:color="a5a5a5" w:space="0" w:sz="8" w:val="single"/>
        <w:bottom w:color="a5a5a5" w:space="0" w:sz="8" w:val="single"/>
        <w:right w:color="a5a5a5" w:space="0" w:sz="8" w:val="single"/>
      </w:tblBorders>
    </w:tblPr>
  </w:style>
  <w:style w:type="paragraph" w:styleId="NormalWeb">
    <w:name w:val="Normal (Web)"/>
    <w:basedOn w:val="Normal"/>
    <w:uiPriority w:val="99"/>
    <w:qFormat w:val="1"/>
    <w:pPr>
      <w:spacing w:after="100" w:afterAutospacing="1" w:before="100" w:beforeAutospacing="1" w:line="240" w:lineRule="auto"/>
    </w:pPr>
    <w:rPr>
      <w:rFonts w:ascii="Times New Roman" w:eastAsia="Times New Roman" w:hAnsi="Times New Roman"/>
      <w:sz w:val="24"/>
      <w:szCs w:val="24"/>
      <w:lang w:eastAsia="id-ID"/>
    </w:rPr>
  </w:style>
  <w:style w:type="paragraph" w:styleId="DocumentMap">
    <w:name w:val="Document Map"/>
    <w:basedOn w:val="Normal"/>
    <w:qFormat w:val="1"/>
    <w:rPr>
      <w:rFonts w:ascii="Tahoma" w:hAnsi="Tahoma"/>
      <w:sz w:val="16"/>
      <w:szCs w:val="16"/>
    </w:rPr>
  </w:style>
  <w:style w:type="character" w:styleId="DocumentMapChar" w:customStyle="1">
    <w:name w:val="Document Map Char"/>
    <w:rPr>
      <w:rFonts w:ascii="Tahoma" w:cs="Tahoma" w:hAnsi="Tahoma"/>
      <w:w w:val="100"/>
      <w:position w:val="-1"/>
      <w:sz w:val="16"/>
      <w:szCs w:val="16"/>
      <w:effect w:val="none"/>
      <w:vertAlign w:val="baseline"/>
      <w:cs w:val="0"/>
      <w:em w:val="none"/>
      <w:lang w:eastAsia="en-US"/>
    </w:rPr>
  </w:style>
  <w:style w:type="character" w:styleId="Heading1Char" w:customStyle="1">
    <w:name w:val="Heading 1 Char"/>
    <w:rPr>
      <w:rFonts w:ascii="Cambria" w:cs="Times New Roman" w:eastAsia="Times New Roman" w:hAnsi="Cambria"/>
      <w:b w:val="1"/>
      <w:bCs w:val="1"/>
      <w:w w:val="100"/>
      <w:kern w:val="32"/>
      <w:position w:val="-1"/>
      <w:sz w:val="32"/>
      <w:szCs w:val="32"/>
      <w:effect w:val="none"/>
      <w:vertAlign w:val="baseline"/>
      <w:cs w:val="0"/>
      <w:em w:val="none"/>
      <w:lang w:eastAsia="en-US"/>
    </w:rPr>
  </w:style>
  <w:style w:type="character" w:styleId="Heading2Char" w:customStyle="1">
    <w:name w:val="Heading 2 Char"/>
    <w:rPr>
      <w:rFonts w:ascii="Cambria" w:cs="Times New Roman" w:eastAsia="Times New Roman" w:hAnsi="Cambria"/>
      <w:b w:val="1"/>
      <w:bCs w:val="1"/>
      <w:i w:val="1"/>
      <w:iCs w:val="1"/>
      <w:w w:val="100"/>
      <w:position w:val="-1"/>
      <w:sz w:val="28"/>
      <w:szCs w:val="28"/>
      <w:effect w:val="none"/>
      <w:vertAlign w:val="baseline"/>
      <w:cs w:val="0"/>
      <w:em w:val="none"/>
      <w:lang w:eastAsia="en-US"/>
    </w:rPr>
  </w:style>
  <w:style w:type="paragraph" w:styleId="NoSpacing">
    <w:name w:val="No Spacing"/>
    <w:pPr>
      <w:suppressAutoHyphens w:val="1"/>
      <w:spacing w:line="1" w:lineRule="atLeast"/>
      <w:ind w:left="-1" w:leftChars="-1" w:hangingChars="1"/>
      <w:textDirection w:val="btLr"/>
      <w:textAlignment w:val="top"/>
      <w:outlineLvl w:val="0"/>
    </w:pPr>
    <w:rPr>
      <w:position w:val="-1"/>
      <w:lang w:eastAsia="en-US" w:val="en-US"/>
    </w:rPr>
  </w:style>
  <w:style w:type="character" w:styleId="NoSpacingChar" w:customStyle="1">
    <w:name w:val="No Spacing Char"/>
    <w:rPr>
      <w:w w:val="100"/>
      <w:position w:val="-1"/>
      <w:sz w:val="22"/>
      <w:szCs w:val="22"/>
      <w:effect w:val="none"/>
      <w:vertAlign w:val="baseline"/>
      <w:cs w:val="0"/>
      <w:em w:val="none"/>
      <w:lang w:bidi="ar-SA" w:eastAsia="en-US" w:val="en-US"/>
    </w:rPr>
  </w:style>
  <w:style w:type="character" w:styleId="ListParagraphChar" w:customStyle="1">
    <w:name w:val="List Paragraph Char"/>
    <w:rPr>
      <w:w w:val="100"/>
      <w:position w:val="-1"/>
      <w:sz w:val="22"/>
      <w:szCs w:val="22"/>
      <w:effect w:val="none"/>
      <w:vertAlign w:val="baseline"/>
      <w:cs w:val="0"/>
      <w:em w:val="none"/>
      <w:lang w:eastAsia="en-US"/>
    </w:rPr>
  </w:style>
  <w:style w:type="table" w:styleId="LightList-Accent1">
    <w:name w:val="Light List Accent 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Borders>
        <w:top w:color="4f81bd" w:space="0" w:sz="8" w:val="single"/>
        <w:left w:color="4f81bd" w:space="0" w:sz="8" w:val="single"/>
        <w:bottom w:color="4f81bd" w:space="0" w:sz="8" w:val="single"/>
        <w:right w:color="4f81bd" w:space="0" w:sz="8" w:val="single"/>
      </w:tblBorders>
    </w:tblPr>
  </w:style>
  <w:style w:type="table" w:styleId="MediumList2-Accent1">
    <w:name w:val="Medium List 2 Accent 1"/>
    <w:basedOn w:val="TableNormal"/>
    <w:pPr>
      <w:suppressAutoHyphens w:val="1"/>
      <w:spacing w:line="1" w:lineRule="atLeast"/>
      <w:ind w:left="-1" w:leftChars="-1" w:hangingChars="1"/>
      <w:textDirection w:val="btLr"/>
      <w:textAlignment w:val="top"/>
      <w:outlineLvl w:val="0"/>
    </w:pPr>
    <w:rPr>
      <w:rFonts w:ascii="Cambria" w:eastAsia="Times New Roman" w:hAnsi="Cambria"/>
      <w:color w:val="000000"/>
      <w:position w:val="-1"/>
    </w:rPr>
    <w:tblPr>
      <w:tblStyleRowBandSize w:val="1"/>
      <w:tblStyleColBandSize w:val="1"/>
      <w:tblBorders>
        <w:top w:color="4f81bd" w:space="0" w:sz="8" w:val="single"/>
        <w:left w:color="4f81bd" w:space="0" w:sz="8" w:val="single"/>
        <w:bottom w:color="4f81bd" w:space="0" w:sz="8" w:val="single"/>
        <w:right w:color="4f81bd" w:space="0" w:sz="8" w:val="single"/>
      </w:tblBorders>
    </w:tblPr>
  </w:style>
  <w:style w:type="table" w:styleId="LightShading-Accent1">
    <w:name w:val="Light Shading Accent 1"/>
    <w:basedOn w:val="TableNormal"/>
    <w:pPr>
      <w:suppressAutoHyphens w:val="1"/>
      <w:spacing w:line="1" w:lineRule="atLeast"/>
      <w:ind w:left="-1" w:leftChars="-1" w:hangingChars="1"/>
      <w:textDirection w:val="btLr"/>
      <w:textAlignment w:val="top"/>
      <w:outlineLvl w:val="0"/>
    </w:pPr>
    <w:rPr>
      <w:color w:val="365f91"/>
      <w:position w:val="-1"/>
    </w:rPr>
    <w:tblPr>
      <w:tblStyleRowBandSize w:val="1"/>
      <w:tblStyleColBandSize w:val="1"/>
      <w:tblBorders>
        <w:top w:color="4f81bd" w:space="0" w:sz="8" w:val="single"/>
        <w:bottom w:color="4f81bd" w:space="0" w:sz="8" w:val="single"/>
      </w:tblBorders>
    </w:tblPr>
  </w:style>
  <w:style w:type="character" w:styleId="PageNumber">
    <w:name w:val="page number"/>
    <w:rPr>
      <w:w w:val="100"/>
      <w:position w:val="-1"/>
      <w:effect w:val="none"/>
      <w:vertAlign w:val="baseline"/>
      <w:cs w:val="0"/>
      <w:em w:val="none"/>
    </w:rPr>
  </w:style>
  <w:style w:type="character" w:styleId="apple-converted-space" w:customStyle="1">
    <w:name w:val="apple-converted-space"/>
    <w:rPr>
      <w:w w:val="100"/>
      <w:position w:val="-1"/>
      <w:effect w:val="none"/>
      <w:vertAlign w:val="baseline"/>
      <w:cs w:val="0"/>
      <w:em w:val="none"/>
    </w:rPr>
  </w:style>
  <w:style w:type="character" w:styleId="Emphasis">
    <w:name w:val="Emphasis"/>
    <w:uiPriority w:val="20"/>
    <w:qFormat w:val="1"/>
    <w:rPr>
      <w:i w:val="1"/>
      <w:iCs w:val="1"/>
      <w:w w:val="100"/>
      <w:position w:val="-1"/>
      <w:effect w:val="none"/>
      <w:vertAlign w:val="baseline"/>
      <w:cs w:val="0"/>
      <w:em w:val="none"/>
    </w:rPr>
  </w:style>
  <w:style w:type="character" w:styleId="hps" w:customStyle="1">
    <w:name w:val="hps"/>
    <w:basedOn w:val="DefaultParagraphFont"/>
    <w:rPr>
      <w:w w:val="100"/>
      <w:position w:val="-1"/>
      <w:effect w:val="none"/>
      <w:vertAlign w:val="baseline"/>
      <w:cs w:val="0"/>
      <w:em w:val="none"/>
    </w:rPr>
  </w:style>
  <w:style w:type="paragraph" w:styleId="HTMLPreformatted">
    <w:name w:val="HTML Preformatted"/>
    <w:basedOn w:val="Normal"/>
    <w:qFormat w:val="1"/>
    <w:pPr>
      <w:spacing w:after="0" w:line="240" w:lineRule="auto"/>
    </w:pPr>
    <w:rPr>
      <w:rFonts w:ascii="Courier New" w:eastAsia="Times New Roman" w:hAnsi="Courier New"/>
      <w:sz w:val="20"/>
      <w:szCs w:val="20"/>
    </w:rPr>
  </w:style>
  <w:style w:type="character" w:styleId="HTMLPreformattedChar" w:customStyle="1">
    <w:name w:val="HTML Preformatted Char"/>
    <w:rPr>
      <w:rFonts w:ascii="Courier New" w:cs="Courier New" w:eastAsia="Times New Roman" w:hAnsi="Courier New"/>
      <w:w w:val="100"/>
      <w:position w:val="-1"/>
      <w:effect w:val="none"/>
      <w:vertAlign w:val="baseline"/>
      <w:cs w:val="0"/>
      <w:em w:val="none"/>
    </w:rPr>
  </w:style>
  <w:style w:type="character" w:styleId="shorttext" w:customStyle="1">
    <w:name w:val="short_text"/>
    <w:basedOn w:val="DefaultParagraphFont"/>
    <w:rPr>
      <w:w w:val="100"/>
      <w:position w:val="-1"/>
      <w:effect w:val="none"/>
      <w:vertAlign w:val="baseline"/>
      <w:cs w:val="0"/>
      <w:em w:val="none"/>
    </w:rPr>
  </w:style>
  <w:style w:type="character" w:styleId="reference-text" w:customStyle="1">
    <w:name w:val="reference-text"/>
    <w:rPr>
      <w:w w:val="100"/>
      <w:position w:val="-1"/>
      <w:effect w:val="none"/>
      <w:vertAlign w:val="baseline"/>
      <w:cs w:val="0"/>
      <w:em w:val="none"/>
    </w:rPr>
  </w:style>
  <w:style w:type="paragraph" w:styleId="Els-Abstract-head" w:customStyle="1">
    <w:name w:val="Els-Abstract-head"/>
    <w:next w:val="Normal"/>
    <w:pPr>
      <w:keepNext w:val="1"/>
      <w:spacing w:after="200" w:before="440" w:line="1" w:lineRule="atLeast"/>
      <w:ind w:left="-1" w:leftChars="-1" w:hangingChars="1"/>
      <w:textDirection w:val="btLr"/>
      <w:textAlignment w:val="top"/>
      <w:outlineLvl w:val="0"/>
    </w:pPr>
    <w:rPr>
      <w:rFonts w:ascii="Times New Roman" w:eastAsia="SimSun" w:hAnsi="Times New Roman"/>
      <w:b w:val="1"/>
      <w:position w:val="-1"/>
      <w:sz w:val="18"/>
      <w:lang w:eastAsia="en-US" w:val="en-US"/>
    </w:rPr>
  </w:style>
  <w:style w:type="character" w:styleId="UnresolvedMention">
    <w:name w:val="Unresolved Mention"/>
    <w:qFormat w:val="1"/>
    <w:rPr>
      <w:color w:val="605e5c"/>
      <w:w w:val="100"/>
      <w:position w:val="-1"/>
      <w:effect w:val="none"/>
      <w:shd w:color="auto" w:fill="e1dfdd" w:val="clear"/>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TitleChar" w:customStyle="1">
    <w:name w:val="Title Char"/>
    <w:rPr>
      <w:rFonts w:ascii="Franklin Gothic Medium Cond" w:eastAsia="Times New Roman" w:hAnsi="Franklin Gothic Medium Cond"/>
      <w:bCs w:val="1"/>
      <w:w w:val="100"/>
      <w:kern w:val="28"/>
      <w:position w:val="-1"/>
      <w:sz w:val="36"/>
      <w:szCs w:val="32"/>
      <w:effect w:val="none"/>
      <w:vertAlign w:val="baseline"/>
      <w:cs w:val="0"/>
      <w:em w:val="none"/>
      <w:lang w:eastAsia="id-ID" w:val="en-AU"/>
    </w:rPr>
  </w:style>
  <w:style w:type="character" w:styleId="BookTitle">
    <w:name w:val="Book Title"/>
    <w:rPr>
      <w:b w:val="1"/>
      <w:bCs w:val="1"/>
      <w:smallCaps w:val="1"/>
      <w:spacing w:val="5"/>
      <w:w w:val="100"/>
      <w:position w:val="-1"/>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Revision">
    <w:name w:val="Revision"/>
    <w:hidden w:val="1"/>
    <w:uiPriority w:val="99"/>
    <w:semiHidden w:val="1"/>
    <w:rsid w:val="002E4C8A"/>
    <w:pPr>
      <w:spacing w:after="0" w:line="240" w:lineRule="auto"/>
    </w:pPr>
    <w:rPr>
      <w:position w:val="-1"/>
      <w:lang w:eastAsia="en-US"/>
    </w:rPr>
  </w:style>
  <w:style w:type="character" w:styleId="LineNumber">
    <w:name w:val="line number"/>
    <w:basedOn w:val="DefaultParagraphFont"/>
    <w:uiPriority w:val="99"/>
    <w:semiHidden w:val="1"/>
    <w:unhideWhenUsed w:val="1"/>
    <w:rsid w:val="00AA4698"/>
  </w:style>
  <w:style w:type="paragraph" w:styleId="Header">
    <w:name w:val="header"/>
    <w:basedOn w:val="Normal"/>
    <w:link w:val="HeaderChar"/>
    <w:uiPriority w:val="99"/>
    <w:semiHidden w:val="1"/>
    <w:unhideWhenUsed w:val="1"/>
    <w:rsid w:val="00EF287E"/>
    <w:pPr>
      <w:tabs>
        <w:tab w:val="center" w:pos="4513"/>
        <w:tab w:val="right" w:pos="9026"/>
      </w:tabs>
      <w:spacing w:after="0" w:line="240" w:lineRule="auto"/>
    </w:pPr>
  </w:style>
  <w:style w:type="character" w:styleId="HeaderChar" w:customStyle="1">
    <w:name w:val="Header Char"/>
    <w:basedOn w:val="DefaultParagraphFont"/>
    <w:link w:val="Header"/>
    <w:uiPriority w:val="99"/>
    <w:semiHidden w:val="1"/>
    <w:rsid w:val="00EF287E"/>
    <w:rPr>
      <w:position w:val="-1"/>
      <w:lang w:eastAsia="en-US"/>
    </w:r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image" Target="media/image2.png"/><Relationship Id="rId22" Type="http://schemas.openxmlformats.org/officeDocument/2006/relationships/footer" Target="footer2.xml"/><Relationship Id="rId10" Type="http://schemas.openxmlformats.org/officeDocument/2006/relationships/image" Target="media/image4.png"/><Relationship Id="rId21" Type="http://schemas.openxmlformats.org/officeDocument/2006/relationships/header" Target="header1.xml"/><Relationship Id="rId13" Type="http://schemas.openxmlformats.org/officeDocument/2006/relationships/hyperlink" Target="https://doi.org/10.1109/ICHR.2006.321337" TargetMode="External"/><Relationship Id="rId24" Type="http://schemas.openxmlformats.org/officeDocument/2006/relationships/footer" Target="footer1.xml"/><Relationship Id="rId12" Type="http://schemas.openxmlformats.org/officeDocument/2006/relationships/hyperlink" Target="https://doi.org/10.1109/ICHR.2006.321337" TargetMode="Externa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hyperlink" Target="https://doi.org/10.1163/15718085-bja10092" TargetMode="External"/><Relationship Id="rId14" Type="http://schemas.openxmlformats.org/officeDocument/2006/relationships/hyperlink" Target="https://doi.org/10.1080/15614263.2013.827835" TargetMode="External"/><Relationship Id="rId17" Type="http://schemas.openxmlformats.org/officeDocument/2006/relationships/hyperlink" Target="https://doi.org/10.1088/1755-1315/1111/1/012004" TargetMode="External"/><Relationship Id="rId16" Type="http://schemas.openxmlformats.org/officeDocument/2006/relationships/hyperlink" Target="https://doi.org/10.18848/2154-8633/CGP/v11i02/151-168"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yperlink" Target="https://www.usgs.gov/natural-hazards/science-application-risk-reduction" TargetMode="External"/><Relationship Id="rId7" Type="http://schemas.openxmlformats.org/officeDocument/2006/relationships/hyperlink" Target="mailto:info_jgej@ung.ac.id"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Medium-regular.ttf"/><Relationship Id="rId2" Type="http://schemas.openxmlformats.org/officeDocument/2006/relationships/font" Target="fonts/LibreFranklinMedium-bold.ttf"/><Relationship Id="rId3" Type="http://schemas.openxmlformats.org/officeDocument/2006/relationships/font" Target="fonts/LibreFranklinMedium-italic.ttf"/><Relationship Id="rId4" Type="http://schemas.openxmlformats.org/officeDocument/2006/relationships/font" Target="fonts/LibreFranklinMedium-boldItalic.ttf"/></Relationships>
</file>

<file path=word/_rels/footer1.xml.rels><?xml version="1.0" encoding="UTF-8" standalone="yes"?><Relationships xmlns="http://schemas.openxmlformats.org/package/2006/relationships"><Relationship Id="rId1" Type="http://schemas.openxmlformats.org/officeDocument/2006/relationships/hyperlink" Target="http://ejurnal.ung.ac.id/index.php/jg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0DawN4TtcpfUXdOgn9F6NcQUVg==">CgMxLjAyCGguZ2pkZ3hzMgloLjMwajB6bGwyCWguMWZvYjl0ZTIJaC4zem55c2g3Mg5oLnQzOWg4NWl5bWNsMzIJaC4yZXQ5MnAwMg9pZC5uaWs4Y3h1MWwzOXQ4AHIhMXNVbTQ1M0VqcGI2bXVjZVBDZnZQWmkwZUZrcWNDNndw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2024-07-23T06:11:00Z</dcterms:created>
  <dc:creator>Editor</dc:creator>
</cp:coreProperties>
</file>