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420636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3F05CE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3F05CE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420636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1B27C8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420636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FE36B2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E36B2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F84AF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FE36B2" w:rsidRPr="00FE36B2">
              <w:rPr>
                <w:rFonts w:asciiTheme="majorHAnsi" w:hAnsiTheme="majorHAnsi" w:cs="Arial"/>
                <w:b/>
                <w:sz w:val="20"/>
                <w:szCs w:val="20"/>
              </w:rPr>
              <w:t>REYNALDO B. PACLETA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7A7C77" w:rsidRDefault="00FE36B2" w:rsidP="002765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MAPEH</w:t>
            </w:r>
          </w:p>
        </w:tc>
      </w:tr>
      <w:tr w:rsidR="006444B4" w:rsidTr="00420636">
        <w:trPr>
          <w:trHeight w:val="151"/>
        </w:trPr>
        <w:tc>
          <w:tcPr>
            <w:tcW w:w="4421" w:type="dxa"/>
            <w:vMerge/>
          </w:tcPr>
          <w:p w:rsidR="006444B4" w:rsidRDefault="006444B4" w:rsidP="003F05CE"/>
        </w:tc>
        <w:tc>
          <w:tcPr>
            <w:tcW w:w="2523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206302" w:rsidP="00166C9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0630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bookmarkStart w:id="0" w:name="_GoBack"/>
            <w:bookmarkEnd w:id="0"/>
            <w:r w:rsidR="00124101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20636" w:rsidRDefault="006444B4" w:rsidP="003F05CE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206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9E1F25" w:rsidP="003F0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9E1F25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797380" w:rsidRDefault="00797380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80"/>
        <w:gridCol w:w="3240"/>
        <w:gridCol w:w="3150"/>
        <w:gridCol w:w="3172"/>
        <w:gridCol w:w="2228"/>
      </w:tblGrid>
      <w:tr w:rsidR="00FE36B2" w:rsidRPr="0037163E" w:rsidTr="00420636">
        <w:trPr>
          <w:trHeight w:val="119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rPr>
                <w:rFonts w:asciiTheme="majorHAnsi" w:hAnsiTheme="maj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2063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2063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2063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420636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B7A8F"/>
          </w:tcPr>
          <w:p w:rsidR="00FE36B2" w:rsidRPr="00420636" w:rsidRDefault="00FE36B2" w:rsidP="004963A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420636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I. LAYUNIN</w:t>
            </w:r>
          </w:p>
        </w:tc>
        <w:tc>
          <w:tcPr>
            <w:tcW w:w="14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36B2" w:rsidRPr="0037163E" w:rsidTr="00420636">
        <w:trPr>
          <w:trHeight w:val="2037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Pamantayang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Recognizes the musical symbols and demonstrates understanding of concepts pertaining to melody.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Demonstrates understanding of lines, color, space, and harmony through painting and e</w:t>
            </w:r>
            <w:r w:rsidR="004206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x</w:t>
            </w: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plains/illustrates landscapes of important historical places in the community (natural or manmade) using one point perspective in landscape drawing, complimentary colors, and the right proportion of parts.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Demonstrates understanding of participation in and assessment of physical activity and physical fitness.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Demonstrates understanding of the different concern and management strategies during puberty.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basic concepts regarding sex and gender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Pamantayan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Accurate performance of songs following the musical symbols pertaining to melody indicated in the piece.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Scketches natural or man made places in the community with the use of the complientary colors.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Daw/paint signiicant or important historical places.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Participates and assesses perfomance in physical activities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The learner demonstrates health practices for self care during puberty based on accurate and scientific information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Kasanayan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Pagkatuto</w:t>
            </w:r>
            <w:proofErr w:type="spellEnd"/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Isulat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code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bawat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Identifies the </w:t>
            </w:r>
            <w:proofErr w:type="gram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symbols :</w:t>
            </w:r>
            <w:proofErr w:type="gram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sharp #, flat b and natural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 xml:space="preserve">Identifies the importance of natural and historical places in the community that have been designated as world heritage site.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  <w:t>Eg (rice terraces in Banaue, Paoay Church, Miag-ao Church, landscape of Batanes, Calao Caves in Cagayan, Old Houses in Vigan, Ilocos Norte and Torogan in Marawi)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the Philippines physical activity pyramid. 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learner describe the physical, emotional and social change during puberty.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II. NILALAMAN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rPr>
          <w:trHeight w:val="233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III. KAGAMITANG PANTURO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Sanggunian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Pahina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Gabay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TG Quarter 2 Week 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TG Quarter 2 Week 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TG Quarter 2 Week 3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TG Quarter 2 Week 3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Pahina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Kagamitang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Pang-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Mag-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LM Quarter 2 Week 3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LM Quarter 2 Week 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LM Quarter 2 Week 3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LM Quarter 2 Week 3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Pahina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Umawit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Gumuhit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4 pp. 155-157,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Umawit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Gumuhit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5 pp. 155-156,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Kapaligirang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Pilipino 4 pp, 274-275, </w:t>
            </w: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lastRenderedPageBreak/>
              <w:t xml:space="preserve">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Kagamitan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Mag-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aaral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Arts V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Yunit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II pp. 7-8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4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Karagdagang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Kagamitan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portal ng Learning Resource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Kagamitang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szCs w:val="20"/>
              </w:rPr>
              <w:t>CD player</w:t>
            </w:r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tugtugin,tsartngiskorng</w:t>
            </w:r>
            <w:proofErr w:type="gram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“Leron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Leron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Sinta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,” “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Aringgindingginding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” , “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Bakya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Mo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Nenenng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” at “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Tunay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Ligaya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”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larawan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bantog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manlilikhang-sining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bansa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obra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-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maestra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cartolina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/bond paper, lapis, ruler,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krayola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o oil pastel.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4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Tsart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FE36B2"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cone</w:t>
            </w: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buklod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hulahoop</w:t>
            </w:r>
            <w:proofErr w:type="spellEnd"/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IV. PAMAMARAAN</w:t>
            </w:r>
          </w:p>
        </w:tc>
        <w:tc>
          <w:tcPr>
            <w:tcW w:w="14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Balik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-Aral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nakaraang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at/o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pagsisimula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Rhythmic </w:t>
            </w:r>
          </w:p>
          <w:p w:rsidR="00FE36B2" w:rsidRPr="00FE36B2" w:rsidRDefault="00FE36B2" w:rsidP="004963AE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Ipagawaangmgabataang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echo clap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ayonsanakasaadna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rhythmic pattern.</w:t>
            </w:r>
          </w:p>
          <w:p w:rsidR="00FE36B2" w:rsidRPr="00FE36B2" w:rsidRDefault="00FE36B2" w:rsidP="004963AE">
            <w:pPr>
              <w:pStyle w:val="ListParagraph"/>
              <w:ind w:left="252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eastAsiaTheme="minorEastAsia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40830</wp:posOffset>
                  </wp:positionH>
                  <wp:positionV relativeFrom="paragraph">
                    <wp:posOffset>131428</wp:posOffset>
                  </wp:positionV>
                  <wp:extent cx="1820562" cy="561975"/>
                  <wp:effectExtent l="0" t="0" r="0" b="0"/>
                  <wp:wrapNone/>
                  <wp:docPr id="9" name="Picture 3" descr="F:\DCIM\Camera\IMG_20160519_15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Camera\IMG_20160519_1503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9" t="45633" r="9767" b="31376"/>
                          <a:stretch/>
                        </pic:blipFill>
                        <pic:spPr bwMode="auto">
                          <a:xfrm>
                            <a:off x="0" y="0"/>
                            <a:ext cx="1820613" cy="56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E36B2" w:rsidRPr="00FE36B2" w:rsidRDefault="00FE36B2" w:rsidP="004963AE">
            <w:pPr>
              <w:pStyle w:val="ListParagraph"/>
              <w:ind w:left="252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ListParagraph"/>
              <w:ind w:left="2520"/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napuntahan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lugar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gusali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mailalarawan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natural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arkitektural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pagkagawa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:rsidR="00EE2A42" w:rsidRPr="00FE36B2" w:rsidRDefault="00EE2A4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cs="Calibri"/>
                <w:sz w:val="20"/>
                <w:szCs w:val="20"/>
              </w:rPr>
              <w:t>DepEd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09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patlang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109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pagkakaroon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lakas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tatag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kalamnan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ay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mahalaga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dahil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______________________________.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ilan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nagpapahusay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ay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______, </w:t>
            </w:r>
          </w:p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Magpakita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larawan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tradisyunal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paniniwala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tungkol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pagdadalaga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pagbibinata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Magpanood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video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kinalaman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pamahiin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tungkol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pagdadalaga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pagbibinata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Paghahabi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layunin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Iparinig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guro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so-fa syllable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napataas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pababa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Ipakita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larawan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Fernando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Amorsolo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189263</wp:posOffset>
                  </wp:positionH>
                  <wp:positionV relativeFrom="paragraph">
                    <wp:posOffset>90342</wp:posOffset>
                  </wp:positionV>
                  <wp:extent cx="873211" cy="977718"/>
                  <wp:effectExtent l="0" t="0" r="0" b="0"/>
                  <wp:wrapNone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42" cy="97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Tingnan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ninyo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larawan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Kilala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ninyo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Pahanayin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111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Paghudyat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gamit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ituro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ay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hahakbang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pakaliwa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pakanan.Isaalang</w:t>
            </w:r>
            <w:proofErr w:type="gram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-alang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konsepto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r w:rsidRPr="00FE36B2"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mirror-image </w:t>
            </w: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para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(Hal. Kung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papupuntahin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kanan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ituro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pakaliwa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.) </w:t>
            </w:r>
          </w:p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Sagutin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katanungan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FE36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paniniwala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pamahiin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tungkol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E36B2" w:rsidRPr="00FE36B2" w:rsidRDefault="00FE36B2" w:rsidP="00FE36B2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Pagkakaroon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FE36B2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Nocturnal Emissions.</w:t>
            </w:r>
          </w:p>
          <w:p w:rsidR="00FE36B2" w:rsidRPr="00FE36B2" w:rsidRDefault="00FE36B2" w:rsidP="00FE36B2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Circumcision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Pagtutuli</w:t>
            </w:r>
            <w:proofErr w:type="spellEnd"/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Pag-uugnay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halimbawa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Maaring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marinig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awita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ngpataas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pababangtuno</w:t>
            </w:r>
            <w:proofErr w:type="spellEnd"/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pansininang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musical score ng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Leron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LeronSinta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Aringgindingginding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” at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Bakya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Neneng</w:t>
            </w:r>
            <w:proofErr w:type="spellEnd"/>
            <w:proofErr w:type="gram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” )</w:t>
            </w:r>
            <w:proofErr w:type="gramEnd"/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Paglalahad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: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Pagpapakita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bantog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 xml:space="preserve">1. WOMEN WORKING IN A RICE FIELD </w:t>
            </w: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by Fabian de la Rosa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2. THE TINIKLING </w:t>
            </w: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by Fernando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Amorsolo</w:t>
            </w:r>
            <w:proofErr w:type="spellEnd"/>
          </w:p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  <w:r w:rsidRPr="00FE36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KATIPUNAN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by Carlos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Botong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Francisco</w:t>
            </w:r>
          </w:p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11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Ulit-ulitin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loob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limang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minuto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Tingnan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nakasusunod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44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Magkaroon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talakayan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kaugnayan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kilos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nagpapakita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r w:rsidRPr="00FE36B2"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agility </w:t>
            </w:r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liksi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Pagtatalakay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konsepto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pagalalahad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#1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Saanongbahagingawitna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Leron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LeronSinta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makikitaangtonongpataas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Saanongbahagingawitna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Aringgindingginding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makikitaangpababangtono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Saanongbahgingawitna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Bakya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Neneng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makikitaangpantaynatono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 Sino-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bantog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manlilikhang-sining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bansa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2.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nagkakaiba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istilo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bawat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3.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pagkakaiba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4. Sa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palagay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ninyo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kinalaman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pinagmulang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probinsiya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Bakit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Ipagawa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LM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Pagkatapos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magkaroon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talakayan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pag-uusap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isinagawa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Magkaroon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palitan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Kuro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kuro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tungkol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ibat-ibang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tradisyunal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paniniwalang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pangkalusugan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kinalaman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pagdadalaga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pagbibinata</w:t>
            </w:r>
            <w:proofErr w:type="spellEnd"/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Pagtalakay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konsepto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paglalahad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#2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Pangkatin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anim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Gagawa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dibuho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kinalaman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pamayanan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Bawat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grupo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magplano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istilo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pamamaraang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gamitin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naisip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dibuho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39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Ipaliwanag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ginamit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pagsasagawa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39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Pa39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Ipatukoy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nililinang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itanong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kahalagahan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pakikilahok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katulad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Palawakin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sagot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Paglinang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Kabihasnan</w:t>
            </w:r>
            <w:proofErr w:type="spellEnd"/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(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Formative Assessment)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Itanong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: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dibuho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nabuo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2.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Kaninong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naibigang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sundin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Bakit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3.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Ano-anong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elemento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ginamit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4.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n’yo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napabilis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natapos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5.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Naibigan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ninyo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inyong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ginawa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Ipagawa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larong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LM. </w:t>
            </w:r>
          </w:p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Ipaliwanag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pamamaraan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paglaro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Pa113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Ipaalala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pag-iingat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tuwing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maglalaro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Pa39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Pa39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Pagkatapos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pag-usapan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karanasan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talakayin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kasanayan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ginamit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laro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Ipasagot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Pagusapan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LM.</w:t>
            </w:r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FE36B2">
            <w:pPr>
              <w:pStyle w:val="ListParagraph"/>
              <w:numPr>
                <w:ilvl w:val="3"/>
                <w:numId w:val="2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Paglalapat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pang-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araw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araw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Pagpapahalaga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awiting</w:t>
            </w:r>
            <w:proofErr w:type="spellEnd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bayan</w:t>
            </w:r>
            <w:proofErr w:type="spellEnd"/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Bawat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ay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kanya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kanyang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kakayahan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pamamaraan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istilo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kakayahan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Pagiging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maingat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sarili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kapwa</w:t>
            </w:r>
            <w:proofErr w:type="spellEnd"/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maganda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maidudulot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tradisyunal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paniniwalang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pangkalusagan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kinalaman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pagbibinata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pagdadalaga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H.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Paglalahat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simbolong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sharp </w:t>
            </w:r>
            <w:proofErr w:type="gram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 #</w:t>
            </w:r>
            <w:proofErr w:type="gram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)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ginagamit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mapataas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kalahating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natural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nota</w:t>
            </w:r>
          </w:p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simbolong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flat (b)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nagpapababa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kalahating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natural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nota</w:t>
            </w:r>
          </w:p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simbolong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natural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nagpapabalik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normal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notang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pinababa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Ano-ano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pinagkakaiba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bawat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manlilikha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72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Gabayan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bata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pagbuo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konsepto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FE36B2" w:rsidRPr="00FE36B2" w:rsidRDefault="00FE36B2" w:rsidP="004963AE">
            <w:pPr>
              <w:pStyle w:val="Pa72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FE36B2" w:rsidRPr="00FE36B2" w:rsidRDefault="00FE36B2" w:rsidP="004963AE">
            <w:pPr>
              <w:pStyle w:val="Pa72"/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Maaaring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magbigay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gabay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tanong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Pagtataya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Tukuyin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pataas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pababa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pantay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awiting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Ligaya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”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Panuto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: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Basahin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sumusunod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pangungusap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Sagutin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pamamagitan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pagsulat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titik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tamang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sagot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1.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kilala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pagpinta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larawang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tila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may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hugis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tatsulok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lumilikha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parang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nakaalsa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parang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tila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nasisinag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bagay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likod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A. Fernando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Amorsolo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C. Juan Arellano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B. Carlos Francisco D. Vicente Manansala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2. Si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Victorio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Edades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kilala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Ama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Makabagong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Pilipinas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istilo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pagpipinta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ipinapakita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A. Abstract 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Makatotohanan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C. Distorted Proportion D.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Myural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3. Sino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sumusunod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gumagamit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makatotohanan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makabagong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pamamaraan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pagpinta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A. Fabian de la Rosa C.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Victorio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Edades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B. Jose Blanco D. Carlos Francisco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4.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Kilala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istilo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“folk realism”.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lastRenderedPageBreak/>
              <w:t xml:space="preserve">A. Fernando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Amorsolo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C. Vicente Manansala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B. Carlos Francisco D. Jose Blanco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5.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Marami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kanyang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ay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hango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tanawin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bukid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,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magagandang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mukha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Pilipina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karaniwang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ginagawa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bukirin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Sinong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? </w:t>
            </w:r>
          </w:p>
          <w:p w:rsidR="00FE36B2" w:rsidRPr="00FE36B2" w:rsidRDefault="00FE36B2" w:rsidP="004963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A. Fabian de la Rosa C. Jose Blanco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Victorio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Edades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 xml:space="preserve"> D. Fernando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PH"/>
              </w:rPr>
              <w:t>Amorsolo</w:t>
            </w:r>
            <w:proofErr w:type="spellEnd"/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pStyle w:val="Pa14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Ipasagot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tanong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LM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Suriin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”. </w:t>
            </w:r>
          </w:p>
          <w:p w:rsidR="00FE36B2" w:rsidRPr="00FE36B2" w:rsidRDefault="00FE36B2" w:rsidP="004963AE">
            <w:pPr>
              <w:pStyle w:val="Pa14"/>
              <w:spacing w:line="276" w:lineRule="auto"/>
              <w:ind w:left="360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Sagot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1. A 2. D 3. A 4. C 5. C 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Pasagutan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Pagyamanin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LM.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Karagdagang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Gawain para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takdang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remediation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tabs>
                <w:tab w:val="left" w:pos="78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Magbigay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halimbawa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awiting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#, b, at natural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v-SE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Maghanap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likhang-sining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bantog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pintor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Pilipinas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ipakita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klase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bukas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tabs>
                <w:tab w:val="left" w:pos="1230"/>
              </w:tabs>
              <w:spacing w:line="276" w:lineRule="auto"/>
              <w:contextualSpacing/>
              <w:jc w:val="both"/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Pasulatan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E36B2">
              <w:rPr>
                <w:rStyle w:val="A3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Fitness diary.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Ipasulat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kahalagahan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ginawang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may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kaugnayan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kaliksihan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katawan</w:t>
            </w:r>
            <w:proofErr w:type="spellEnd"/>
            <w:r w:rsidRPr="00FE36B2">
              <w:rPr>
                <w:rStyle w:val="A3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Kapanayamin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Brgy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Health worker o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eksperto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kalusugan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ukol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usaping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pangkalusugan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pinagdadaanan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nagdadalaga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nagbibinata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E36B2" w:rsidRPr="00FE36B2" w:rsidRDefault="00FE36B2" w:rsidP="004963AE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V. MGA TALA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VI. PAGNINILAY</w:t>
            </w:r>
          </w:p>
        </w:tc>
        <w:tc>
          <w:tcPr>
            <w:tcW w:w="14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mag-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nakakuha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80%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pagtataya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mga-aaral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nangangailangan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gawain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para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remediation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Nakatulong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remediation?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mag-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nakaunawa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aralin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Bilang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mag-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aaral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magpapatuloy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remediation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istratehiyang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pagtuturo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nakatulong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lubos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?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Paano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nakatulong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suliranin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naranasan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nasolusyunan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tulong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ng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punungguro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superbisor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FE36B2" w:rsidRPr="0037163E" w:rsidTr="00420636"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9ED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G.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kagamitan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aking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nadibuho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nais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kong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ibahagi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kapwa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guro</w:t>
            </w:r>
            <w:proofErr w:type="spellEnd"/>
            <w:r w:rsidRPr="00FE36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E36B2" w:rsidRPr="00FE36B2" w:rsidRDefault="00FE36B2" w:rsidP="004963AE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166C9A" w:rsidRDefault="00166C9A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66C9A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2D"/>
    <w:multiLevelType w:val="hybridMultilevel"/>
    <w:tmpl w:val="5AF4A210"/>
    <w:lvl w:ilvl="0" w:tplc="552CFCA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ED"/>
    <w:multiLevelType w:val="hybridMultilevel"/>
    <w:tmpl w:val="23BC33DE"/>
    <w:lvl w:ilvl="0" w:tplc="6EC4E7F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F90923"/>
    <w:multiLevelType w:val="hybridMultilevel"/>
    <w:tmpl w:val="3B9AE68A"/>
    <w:lvl w:ilvl="0" w:tplc="7E807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D66"/>
    <w:multiLevelType w:val="hybridMultilevel"/>
    <w:tmpl w:val="B7420E12"/>
    <w:lvl w:ilvl="0" w:tplc="B45E1AB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F22CA"/>
    <w:multiLevelType w:val="hybridMultilevel"/>
    <w:tmpl w:val="AA74C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2739"/>
    <w:multiLevelType w:val="multilevel"/>
    <w:tmpl w:val="EC2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94C86"/>
    <w:multiLevelType w:val="hybridMultilevel"/>
    <w:tmpl w:val="39B0A394"/>
    <w:lvl w:ilvl="0" w:tplc="4022DDB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663F02"/>
    <w:multiLevelType w:val="hybridMultilevel"/>
    <w:tmpl w:val="A7666BE6"/>
    <w:lvl w:ilvl="0" w:tplc="C67E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0B04"/>
    <w:multiLevelType w:val="hybridMultilevel"/>
    <w:tmpl w:val="129C350C"/>
    <w:lvl w:ilvl="0" w:tplc="00C042E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3D0CC9"/>
    <w:multiLevelType w:val="hybridMultilevel"/>
    <w:tmpl w:val="BEC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419F2"/>
    <w:multiLevelType w:val="hybridMultilevel"/>
    <w:tmpl w:val="4426E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0211B"/>
    <w:multiLevelType w:val="hybridMultilevel"/>
    <w:tmpl w:val="182C9684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52E57"/>
    <w:multiLevelType w:val="hybridMultilevel"/>
    <w:tmpl w:val="D2AEF6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10B8"/>
    <w:multiLevelType w:val="hybridMultilevel"/>
    <w:tmpl w:val="A552E3A8"/>
    <w:lvl w:ilvl="0" w:tplc="4314E31C">
      <w:start w:val="1"/>
      <w:numFmt w:val="lowerLetter"/>
      <w:lvlText w:val="%1."/>
      <w:lvlJc w:val="left"/>
      <w:pPr>
        <w:ind w:left="25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86A2B64"/>
    <w:multiLevelType w:val="multilevel"/>
    <w:tmpl w:val="CB5E5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31B6F"/>
    <w:multiLevelType w:val="hybridMultilevel"/>
    <w:tmpl w:val="CD4E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2FDF"/>
    <w:multiLevelType w:val="hybridMultilevel"/>
    <w:tmpl w:val="881E75D2"/>
    <w:lvl w:ilvl="0" w:tplc="15560CF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5A2427"/>
    <w:multiLevelType w:val="hybridMultilevel"/>
    <w:tmpl w:val="D22ECED2"/>
    <w:lvl w:ilvl="0" w:tplc="5A3ADE8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7F12CE"/>
    <w:multiLevelType w:val="hybridMultilevel"/>
    <w:tmpl w:val="010A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E60FF"/>
    <w:multiLevelType w:val="multilevel"/>
    <w:tmpl w:val="9FDE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4E710B"/>
    <w:multiLevelType w:val="hybridMultilevel"/>
    <w:tmpl w:val="634CC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C3715"/>
    <w:multiLevelType w:val="hybridMultilevel"/>
    <w:tmpl w:val="B5DAF1F2"/>
    <w:lvl w:ilvl="0" w:tplc="7D9E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725FC"/>
    <w:multiLevelType w:val="hybridMultilevel"/>
    <w:tmpl w:val="DAF468C8"/>
    <w:lvl w:ilvl="0" w:tplc="B57A8E6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F35ED6"/>
    <w:multiLevelType w:val="hybridMultilevel"/>
    <w:tmpl w:val="EF344578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8575A"/>
    <w:multiLevelType w:val="hybridMultilevel"/>
    <w:tmpl w:val="792056D0"/>
    <w:lvl w:ilvl="0" w:tplc="0BECC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0"/>
  </w:num>
  <w:num w:numId="5">
    <w:abstractNumId w:val="15"/>
  </w:num>
  <w:num w:numId="6">
    <w:abstractNumId w:val="21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9"/>
  </w:num>
  <w:num w:numId="20">
    <w:abstractNumId w:val="24"/>
  </w:num>
  <w:num w:numId="21">
    <w:abstractNumId w:val="7"/>
  </w:num>
  <w:num w:numId="22">
    <w:abstractNumId w:val="4"/>
  </w:num>
  <w:num w:numId="23">
    <w:abstractNumId w:val="12"/>
  </w:num>
  <w:num w:numId="24">
    <w:abstractNumId w:val="2"/>
  </w:num>
  <w:num w:numId="25">
    <w:abstractNumId w:val="23"/>
  </w:num>
  <w:num w:numId="2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A3D74"/>
    <w:rsid w:val="000C701E"/>
    <w:rsid w:val="00124101"/>
    <w:rsid w:val="00166C9A"/>
    <w:rsid w:val="00184D94"/>
    <w:rsid w:val="001A1F59"/>
    <w:rsid w:val="001A6D04"/>
    <w:rsid w:val="001B27C8"/>
    <w:rsid w:val="001F0B0B"/>
    <w:rsid w:val="00206302"/>
    <w:rsid w:val="00207229"/>
    <w:rsid w:val="00214C57"/>
    <w:rsid w:val="0022279B"/>
    <w:rsid w:val="002374FF"/>
    <w:rsid w:val="002765F2"/>
    <w:rsid w:val="002A6E55"/>
    <w:rsid w:val="002B44E5"/>
    <w:rsid w:val="002C5060"/>
    <w:rsid w:val="002D0527"/>
    <w:rsid w:val="002E3E43"/>
    <w:rsid w:val="002F3871"/>
    <w:rsid w:val="0032527C"/>
    <w:rsid w:val="00354862"/>
    <w:rsid w:val="00355C4C"/>
    <w:rsid w:val="00357691"/>
    <w:rsid w:val="003D6102"/>
    <w:rsid w:val="003F05CE"/>
    <w:rsid w:val="003F52DD"/>
    <w:rsid w:val="0040015A"/>
    <w:rsid w:val="00401C25"/>
    <w:rsid w:val="00420636"/>
    <w:rsid w:val="00440404"/>
    <w:rsid w:val="00455F24"/>
    <w:rsid w:val="0046026B"/>
    <w:rsid w:val="004A3D06"/>
    <w:rsid w:val="004C68F4"/>
    <w:rsid w:val="004F0BDE"/>
    <w:rsid w:val="005115CC"/>
    <w:rsid w:val="00537178"/>
    <w:rsid w:val="0057530E"/>
    <w:rsid w:val="00586B3E"/>
    <w:rsid w:val="005929D7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40BA4"/>
    <w:rsid w:val="007868C7"/>
    <w:rsid w:val="00787655"/>
    <w:rsid w:val="00790F01"/>
    <w:rsid w:val="00797380"/>
    <w:rsid w:val="007A7C77"/>
    <w:rsid w:val="007C509B"/>
    <w:rsid w:val="007E0386"/>
    <w:rsid w:val="008020E1"/>
    <w:rsid w:val="00872BF7"/>
    <w:rsid w:val="00883D2E"/>
    <w:rsid w:val="008E10CE"/>
    <w:rsid w:val="008E35C5"/>
    <w:rsid w:val="008E4FB1"/>
    <w:rsid w:val="008E6786"/>
    <w:rsid w:val="00902805"/>
    <w:rsid w:val="009033E0"/>
    <w:rsid w:val="0090630A"/>
    <w:rsid w:val="00934413"/>
    <w:rsid w:val="00983DE0"/>
    <w:rsid w:val="009937B5"/>
    <w:rsid w:val="009A2012"/>
    <w:rsid w:val="009E1F25"/>
    <w:rsid w:val="00A21404"/>
    <w:rsid w:val="00A22640"/>
    <w:rsid w:val="00A33AF7"/>
    <w:rsid w:val="00A35AB3"/>
    <w:rsid w:val="00A70228"/>
    <w:rsid w:val="00A71013"/>
    <w:rsid w:val="00A762F2"/>
    <w:rsid w:val="00A900BC"/>
    <w:rsid w:val="00A92FB5"/>
    <w:rsid w:val="00AB700C"/>
    <w:rsid w:val="00AE21E5"/>
    <w:rsid w:val="00AF46E4"/>
    <w:rsid w:val="00B1478B"/>
    <w:rsid w:val="00B47EBA"/>
    <w:rsid w:val="00B96890"/>
    <w:rsid w:val="00B97BEA"/>
    <w:rsid w:val="00BC212F"/>
    <w:rsid w:val="00BD109B"/>
    <w:rsid w:val="00BE1F0E"/>
    <w:rsid w:val="00BE39B7"/>
    <w:rsid w:val="00C04DF8"/>
    <w:rsid w:val="00C11972"/>
    <w:rsid w:val="00C4037F"/>
    <w:rsid w:val="00C45ED1"/>
    <w:rsid w:val="00C53DA5"/>
    <w:rsid w:val="00C652FB"/>
    <w:rsid w:val="00C67105"/>
    <w:rsid w:val="00C94553"/>
    <w:rsid w:val="00C955B5"/>
    <w:rsid w:val="00CA502B"/>
    <w:rsid w:val="00CB1988"/>
    <w:rsid w:val="00CB6DB0"/>
    <w:rsid w:val="00CE0616"/>
    <w:rsid w:val="00D50181"/>
    <w:rsid w:val="00D6440B"/>
    <w:rsid w:val="00DA6EB2"/>
    <w:rsid w:val="00DD5C19"/>
    <w:rsid w:val="00E015F6"/>
    <w:rsid w:val="00E3293C"/>
    <w:rsid w:val="00E340F5"/>
    <w:rsid w:val="00E34F88"/>
    <w:rsid w:val="00E474EB"/>
    <w:rsid w:val="00E578D2"/>
    <w:rsid w:val="00E6104E"/>
    <w:rsid w:val="00E73846"/>
    <w:rsid w:val="00EE1957"/>
    <w:rsid w:val="00EE2A42"/>
    <w:rsid w:val="00F405B5"/>
    <w:rsid w:val="00F41762"/>
    <w:rsid w:val="00F440DD"/>
    <w:rsid w:val="00F705B3"/>
    <w:rsid w:val="00F72A3C"/>
    <w:rsid w:val="00F84AF4"/>
    <w:rsid w:val="00F85368"/>
    <w:rsid w:val="00FA7949"/>
    <w:rsid w:val="00FC06EA"/>
    <w:rsid w:val="00FC3D2D"/>
    <w:rsid w:val="00FD0181"/>
    <w:rsid w:val="00FE15FC"/>
    <w:rsid w:val="00FE36B2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3A78C-1982-434B-9AD9-B90B102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paragraph" w:customStyle="1" w:styleId="Pa18">
    <w:name w:val="Pa18"/>
    <w:basedOn w:val="Default"/>
    <w:next w:val="Default"/>
    <w:uiPriority w:val="99"/>
    <w:rsid w:val="00D50181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3">
    <w:name w:val="A3"/>
    <w:uiPriority w:val="99"/>
    <w:rsid w:val="00797380"/>
    <w:rPr>
      <w:color w:val="000000"/>
    </w:rPr>
  </w:style>
  <w:style w:type="character" w:customStyle="1" w:styleId="A41">
    <w:name w:val="A4+1"/>
    <w:uiPriority w:val="99"/>
    <w:rsid w:val="00797380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2012"/>
    <w:rPr>
      <w:color w:val="0000FF" w:themeColor="hyperlink"/>
      <w:u w:val="single"/>
    </w:rPr>
  </w:style>
  <w:style w:type="paragraph" w:customStyle="1" w:styleId="Style">
    <w:name w:val="Style"/>
    <w:rsid w:val="003F0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LightGrid-Accent3">
    <w:name w:val="Light Grid Accent 3"/>
    <w:basedOn w:val="TableNormal"/>
    <w:uiPriority w:val="62"/>
    <w:rsid w:val="00B97BE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109">
    <w:name w:val="Pa109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111">
    <w:name w:val="Pa111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44">
    <w:name w:val="Pa44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113">
    <w:name w:val="Pa113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39">
    <w:name w:val="Pa39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  <w:style w:type="paragraph" w:customStyle="1" w:styleId="Pa72">
    <w:name w:val="Pa72"/>
    <w:basedOn w:val="Default"/>
    <w:next w:val="Default"/>
    <w:uiPriority w:val="99"/>
    <w:rsid w:val="00FE36B2"/>
    <w:pPr>
      <w:spacing w:line="221" w:lineRule="atLeast"/>
    </w:pPr>
    <w:rPr>
      <w:rFonts w:ascii="Arial" w:eastAsiaTheme="minorHAnsi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9585-F22E-40E4-80F7-9FC25980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2017-08-28T09:59:00Z</dcterms:created>
  <dcterms:modified xsi:type="dcterms:W3CDTF">2022-11-11T14:20:00Z</dcterms:modified>
</cp:coreProperties>
</file>