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widowControl w:val="0"/>
        <w:pBdr>
          <w:top w:color="auto" w:space="0" w:sz="0" w:val="none"/>
          <w:left w:color="auto" w:space="0" w:sz="0" w:val="none"/>
          <w:bottom w:color="auto" w:space="15" w:sz="0" w:val="none"/>
          <w:right w:color="auto" w:space="0" w:sz="0" w:val="none"/>
        </w:pBdr>
        <w:spacing w:after="200" w:before="0" w:line="240" w:lineRule="auto"/>
        <w:jc w:val="center"/>
        <w:rPr>
          <w:b w:val="1"/>
          <w:sz w:val="36"/>
          <w:szCs w:val="36"/>
        </w:rPr>
      </w:pPr>
      <w:bookmarkStart w:colFirst="0" w:colLast="0" w:name="_nir7b0jr5qbg" w:id="0"/>
      <w:bookmarkEnd w:id="0"/>
      <w:r w:rsidDel="00000000" w:rsidR="00000000" w:rsidRPr="00000000">
        <w:rPr>
          <w:b w:val="1"/>
          <w:sz w:val="36"/>
          <w:szCs w:val="36"/>
          <w:rtl w:val="0"/>
        </w:rPr>
        <w:t xml:space="preserve">Install WebGoat</w:t>
      </w:r>
      <w:r w:rsidDel="00000000" w:rsidR="00000000" w:rsidRPr="00000000">
        <w:drawing>
          <wp:anchor allowOverlap="1" behindDoc="0" distB="114300" distT="114300" distL="114300" distR="114300" hidden="0" layoutInCell="1" locked="0" relativeHeight="0" simplePos="0">
            <wp:simplePos x="0" y="0"/>
            <wp:positionH relativeFrom="column">
              <wp:posOffset>4133850</wp:posOffset>
            </wp:positionH>
            <wp:positionV relativeFrom="paragraph">
              <wp:posOffset>600075</wp:posOffset>
            </wp:positionV>
            <wp:extent cx="2286000" cy="2286000"/>
            <wp:effectExtent b="0" l="0" r="0" t="0"/>
            <wp:wrapSquare wrapText="bothSides" distB="114300" distT="114300" distL="114300" distR="114300"/>
            <wp:docPr descr="A red circle with a white illustration of a goat.&#10;" id="5" name="image3.png"/>
            <a:graphic>
              <a:graphicData uri="http://schemas.openxmlformats.org/drawingml/2006/picture">
                <pic:pic>
                  <pic:nvPicPr>
                    <pic:cNvPr descr="A red circle with a white illustration of a goat.&#10;" id="0" name="image3.png"/>
                    <pic:cNvPicPr preferRelativeResize="0"/>
                  </pic:nvPicPr>
                  <pic:blipFill>
                    <a:blip r:embed="rId6"/>
                    <a:srcRect b="0" l="0" r="0" t="0"/>
                    <a:stretch>
                      <a:fillRect/>
                    </a:stretch>
                  </pic:blipFill>
                  <pic:spPr>
                    <a:xfrm>
                      <a:off x="0" y="0"/>
                      <a:ext cx="2286000" cy="2286000"/>
                    </a:xfrm>
                    <a:prstGeom prst="rect"/>
                    <a:ln/>
                  </pic:spPr>
                </pic:pic>
              </a:graphicData>
            </a:graphic>
          </wp:anchor>
        </w:drawing>
      </w:r>
    </w:p>
    <w:p w:rsidR="00000000" w:rsidDel="00000000" w:rsidP="00000000" w:rsidRDefault="00000000" w:rsidRPr="00000000" w14:paraId="00000002">
      <w:pPr>
        <w:pStyle w:val="Heading1"/>
        <w:keepNext w:val="0"/>
        <w:keepLines w:val="0"/>
        <w:widowControl w:val="0"/>
        <w:spacing w:after="200" w:lineRule="auto"/>
        <w:rPr>
          <w:b w:val="1"/>
          <w:sz w:val="22"/>
          <w:szCs w:val="22"/>
        </w:rPr>
      </w:pPr>
      <w:bookmarkStart w:colFirst="0" w:colLast="0" w:name="_h7a59n87m0bd" w:id="1"/>
      <w:bookmarkEnd w:id="1"/>
      <w:r w:rsidDel="00000000" w:rsidR="00000000" w:rsidRPr="00000000">
        <w:rPr>
          <w:b w:val="1"/>
          <w:sz w:val="22"/>
          <w:szCs w:val="22"/>
          <w:rtl w:val="0"/>
        </w:rPr>
        <w:t xml:space="preserve">BACKGROUND</w:t>
      </w:r>
    </w:p>
    <w:p w:rsidR="00000000" w:rsidDel="00000000" w:rsidP="00000000" w:rsidRDefault="00000000" w:rsidRPr="00000000" w14:paraId="00000003">
      <w:pPr>
        <w:widowControl w:val="0"/>
        <w:spacing w:after="200" w:lineRule="auto"/>
        <w:rPr/>
      </w:pPr>
      <w:hyperlink r:id="rId7">
        <w:r w:rsidDel="00000000" w:rsidR="00000000" w:rsidRPr="00000000">
          <w:rPr>
            <w:color w:val="1155cc"/>
            <w:u w:val="single"/>
            <w:rtl w:val="0"/>
          </w:rPr>
          <w:t xml:space="preserve">WebGoat</w:t>
        </w:r>
      </w:hyperlink>
      <w:r w:rsidDel="00000000" w:rsidR="00000000" w:rsidRPr="00000000">
        <w:rPr>
          <w:rtl w:val="0"/>
        </w:rPr>
        <w:t xml:space="preserve"> is an open source tool used to demonstrate common website security vulnerabilities.</w:t>
      </w:r>
    </w:p>
    <w:p w:rsidR="00000000" w:rsidDel="00000000" w:rsidP="00000000" w:rsidRDefault="00000000" w:rsidRPr="00000000" w14:paraId="00000004">
      <w:pPr>
        <w:pStyle w:val="Heading1"/>
        <w:keepNext w:val="0"/>
        <w:keepLines w:val="0"/>
        <w:widowControl w:val="0"/>
        <w:spacing w:after="200" w:lineRule="auto"/>
        <w:rPr>
          <w:b w:val="1"/>
          <w:sz w:val="22"/>
          <w:szCs w:val="22"/>
        </w:rPr>
      </w:pPr>
      <w:bookmarkStart w:colFirst="0" w:colLast="0" w:name="_dh1q5lv6em4y" w:id="2"/>
      <w:bookmarkEnd w:id="2"/>
      <w:r w:rsidDel="00000000" w:rsidR="00000000" w:rsidRPr="00000000">
        <w:rPr>
          <w:b w:val="1"/>
          <w:sz w:val="22"/>
          <w:szCs w:val="22"/>
          <w:rtl w:val="0"/>
        </w:rPr>
        <w:t xml:space="preserve">DESCRIPTION</w:t>
      </w:r>
    </w:p>
    <w:p w:rsidR="00000000" w:rsidDel="00000000" w:rsidP="00000000" w:rsidRDefault="00000000" w:rsidRPr="00000000" w14:paraId="00000005">
      <w:pPr>
        <w:widowControl w:val="0"/>
        <w:spacing w:after="200" w:lineRule="auto"/>
        <w:rPr/>
      </w:pPr>
      <w:r w:rsidDel="00000000" w:rsidR="00000000" w:rsidRPr="00000000">
        <w:rPr>
          <w:rtl w:val="0"/>
        </w:rPr>
        <w:t xml:space="preserve">This exercise will walk through the installation of WebGoat.</w:t>
      </w:r>
    </w:p>
    <w:p w:rsidR="00000000" w:rsidDel="00000000" w:rsidP="00000000" w:rsidRDefault="00000000" w:rsidRPr="00000000" w14:paraId="00000006">
      <w:pPr>
        <w:pStyle w:val="Heading1"/>
        <w:keepNext w:val="0"/>
        <w:keepLines w:val="0"/>
        <w:widowControl w:val="0"/>
        <w:spacing w:after="200" w:lineRule="auto"/>
        <w:rPr>
          <w:b w:val="1"/>
          <w:sz w:val="22"/>
          <w:szCs w:val="22"/>
        </w:rPr>
      </w:pPr>
      <w:bookmarkStart w:colFirst="0" w:colLast="0" w:name="_17ev586kmg9q" w:id="3"/>
      <w:bookmarkEnd w:id="3"/>
      <w:r w:rsidDel="00000000" w:rsidR="00000000" w:rsidRPr="00000000">
        <w:rPr>
          <w:b w:val="1"/>
          <w:sz w:val="22"/>
          <w:szCs w:val="22"/>
          <w:rtl w:val="0"/>
        </w:rPr>
        <w:t xml:space="preserve">REQUIREMENTS</w:t>
      </w:r>
    </w:p>
    <w:p w:rsidR="00000000" w:rsidDel="00000000" w:rsidP="00000000" w:rsidRDefault="00000000" w:rsidRPr="00000000" w14:paraId="00000007">
      <w:pPr>
        <w:widowControl w:val="0"/>
        <w:spacing w:after="200" w:lineRule="auto"/>
        <w:rPr/>
      </w:pPr>
      <w:r w:rsidDel="00000000" w:rsidR="00000000" w:rsidRPr="00000000">
        <w:rPr>
          <w:rtl w:val="0"/>
        </w:rPr>
        <w:t xml:space="preserve">Java 15 or newer (installation of JDK 17 is covered earlier in this chapter). A web browser (preferably Chrome) is also needed. This exercise assumes you’re running an instance of Linux (either virtualized or other). This exercise will run in Google Cloud Shell.</w:t>
      </w:r>
    </w:p>
    <w:p w:rsidR="00000000" w:rsidDel="00000000" w:rsidP="00000000" w:rsidRDefault="00000000" w:rsidRPr="00000000" w14:paraId="00000008">
      <w:pPr>
        <w:pStyle w:val="Heading1"/>
        <w:keepNext w:val="0"/>
        <w:keepLines w:val="0"/>
        <w:widowControl w:val="0"/>
        <w:spacing w:after="200" w:lineRule="auto"/>
        <w:rPr>
          <w:b w:val="1"/>
          <w:sz w:val="22"/>
          <w:szCs w:val="22"/>
        </w:rPr>
      </w:pPr>
      <w:bookmarkStart w:colFirst="0" w:colLast="0" w:name="_s91g909phhod" w:id="4"/>
      <w:bookmarkEnd w:id="4"/>
      <w:r w:rsidDel="00000000" w:rsidR="00000000" w:rsidRPr="00000000">
        <w:rPr>
          <w:b w:val="1"/>
          <w:sz w:val="22"/>
          <w:szCs w:val="22"/>
          <w:rtl w:val="0"/>
        </w:rPr>
        <w:t xml:space="preserve">PART I: Download and Run WebGoat</w:t>
      </w:r>
    </w:p>
    <w:p w:rsidR="00000000" w:rsidDel="00000000" w:rsidP="00000000" w:rsidRDefault="00000000" w:rsidRPr="00000000" w14:paraId="00000009">
      <w:pPr>
        <w:widowControl w:val="0"/>
        <w:numPr>
          <w:ilvl w:val="0"/>
          <w:numId w:val="2"/>
        </w:numPr>
        <w:spacing w:after="200" w:lineRule="auto"/>
        <w:ind w:left="720" w:hanging="360"/>
      </w:pPr>
      <w:r w:rsidDel="00000000" w:rsidR="00000000" w:rsidRPr="00000000">
        <w:rPr>
          <w:rtl w:val="0"/>
        </w:rPr>
        <w:t xml:space="preserve">WebGoat is distributed as a runnable JAR file. JAR files are </w:t>
      </w:r>
      <w:r w:rsidDel="00000000" w:rsidR="00000000" w:rsidRPr="00000000">
        <w:rPr>
          <w:b w:val="1"/>
          <w:rtl w:val="0"/>
        </w:rPr>
        <w:t xml:space="preserve">J</w:t>
      </w:r>
      <w:r w:rsidDel="00000000" w:rsidR="00000000" w:rsidRPr="00000000">
        <w:rPr>
          <w:rtl w:val="0"/>
        </w:rPr>
        <w:t xml:space="preserve">ava </w:t>
      </w:r>
      <w:r w:rsidDel="00000000" w:rsidR="00000000" w:rsidRPr="00000000">
        <w:rPr>
          <w:b w:val="1"/>
          <w:rtl w:val="0"/>
        </w:rPr>
        <w:t xml:space="preserve">AR</w:t>
      </w:r>
      <w:r w:rsidDel="00000000" w:rsidR="00000000" w:rsidRPr="00000000">
        <w:rPr>
          <w:rtl w:val="0"/>
        </w:rPr>
        <w:t xml:space="preserve">chive files. A JAR file is similar to the more commonly known ZIP file, but does have a specific internal structure. The file can be downloaded from the command line, using </w:t>
      </w:r>
      <w:r w:rsidDel="00000000" w:rsidR="00000000" w:rsidRPr="00000000">
        <w:rPr>
          <w:rFonts w:ascii="Consolas" w:cs="Consolas" w:eastAsia="Consolas" w:hAnsi="Consolas"/>
          <w:b w:val="1"/>
          <w:highlight w:val="white"/>
          <w:rtl w:val="0"/>
        </w:rPr>
        <w:t xml:space="preserve">wget</w:t>
      </w:r>
      <w:r w:rsidDel="00000000" w:rsidR="00000000" w:rsidRPr="00000000">
        <w:rPr>
          <w:highlight w:val="white"/>
          <w:rtl w:val="0"/>
        </w:rPr>
        <w:t xml:space="preserve">:</w:t>
      </w:r>
    </w:p>
    <w:p w:rsidR="00000000" w:rsidDel="00000000" w:rsidP="00000000" w:rsidRDefault="00000000" w:rsidRPr="00000000" w14:paraId="0000000A">
      <w:pPr>
        <w:widowControl w:val="0"/>
        <w:pBdr>
          <w:top w:color="auto" w:space="0" w:sz="0" w:val="none"/>
          <w:left w:color="auto" w:space="0" w:sz="0" w:val="none"/>
          <w:bottom w:color="auto" w:space="7" w:sz="0" w:val="none"/>
          <w:right w:color="auto" w:space="0" w:sz="0" w:val="none"/>
        </w:pBdr>
        <w:spacing w:line="273.6" w:lineRule="auto"/>
        <w:ind w:left="720" w:firstLine="720"/>
        <w:rPr>
          <w:rFonts w:ascii="Consolas" w:cs="Consolas" w:eastAsia="Consolas" w:hAnsi="Consolas"/>
          <w:b w:val="1"/>
          <w:highlight w:val="white"/>
        </w:rPr>
      </w:pPr>
      <w:r w:rsidDel="00000000" w:rsidR="00000000" w:rsidRPr="00000000">
        <w:rPr>
          <w:rFonts w:ascii="Consolas" w:cs="Consolas" w:eastAsia="Consolas" w:hAnsi="Consolas"/>
          <w:b w:val="1"/>
          <w:highlight w:val="white"/>
          <w:rtl w:val="0"/>
        </w:rPr>
        <w:t xml:space="preserve">wget https://github.com/WebGoat/WebGoat/releases/download/v8.2.2/webgoat-server-8.2.2.jar</w:t>
      </w:r>
    </w:p>
    <w:p w:rsidR="00000000" w:rsidDel="00000000" w:rsidP="00000000" w:rsidRDefault="00000000" w:rsidRPr="00000000" w14:paraId="0000000B">
      <w:pPr>
        <w:widowControl w:val="0"/>
        <w:pBdr>
          <w:top w:color="auto" w:space="0" w:sz="0" w:val="none"/>
          <w:left w:color="auto" w:space="0" w:sz="0" w:val="none"/>
          <w:bottom w:color="auto" w:space="7" w:sz="0" w:val="none"/>
          <w:right w:color="auto" w:space="0" w:sz="0" w:val="none"/>
        </w:pBdr>
        <w:spacing w:line="273.6" w:lineRule="auto"/>
        <w:ind w:left="720" w:firstLine="720"/>
        <w:rPr>
          <w:rFonts w:ascii="Consolas" w:cs="Consolas" w:eastAsia="Consolas" w:hAnsi="Consolas"/>
          <w:b w:val="1"/>
          <w:highlight w:val="white"/>
        </w:rPr>
      </w:pPr>
      <w:r w:rsidDel="00000000" w:rsidR="00000000" w:rsidRPr="00000000">
        <w:rPr>
          <w:rtl w:val="0"/>
        </w:rPr>
      </w:r>
    </w:p>
    <w:p w:rsidR="00000000" w:rsidDel="00000000" w:rsidP="00000000" w:rsidRDefault="00000000" w:rsidRPr="00000000" w14:paraId="0000000C">
      <w:pPr>
        <w:widowControl w:val="0"/>
        <w:numPr>
          <w:ilvl w:val="0"/>
          <w:numId w:val="2"/>
        </w:numPr>
        <w:spacing w:after="200" w:lineRule="auto"/>
        <w:ind w:left="720" w:hanging="360"/>
      </w:pPr>
      <w:r w:rsidDel="00000000" w:rsidR="00000000" w:rsidRPr="00000000">
        <w:rPr>
          <w:rtl w:val="0"/>
        </w:rPr>
        <w:t xml:space="preserve">The WebGoat JAR file is runnable; once started, a web server will be launched on your machine. If you are using the Google Cloud Shell you are much safer. This warning comes directly from the WebGoat creators and should not be taken lightly</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0D">
      <w:pPr>
        <w:widowControl w:val="0"/>
        <w:pBdr>
          <w:top w:color="auto" w:space="0" w:sz="0" w:val="none"/>
          <w:left w:color="auto" w:space="0" w:sz="0" w:val="none"/>
          <w:bottom w:color="ff0000" w:space="6" w:sz="8" w:val="single"/>
          <w:right w:color="auto" w:space="0" w:sz="0" w:val="none"/>
        </w:pBdr>
        <w:shd w:fill="ff0000" w:val="clear"/>
        <w:spacing w:line="273.6" w:lineRule="auto"/>
        <w:ind w:left="1440" w:firstLine="0"/>
        <w:jc w:val="center"/>
        <w:rPr>
          <w:b w:val="1"/>
          <w:color w:val="ffffff"/>
          <w:sz w:val="32"/>
          <w:szCs w:val="32"/>
        </w:rPr>
      </w:pPr>
      <w:r w:rsidDel="00000000" w:rsidR="00000000" w:rsidRPr="00000000">
        <w:rPr>
          <w:b w:val="1"/>
          <w:color w:val="ffffff"/>
          <w:sz w:val="32"/>
          <w:szCs w:val="32"/>
          <w:rtl w:val="0"/>
        </w:rPr>
        <w:t xml:space="preserve">WARNING</w:t>
      </w:r>
    </w:p>
    <w:p w:rsidR="00000000" w:rsidDel="00000000" w:rsidP="00000000" w:rsidRDefault="00000000" w:rsidRPr="00000000" w14:paraId="0000000E">
      <w:pPr>
        <w:widowControl w:val="0"/>
        <w:pBdr>
          <w:top w:color="auto" w:space="0" w:sz="0" w:val="none"/>
          <w:left w:color="auto" w:space="0" w:sz="0" w:val="none"/>
          <w:bottom w:color="ff0000" w:space="6" w:sz="8" w:val="single"/>
          <w:right w:color="auto" w:space="0" w:sz="0" w:val="none"/>
        </w:pBdr>
        <w:shd w:fill="ff0000" w:val="clear"/>
        <w:spacing w:line="273.6" w:lineRule="auto"/>
        <w:ind w:left="1440" w:firstLine="0"/>
        <w:jc w:val="center"/>
        <w:rPr>
          <w:b w:val="1"/>
          <w:color w:val="ffffff"/>
        </w:rPr>
      </w:pPr>
      <w:r w:rsidDel="00000000" w:rsidR="00000000" w:rsidRPr="00000000">
        <w:rPr>
          <w:b w:val="1"/>
          <w:color w:val="ffffff"/>
          <w:rtl w:val="0"/>
        </w:rPr>
        <w:t xml:space="preserve">While running this program your machine will be extremely vulnerable to attack. You should disconnect from the Internet while using this program. WebGoat’s default configuration binds to localhost to minimize the exposure.</w:t>
      </w:r>
    </w:p>
    <w:p w:rsidR="00000000" w:rsidDel="00000000" w:rsidP="00000000" w:rsidRDefault="00000000" w:rsidRPr="00000000" w14:paraId="0000000F">
      <w:pPr>
        <w:widowControl w:val="0"/>
        <w:pBdr>
          <w:top w:color="auto" w:space="0" w:sz="0" w:val="none"/>
          <w:left w:color="auto" w:space="0" w:sz="0" w:val="none"/>
          <w:bottom w:color="ff0000" w:space="6" w:sz="8" w:val="single"/>
          <w:right w:color="auto" w:space="0" w:sz="0" w:val="none"/>
        </w:pBdr>
        <w:shd w:fill="ff0000" w:val="clear"/>
        <w:spacing w:line="273.6" w:lineRule="auto"/>
        <w:ind w:left="1440" w:firstLine="0"/>
        <w:jc w:val="center"/>
        <w:rPr>
          <w:b w:val="1"/>
          <w:color w:val="ffffff"/>
        </w:rPr>
      </w:pPr>
      <w:r w:rsidDel="00000000" w:rsidR="00000000" w:rsidRPr="00000000">
        <w:rPr>
          <w:rtl w:val="0"/>
        </w:rPr>
      </w:r>
    </w:p>
    <w:p w:rsidR="00000000" w:rsidDel="00000000" w:rsidP="00000000" w:rsidRDefault="00000000" w:rsidRPr="00000000" w14:paraId="00000010">
      <w:pPr>
        <w:widowControl w:val="0"/>
        <w:pBdr>
          <w:top w:color="auto" w:space="0" w:sz="0" w:val="none"/>
          <w:left w:color="auto" w:space="0" w:sz="0" w:val="none"/>
          <w:bottom w:color="ff0000" w:space="6" w:sz="8" w:val="single"/>
          <w:right w:color="auto" w:space="0" w:sz="0" w:val="none"/>
        </w:pBdr>
        <w:shd w:fill="ff0000" w:val="clear"/>
        <w:spacing w:line="273.6" w:lineRule="auto"/>
        <w:ind w:left="1440" w:firstLine="0"/>
        <w:jc w:val="center"/>
        <w:rPr>
          <w:b w:val="1"/>
          <w:color w:val="ffffff"/>
        </w:rPr>
      </w:pPr>
      <w:r w:rsidDel="00000000" w:rsidR="00000000" w:rsidRPr="00000000">
        <w:rPr>
          <w:b w:val="1"/>
          <w:color w:val="ffffff"/>
          <w:rtl w:val="0"/>
        </w:rPr>
        <w:t xml:space="preserve">NOTE: If you are running in Google Cloud Shell, you do NOT need to disconnect as Google protects your system by requiring authentication.</w:t>
      </w:r>
    </w:p>
    <w:p w:rsidR="00000000" w:rsidDel="00000000" w:rsidP="00000000" w:rsidRDefault="00000000" w:rsidRPr="00000000" w14:paraId="00000011">
      <w:pPr>
        <w:widowControl w:val="0"/>
        <w:spacing w:after="200" w:lineRule="auto"/>
        <w:ind w:left="720" w:firstLine="0"/>
        <w:rPr/>
      </w:pPr>
      <w:r w:rsidDel="00000000" w:rsidR="00000000" w:rsidRPr="00000000">
        <w:rPr>
          <w:rtl w:val="0"/>
        </w:rPr>
      </w:r>
    </w:p>
    <w:p w:rsidR="00000000" w:rsidDel="00000000" w:rsidP="00000000" w:rsidRDefault="00000000" w:rsidRPr="00000000" w14:paraId="00000012">
      <w:pPr>
        <w:widowControl w:val="0"/>
        <w:spacing w:after="200" w:lineRule="auto"/>
        <w:ind w:left="720" w:firstLine="0"/>
        <w:rPr/>
      </w:pPr>
      <w:r w:rsidDel="00000000" w:rsidR="00000000" w:rsidRPr="00000000">
        <w:rPr>
          <w:rtl w:val="0"/>
        </w:rPr>
      </w:r>
    </w:p>
    <w:p w:rsidR="00000000" w:rsidDel="00000000" w:rsidP="00000000" w:rsidRDefault="00000000" w:rsidRPr="00000000" w14:paraId="00000013">
      <w:pPr>
        <w:widowControl w:val="0"/>
        <w:spacing w:after="200" w:lineRule="auto"/>
        <w:ind w:left="720" w:firstLine="0"/>
        <w:rPr/>
      </w:pPr>
      <w:r w:rsidDel="00000000" w:rsidR="00000000" w:rsidRPr="00000000">
        <w:rPr>
          <w:rtl w:val="0"/>
        </w:rPr>
        <w:t xml:space="preserve">Note that while Google Cloud Shell provides protection from unauthorized users, Google Cloud Shell users should still be judicious with their use of WebGoat.</w:t>
      </w:r>
    </w:p>
    <w:p w:rsidR="00000000" w:rsidDel="00000000" w:rsidP="00000000" w:rsidRDefault="00000000" w:rsidRPr="00000000" w14:paraId="00000014">
      <w:pPr>
        <w:widowControl w:val="0"/>
        <w:spacing w:after="200" w:lineRule="auto"/>
        <w:ind w:left="720" w:firstLine="0"/>
        <w:rPr>
          <w:highlight w:val="white"/>
        </w:rPr>
      </w:pPr>
      <w:r w:rsidDel="00000000" w:rsidR="00000000" w:rsidRPr="00000000">
        <w:rPr>
          <w:rtl w:val="0"/>
        </w:rPr>
        <w:t xml:space="preserve">Start the web server by issuing this command</w:t>
      </w:r>
      <w:r w:rsidDel="00000000" w:rsidR="00000000" w:rsidRPr="00000000">
        <w:rPr>
          <w:highlight w:val="white"/>
          <w:rtl w:val="0"/>
        </w:rPr>
        <w:t xml:space="preserve">:</w:t>
      </w:r>
    </w:p>
    <w:p w:rsidR="00000000" w:rsidDel="00000000" w:rsidP="00000000" w:rsidRDefault="00000000" w:rsidRPr="00000000" w14:paraId="00000015">
      <w:pPr>
        <w:widowControl w:val="0"/>
        <w:pBdr>
          <w:top w:color="auto" w:space="0" w:sz="0" w:val="none"/>
          <w:left w:color="auto" w:space="0" w:sz="0" w:val="none"/>
          <w:bottom w:color="auto" w:space="7" w:sz="0" w:val="none"/>
          <w:right w:color="auto" w:space="0" w:sz="0" w:val="none"/>
        </w:pBdr>
        <w:spacing w:line="273.6" w:lineRule="auto"/>
        <w:ind w:left="720" w:firstLine="720"/>
        <w:rPr>
          <w:rFonts w:ascii="Consolas" w:cs="Consolas" w:eastAsia="Consolas" w:hAnsi="Consolas"/>
          <w:b w:val="1"/>
          <w:highlight w:val="white"/>
        </w:rPr>
      </w:pPr>
      <w:r w:rsidDel="00000000" w:rsidR="00000000" w:rsidRPr="00000000">
        <w:rPr>
          <w:rFonts w:ascii="Consolas" w:cs="Consolas" w:eastAsia="Consolas" w:hAnsi="Consolas"/>
          <w:b w:val="1"/>
          <w:highlight w:val="white"/>
          <w:rtl w:val="0"/>
        </w:rPr>
        <w:t xml:space="preserve">java -Dfile.encoding=UTF-8 -Dserver.port=8080 -Dhsqldb.port=9001 -jar webgoat-server-8.2.2.jar</w:t>
      </w:r>
    </w:p>
    <w:p w:rsidR="00000000" w:rsidDel="00000000" w:rsidP="00000000" w:rsidRDefault="00000000" w:rsidRPr="00000000" w14:paraId="00000016">
      <w:pPr>
        <w:widowControl w:val="0"/>
        <w:spacing w:after="200" w:lineRule="auto"/>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bottom w:color="000000" w:space="0" w:sz="0" w:val="nil"/>
            </w:tcBorders>
            <w:shd w:fill="434343"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17">
            <w:pPr>
              <w:pStyle w:val="Heading2"/>
              <w:keepNext w:val="0"/>
              <w:keepLines w:val="0"/>
              <w:widowControl w:val="0"/>
              <w:pBdr>
                <w:top w:color="auto" w:space="0" w:sz="0" w:val="none"/>
                <w:left w:color="auto" w:space="0" w:sz="0" w:val="none"/>
                <w:bottom w:color="auto" w:space="7" w:sz="0" w:val="none"/>
                <w:right w:color="auto" w:space="0" w:sz="0" w:val="none"/>
              </w:pBdr>
              <w:spacing w:after="0" w:before="0" w:line="240" w:lineRule="auto"/>
              <w:ind w:right="720"/>
              <w:jc w:val="center"/>
              <w:rPr>
                <w:rFonts w:ascii="Lexend Deca" w:cs="Lexend Deca" w:eastAsia="Lexend Deca" w:hAnsi="Lexend Deca"/>
                <w:color w:val="ffffff"/>
                <w:sz w:val="72"/>
                <w:szCs w:val="72"/>
              </w:rPr>
            </w:pPr>
            <w:bookmarkStart w:colFirst="0" w:colLast="0" w:name="_1rplz8gzyo7i" w:id="5"/>
            <w:bookmarkEnd w:id="5"/>
            <w:r w:rsidDel="00000000" w:rsidR="00000000" w:rsidRPr="00000000">
              <w:rPr>
                <w:rFonts w:ascii="Lexend Deca" w:cs="Lexend Deca" w:eastAsia="Lexend Deca" w:hAnsi="Lexend Deca"/>
                <w:color w:val="ffffff"/>
                <w:sz w:val="72"/>
                <w:szCs w:val="72"/>
                <w:rtl w:val="0"/>
              </w:rPr>
              <w:t xml:space="preserve">EVIDENCE #1</w:t>
            </w:r>
          </w:p>
        </w:tc>
      </w:tr>
      <w:tr>
        <w:trPr>
          <w:cantSplit w:val="0"/>
          <w:tblHeader w:val="0"/>
        </w:trPr>
        <w:tc>
          <w:tcPr>
            <w:tcBorders>
              <w:top w:color="000000" w:space="0" w:sz="0" w:val="nil"/>
            </w:tcBorders>
            <w:shd w:fill="434343"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18">
            <w:pPr>
              <w:widowControl w:val="0"/>
              <w:spacing w:after="200" w:lineRule="auto"/>
              <w:jc w:val="center"/>
              <w:rPr>
                <w:rFonts w:ascii="Droid Sans" w:cs="Droid Sans" w:eastAsia="Droid Sans" w:hAnsi="Droid Sans"/>
                <w:color w:val="4d4d4d"/>
                <w:sz w:val="20"/>
                <w:szCs w:val="20"/>
              </w:rPr>
            </w:pPr>
            <w:r w:rsidDel="00000000" w:rsidR="00000000" w:rsidRPr="00000000">
              <w:rPr/>
              <w:drawing>
                <wp:inline distB="114300" distT="114300" distL="114300" distR="114300">
                  <wp:extent cx="5924550" cy="1993900"/>
                  <wp:effectExtent b="0" l="0" r="0" t="0"/>
                  <wp:docPr id="7"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5924550" cy="19939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widowControl w:val="0"/>
              <w:pBdr>
                <w:top w:color="auto" w:space="0" w:sz="0" w:val="none"/>
                <w:left w:color="auto" w:space="0" w:sz="0" w:val="none"/>
                <w:bottom w:color="auto" w:space="7" w:sz="0" w:val="none"/>
                <w:right w:color="auto" w:space="0" w:sz="0" w:val="none"/>
              </w:pBdr>
              <w:spacing w:after="200" w:line="240" w:lineRule="auto"/>
              <w:jc w:val="center"/>
              <w:rPr>
                <w:rFonts w:ascii="Droid Sans" w:cs="Droid Sans" w:eastAsia="Droid Sans" w:hAnsi="Droid Sans"/>
                <w:b w:val="1"/>
                <w:color w:val="1c1c1c"/>
                <w:sz w:val="20"/>
                <w:szCs w:val="20"/>
              </w:rPr>
            </w:pPr>
            <w:r w:rsidDel="00000000" w:rsidR="00000000" w:rsidRPr="00000000">
              <w:rPr>
                <w:rFonts w:ascii="Droid Sans" w:cs="Droid Sans" w:eastAsia="Droid Sans" w:hAnsi="Droid Sans"/>
                <w:b w:val="1"/>
                <w:color w:val="ffffff"/>
                <w:sz w:val="20"/>
                <w:szCs w:val="20"/>
                <w:rtl w:val="0"/>
              </w:rPr>
              <w:t xml:space="preserve">PASTE AN IMAGE OF WebGoat RUNNING</w:t>
            </w:r>
            <w:r w:rsidDel="00000000" w:rsidR="00000000" w:rsidRPr="00000000">
              <w:rPr>
                <w:rtl w:val="0"/>
              </w:rPr>
            </w:r>
          </w:p>
        </w:tc>
      </w:tr>
    </w:tbl>
    <w:p w:rsidR="00000000" w:rsidDel="00000000" w:rsidP="00000000" w:rsidRDefault="00000000" w:rsidRPr="00000000" w14:paraId="0000001A">
      <w:pPr>
        <w:widowControl w:val="0"/>
        <w:spacing w:after="200" w:lineRule="auto"/>
        <w:rPr/>
      </w:pPr>
      <w:r w:rsidDel="00000000" w:rsidR="00000000" w:rsidRPr="00000000">
        <w:rPr>
          <w:rtl w:val="0"/>
        </w:rPr>
      </w:r>
    </w:p>
    <w:p w:rsidR="00000000" w:rsidDel="00000000" w:rsidP="00000000" w:rsidRDefault="00000000" w:rsidRPr="00000000" w14:paraId="0000001B">
      <w:pPr>
        <w:pStyle w:val="Heading1"/>
        <w:keepNext w:val="0"/>
        <w:keepLines w:val="0"/>
        <w:widowControl w:val="0"/>
        <w:spacing w:after="200" w:lineRule="auto"/>
        <w:rPr>
          <w:rFonts w:ascii="Consolas" w:cs="Consolas" w:eastAsia="Consolas" w:hAnsi="Consolas"/>
          <w:b w:val="1"/>
          <w:sz w:val="22"/>
          <w:szCs w:val="22"/>
        </w:rPr>
      </w:pPr>
      <w:bookmarkStart w:colFirst="0" w:colLast="0" w:name="_ar8ksnowjvfm" w:id="6"/>
      <w:bookmarkEnd w:id="6"/>
      <w:r w:rsidDel="00000000" w:rsidR="00000000" w:rsidRPr="00000000">
        <w:rPr>
          <w:b w:val="1"/>
          <w:sz w:val="22"/>
          <w:szCs w:val="22"/>
          <w:rtl w:val="0"/>
        </w:rPr>
        <w:t xml:space="preserve">PART 2: Create a user account</w:t>
      </w:r>
      <w:r w:rsidDel="00000000" w:rsidR="00000000" w:rsidRPr="00000000">
        <w:rPr>
          <w:rtl w:val="0"/>
        </w:rPr>
      </w:r>
    </w:p>
    <w:p w:rsidR="00000000" w:rsidDel="00000000" w:rsidP="00000000" w:rsidRDefault="00000000" w:rsidRPr="00000000" w14:paraId="0000001C">
      <w:pPr>
        <w:widowControl w:val="0"/>
        <w:numPr>
          <w:ilvl w:val="0"/>
          <w:numId w:val="4"/>
        </w:numPr>
        <w:spacing w:after="0" w:afterAutospacing="0" w:lineRule="auto"/>
        <w:ind w:left="720" w:hanging="360"/>
      </w:pPr>
      <w:r w:rsidDel="00000000" w:rsidR="00000000" w:rsidRPr="00000000">
        <w:rPr>
          <w:rtl w:val="0"/>
        </w:rPr>
        <w:t xml:space="preserve">Open a browser and create an account. The URL will be different depending on your setup, but here are some guidelines:</w:t>
      </w:r>
    </w:p>
    <w:p w:rsidR="00000000" w:rsidDel="00000000" w:rsidP="00000000" w:rsidRDefault="00000000" w:rsidRPr="00000000" w14:paraId="0000001D">
      <w:pPr>
        <w:widowControl w:val="0"/>
        <w:numPr>
          <w:ilvl w:val="1"/>
          <w:numId w:val="4"/>
        </w:numPr>
        <w:spacing w:after="0" w:afterAutospacing="0" w:lineRule="auto"/>
        <w:ind w:left="1440" w:hanging="360"/>
      </w:pPr>
      <w:r w:rsidDel="00000000" w:rsidR="00000000" w:rsidRPr="00000000">
        <w:rPr>
          <w:rtl w:val="0"/>
        </w:rPr>
        <w:t xml:space="preserve">Traditional Linux systems will be reachable via: </w:t>
      </w:r>
      <w:hyperlink r:id="rId9">
        <w:r w:rsidDel="00000000" w:rsidR="00000000" w:rsidRPr="00000000">
          <w:rPr>
            <w:color w:val="1155cc"/>
            <w:u w:val="single"/>
            <w:rtl w:val="0"/>
          </w:rPr>
          <w:t xml:space="preserve">http://localhost:8080/WebGoat</w:t>
        </w:r>
      </w:hyperlink>
      <w:r w:rsidDel="00000000" w:rsidR="00000000" w:rsidRPr="00000000">
        <w:rPr>
          <w:rtl w:val="0"/>
        </w:rPr>
      </w:r>
    </w:p>
    <w:p w:rsidR="00000000" w:rsidDel="00000000" w:rsidP="00000000" w:rsidRDefault="00000000" w:rsidRPr="00000000" w14:paraId="0000001E">
      <w:pPr>
        <w:widowControl w:val="0"/>
        <w:numPr>
          <w:ilvl w:val="1"/>
          <w:numId w:val="4"/>
        </w:numPr>
        <w:spacing w:after="200" w:lineRule="auto"/>
        <w:ind w:left="1440" w:hanging="360"/>
      </w:pPr>
      <w:r w:rsidDel="00000000" w:rsidR="00000000" w:rsidRPr="00000000">
        <w:rPr>
          <w:rtl w:val="0"/>
        </w:rPr>
        <w:t xml:space="preserve">Google Cloud Shell systems are a bit different; a "web preview" will need to be opened. Click the "Web Preview" button:</w:t>
      </w:r>
    </w:p>
    <w:p w:rsidR="00000000" w:rsidDel="00000000" w:rsidP="00000000" w:rsidRDefault="00000000" w:rsidRPr="00000000" w14:paraId="0000001F">
      <w:pPr>
        <w:widowControl w:val="0"/>
        <w:spacing w:after="200" w:lineRule="auto"/>
        <w:ind w:left="720" w:firstLine="720"/>
        <w:rPr/>
      </w:pPr>
      <w:r w:rsidDel="00000000" w:rsidR="00000000" w:rsidRPr="00000000">
        <w:rPr/>
        <w:drawing>
          <wp:inline distB="114300" distT="114300" distL="114300" distR="114300">
            <wp:extent cx="2400300" cy="1209675"/>
            <wp:effectExtent b="25400" l="25400" r="25400" t="25400"/>
            <wp:docPr descr="The WebPreview button" id="8" name="image4.png"/>
            <a:graphic>
              <a:graphicData uri="http://schemas.openxmlformats.org/drawingml/2006/picture">
                <pic:pic>
                  <pic:nvPicPr>
                    <pic:cNvPr descr="The WebPreview button" id="0" name="image4.png"/>
                    <pic:cNvPicPr preferRelativeResize="0"/>
                  </pic:nvPicPr>
                  <pic:blipFill>
                    <a:blip r:embed="rId10"/>
                    <a:srcRect b="0" l="0" r="0" t="0"/>
                    <a:stretch>
                      <a:fillRect/>
                    </a:stretch>
                  </pic:blipFill>
                  <pic:spPr>
                    <a:xfrm>
                      <a:off x="0" y="0"/>
                      <a:ext cx="2400300" cy="1209675"/>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20">
      <w:pPr>
        <w:widowControl w:val="0"/>
        <w:spacing w:after="200" w:lineRule="auto"/>
        <w:ind w:left="1440" w:firstLine="0"/>
        <w:rPr/>
      </w:pPr>
      <w:r w:rsidDel="00000000" w:rsidR="00000000" w:rsidRPr="00000000">
        <w:rPr>
          <w:rtl w:val="0"/>
        </w:rPr>
        <w:t xml:space="preserve">Next, make sure that the web preview port matches the port that WebGoat was launched from (Part 1, step 2). The default is 8080.</w:t>
      </w:r>
    </w:p>
    <w:p w:rsidR="00000000" w:rsidDel="00000000" w:rsidP="00000000" w:rsidRDefault="00000000" w:rsidRPr="00000000" w14:paraId="00000021">
      <w:pPr>
        <w:widowControl w:val="0"/>
        <w:spacing w:after="200" w:lineRule="auto"/>
        <w:ind w:left="720" w:firstLine="720"/>
        <w:rPr/>
      </w:pPr>
      <w:r w:rsidDel="00000000" w:rsidR="00000000" w:rsidRPr="00000000">
        <w:rPr/>
        <w:drawing>
          <wp:inline distB="114300" distT="114300" distL="114300" distR="114300">
            <wp:extent cx="3486150" cy="1924050"/>
            <wp:effectExtent b="0" l="0" r="0" t="0"/>
            <wp:docPr id="9"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3486150" cy="192405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widowControl w:val="0"/>
        <w:spacing w:after="200" w:lineRule="auto"/>
        <w:ind w:left="1440" w:firstLine="0"/>
        <w:rPr/>
      </w:pPr>
      <w:r w:rsidDel="00000000" w:rsidR="00000000" w:rsidRPr="00000000">
        <w:rPr>
          <w:rtl w:val="0"/>
        </w:rPr>
        <w:t xml:space="preserve">With Google Cloud Shell, you will need to alter the URL that is launched. The default URL will be something like:</w:t>
      </w:r>
    </w:p>
    <w:p w:rsidR="00000000" w:rsidDel="00000000" w:rsidP="00000000" w:rsidRDefault="00000000" w:rsidRPr="00000000" w14:paraId="00000023">
      <w:pPr>
        <w:widowControl w:val="0"/>
        <w:spacing w:after="200" w:lineRule="auto"/>
        <w:ind w:left="1440" w:firstLine="0"/>
        <w:rPr/>
      </w:pPr>
      <w:r w:rsidDel="00000000" w:rsidR="00000000" w:rsidRPr="00000000">
        <w:rPr>
          <w:rtl w:val="0"/>
        </w:rPr>
        <w:t xml:space="preserve"> </w:t>
      </w:r>
      <w:hyperlink r:id="rId12">
        <w:r w:rsidDel="00000000" w:rsidR="00000000" w:rsidRPr="00000000">
          <w:rPr>
            <w:color w:val="1155cc"/>
            <w:u w:val="single"/>
            <w:rtl w:val="0"/>
          </w:rPr>
          <w:t xml:space="preserve">https://</w:t>
        </w:r>
      </w:hyperlink>
      <w:hyperlink r:id="rId13">
        <w:r w:rsidDel="00000000" w:rsidR="00000000" w:rsidRPr="00000000">
          <w:rPr>
            <w:b w:val="1"/>
            <w:color w:val="1155cc"/>
            <w:u w:val="single"/>
            <w:rtl w:val="0"/>
          </w:rPr>
          <w:t xml:space="preserve">8080-cs-65291530751</w:t>
        </w:r>
      </w:hyperlink>
      <w:hyperlink r:id="rId14">
        <w:r w:rsidDel="00000000" w:rsidR="00000000" w:rsidRPr="00000000">
          <w:rPr>
            <w:color w:val="1155cc"/>
            <w:u w:val="single"/>
            <w:rtl w:val="0"/>
          </w:rPr>
          <w:t xml:space="preserve">-default.cs-us-east1-pkhd.cloudshell.dev/</w:t>
        </w:r>
      </w:hyperlink>
      <w:hyperlink r:id="rId15">
        <w:r w:rsidDel="00000000" w:rsidR="00000000" w:rsidRPr="00000000">
          <w:rPr>
            <w:b w:val="1"/>
            <w:color w:val="1155cc"/>
            <w:u w:val="single"/>
            <w:rtl w:val="0"/>
          </w:rPr>
          <w:t xml:space="preserve">?authuser=0</w:t>
        </w:r>
      </w:hyperlink>
      <w:r w:rsidDel="00000000" w:rsidR="00000000" w:rsidRPr="00000000">
        <w:rPr>
          <w:rtl w:val="0"/>
        </w:rPr>
      </w:r>
    </w:p>
    <w:p w:rsidR="00000000" w:rsidDel="00000000" w:rsidP="00000000" w:rsidRDefault="00000000" w:rsidRPr="00000000" w14:paraId="00000024">
      <w:pPr>
        <w:widowControl w:val="0"/>
        <w:spacing w:after="200" w:lineRule="auto"/>
        <w:ind w:left="1440" w:firstLine="0"/>
        <w:rPr/>
      </w:pPr>
      <w:r w:rsidDel="00000000" w:rsidR="00000000" w:rsidRPr="00000000">
        <w:rPr>
          <w:rtl w:val="0"/>
        </w:rPr>
        <w:t xml:space="preserve">Y</w:t>
      </w:r>
      <w:r w:rsidDel="00000000" w:rsidR="00000000" w:rsidRPr="00000000">
        <w:rPr>
          <w:rtl w:val="0"/>
        </w:rPr>
        <w:t xml:space="preserve">ou MUST change:</w:t>
      </w:r>
    </w:p>
    <w:p w:rsidR="00000000" w:rsidDel="00000000" w:rsidP="00000000" w:rsidRDefault="00000000" w:rsidRPr="00000000" w14:paraId="00000025">
      <w:pPr>
        <w:widowControl w:val="0"/>
        <w:numPr>
          <w:ilvl w:val="0"/>
          <w:numId w:val="3"/>
        </w:numPr>
        <w:spacing w:after="0" w:afterAutospacing="0" w:lineRule="auto"/>
        <w:ind w:left="2160" w:hanging="360"/>
        <w:rPr>
          <w:u w:val="none"/>
        </w:rPr>
      </w:pPr>
      <w:r w:rsidDel="00000000" w:rsidR="00000000" w:rsidRPr="00000000">
        <w:rPr>
          <w:rtl w:val="0"/>
        </w:rPr>
        <w:t xml:space="preserve">The FIRST part of the URL - this instance ID will be unique every time you start the server</w:t>
      </w:r>
    </w:p>
    <w:p w:rsidR="00000000" w:rsidDel="00000000" w:rsidP="00000000" w:rsidRDefault="00000000" w:rsidRPr="00000000" w14:paraId="00000026">
      <w:pPr>
        <w:widowControl w:val="0"/>
        <w:numPr>
          <w:ilvl w:val="0"/>
          <w:numId w:val="3"/>
        </w:numPr>
        <w:spacing w:after="200" w:lineRule="auto"/>
        <w:ind w:left="2160" w:hanging="360"/>
        <w:rPr>
          <w:u w:val="none"/>
        </w:rPr>
      </w:pPr>
      <w:r w:rsidDel="00000000" w:rsidR="00000000" w:rsidRPr="00000000">
        <w:rPr>
          <w:rtl w:val="0"/>
        </w:rPr>
        <w:t xml:space="preserve">The last part (?authuser=0</w:t>
      </w:r>
      <w:r w:rsidDel="00000000" w:rsidR="00000000" w:rsidRPr="00000000">
        <w:rPr>
          <w:rtl w:val="0"/>
        </w:rPr>
        <w:t xml:space="preserve">)</w:t>
      </w:r>
      <w:r w:rsidDel="00000000" w:rsidR="00000000" w:rsidRPr="00000000">
        <w:rPr>
          <w:rtl w:val="0"/>
        </w:rPr>
        <w:t xml:space="preserve"> of the URL to "WebGoat". Continuing the example, this is what a Google Cloud Shell URL would look like:</w:t>
      </w:r>
    </w:p>
    <w:p w:rsidR="00000000" w:rsidDel="00000000" w:rsidP="00000000" w:rsidRDefault="00000000" w:rsidRPr="00000000" w14:paraId="00000027">
      <w:pPr>
        <w:widowControl w:val="0"/>
        <w:spacing w:after="200" w:lineRule="auto"/>
        <w:ind w:left="1440" w:firstLine="0"/>
        <w:rPr>
          <w:b w:val="1"/>
        </w:rPr>
      </w:pPr>
      <w:hyperlink r:id="rId16">
        <w:r w:rsidDel="00000000" w:rsidR="00000000" w:rsidRPr="00000000">
          <w:rPr>
            <w:color w:val="1155cc"/>
            <w:u w:val="single"/>
            <w:rtl w:val="0"/>
          </w:rPr>
          <w:t xml:space="preserve">https://8080-cs-65291530751-default.cs-us-east1-pkhd.cloudshell.dev/</w:t>
        </w:r>
      </w:hyperlink>
      <w:hyperlink r:id="rId17">
        <w:r w:rsidDel="00000000" w:rsidR="00000000" w:rsidRPr="00000000">
          <w:rPr>
            <w:b w:val="1"/>
            <w:color w:val="1155cc"/>
            <w:u w:val="single"/>
            <w:rtl w:val="0"/>
          </w:rPr>
          <w:t xml:space="preserve">WebGoat</w:t>
        </w:r>
      </w:hyperlink>
      <w:r w:rsidDel="00000000" w:rsidR="00000000" w:rsidRPr="00000000">
        <w:rPr>
          <w:rtl w:val="0"/>
        </w:rPr>
      </w:r>
    </w:p>
    <w:p w:rsidR="00000000" w:rsidDel="00000000" w:rsidP="00000000" w:rsidRDefault="00000000" w:rsidRPr="00000000" w14:paraId="00000028">
      <w:pPr>
        <w:widowControl w:val="0"/>
        <w:pBdr>
          <w:top w:color="auto" w:space="0" w:sz="0" w:val="none"/>
          <w:left w:color="auto" w:space="0" w:sz="0" w:val="none"/>
          <w:bottom w:color="auto" w:space="7" w:sz="0" w:val="none"/>
          <w:right w:color="auto" w:space="0" w:sz="0" w:val="none"/>
        </w:pBdr>
        <w:spacing w:line="273.6" w:lineRule="auto"/>
        <w:rPr>
          <w:rFonts w:ascii="Consolas" w:cs="Consolas" w:eastAsia="Consolas" w:hAnsi="Consolas"/>
          <w:b w:val="1"/>
          <w:highlight w:val="white"/>
        </w:rPr>
      </w:pPr>
      <w:r w:rsidDel="00000000" w:rsidR="00000000" w:rsidRPr="00000000">
        <w:rPr>
          <w:rtl w:val="0"/>
        </w:rPr>
      </w:r>
    </w:p>
    <w:p w:rsidR="00000000" w:rsidDel="00000000" w:rsidP="00000000" w:rsidRDefault="00000000" w:rsidRPr="00000000" w14:paraId="00000029">
      <w:pPr>
        <w:widowControl w:val="0"/>
        <w:numPr>
          <w:ilvl w:val="0"/>
          <w:numId w:val="2"/>
        </w:numPr>
        <w:spacing w:after="200" w:lineRule="auto"/>
        <w:ind w:left="720" w:hanging="360"/>
      </w:pPr>
      <w:r w:rsidDel="00000000" w:rsidR="00000000" w:rsidRPr="00000000">
        <w:rPr>
          <w:rtl w:val="0"/>
        </w:rPr>
        <w:t xml:space="preserve">Click the "Register new user" and create a user. Note that the user is local to your machine</w:t>
      </w:r>
    </w:p>
    <w:p w:rsidR="00000000" w:rsidDel="00000000" w:rsidP="00000000" w:rsidRDefault="00000000" w:rsidRPr="00000000" w14:paraId="0000002A">
      <w:pPr>
        <w:widowControl w:val="0"/>
        <w:numPr>
          <w:ilvl w:val="0"/>
          <w:numId w:val="2"/>
        </w:numPr>
        <w:spacing w:after="200" w:lineRule="auto"/>
        <w:ind w:left="720" w:hanging="360"/>
      </w:pPr>
      <w:r w:rsidDel="00000000" w:rsidR="00000000" w:rsidRPr="00000000">
        <w:rPr>
          <w:rtl w:val="0"/>
        </w:rPr>
        <w:t xml:space="preserve">Fill in the new user form:</w:t>
      </w:r>
      <w:r w:rsidDel="00000000" w:rsidR="00000000" w:rsidRPr="00000000">
        <w:rPr/>
        <w:drawing>
          <wp:inline distB="114300" distT="114300" distL="114300" distR="114300">
            <wp:extent cx="4761558" cy="3395663"/>
            <wp:effectExtent b="0" l="0" r="0" t="0"/>
            <wp:docPr id="6" name="image9.png"/>
            <a:graphic>
              <a:graphicData uri="http://schemas.openxmlformats.org/drawingml/2006/picture">
                <pic:pic>
                  <pic:nvPicPr>
                    <pic:cNvPr id="0" name="image9.png"/>
                    <pic:cNvPicPr preferRelativeResize="0"/>
                  </pic:nvPicPr>
                  <pic:blipFill>
                    <a:blip r:embed="rId18"/>
                    <a:srcRect b="0" l="0" r="0" t="0"/>
                    <a:stretch>
                      <a:fillRect/>
                    </a:stretch>
                  </pic:blipFill>
                  <pic:spPr>
                    <a:xfrm>
                      <a:off x="0" y="0"/>
                      <a:ext cx="4761558" cy="3395663"/>
                    </a:xfrm>
                    <a:prstGeom prst="rect"/>
                    <a:ln/>
                  </pic:spPr>
                </pic:pic>
              </a:graphicData>
            </a:graphic>
          </wp:inline>
        </w:drawing>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bottom w:color="000000" w:space="0" w:sz="0" w:val="nil"/>
            </w:tcBorders>
            <w:shd w:fill="434343"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2B">
            <w:pPr>
              <w:pStyle w:val="Heading2"/>
              <w:keepNext w:val="0"/>
              <w:keepLines w:val="0"/>
              <w:widowControl w:val="0"/>
              <w:pBdr>
                <w:top w:color="auto" w:space="0" w:sz="0" w:val="none"/>
                <w:left w:color="auto" w:space="0" w:sz="0" w:val="none"/>
                <w:bottom w:color="auto" w:space="7" w:sz="0" w:val="none"/>
                <w:right w:color="auto" w:space="0" w:sz="0" w:val="none"/>
              </w:pBdr>
              <w:spacing w:after="0" w:before="0" w:line="240" w:lineRule="auto"/>
              <w:ind w:right="720"/>
              <w:jc w:val="center"/>
              <w:rPr>
                <w:rFonts w:ascii="Lexend Deca" w:cs="Lexend Deca" w:eastAsia="Lexend Deca" w:hAnsi="Lexend Deca"/>
                <w:color w:val="ffffff"/>
                <w:sz w:val="72"/>
                <w:szCs w:val="72"/>
              </w:rPr>
            </w:pPr>
            <w:bookmarkStart w:colFirst="0" w:colLast="0" w:name="_kgiej9sp8l6r" w:id="7"/>
            <w:bookmarkEnd w:id="7"/>
            <w:r w:rsidDel="00000000" w:rsidR="00000000" w:rsidRPr="00000000">
              <w:rPr>
                <w:rFonts w:ascii="Lexend Deca" w:cs="Lexend Deca" w:eastAsia="Lexend Deca" w:hAnsi="Lexend Deca"/>
                <w:color w:val="ffffff"/>
                <w:sz w:val="72"/>
                <w:szCs w:val="72"/>
                <w:rtl w:val="0"/>
              </w:rPr>
              <w:t xml:space="preserve">EVIDENCE #2</w:t>
            </w:r>
          </w:p>
        </w:tc>
      </w:tr>
      <w:tr>
        <w:trPr>
          <w:cantSplit w:val="0"/>
          <w:tblHeader w:val="0"/>
        </w:trPr>
        <w:tc>
          <w:tcPr>
            <w:tcBorders>
              <w:top w:color="000000" w:space="0" w:sz="0" w:val="nil"/>
            </w:tcBorders>
            <w:shd w:fill="434343"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2C">
            <w:pPr>
              <w:widowControl w:val="0"/>
              <w:spacing w:after="200" w:lineRule="auto"/>
              <w:jc w:val="center"/>
              <w:rPr>
                <w:rFonts w:ascii="Droid Sans" w:cs="Droid Sans" w:eastAsia="Droid Sans" w:hAnsi="Droid Sans"/>
                <w:color w:val="4d4d4d"/>
                <w:sz w:val="20"/>
                <w:szCs w:val="20"/>
              </w:rPr>
            </w:pPr>
            <w:r w:rsidDel="00000000" w:rsidR="00000000" w:rsidRPr="00000000">
              <w:rPr/>
              <w:drawing>
                <wp:inline distB="114300" distT="114300" distL="114300" distR="114300">
                  <wp:extent cx="5924550" cy="2832100"/>
                  <wp:effectExtent b="0" l="0" r="0" t="0"/>
                  <wp:docPr id="3" name="image7.png"/>
                  <a:graphic>
                    <a:graphicData uri="http://schemas.openxmlformats.org/drawingml/2006/picture">
                      <pic:pic>
                        <pic:nvPicPr>
                          <pic:cNvPr id="0" name="image7.png"/>
                          <pic:cNvPicPr preferRelativeResize="0"/>
                        </pic:nvPicPr>
                        <pic:blipFill>
                          <a:blip r:embed="rId19"/>
                          <a:srcRect b="0" l="0" r="0" t="0"/>
                          <a:stretch>
                            <a:fillRect/>
                          </a:stretch>
                        </pic:blipFill>
                        <pic:spPr>
                          <a:xfrm>
                            <a:off x="0" y="0"/>
                            <a:ext cx="5924550" cy="283210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widowControl w:val="0"/>
              <w:pBdr>
                <w:top w:color="auto" w:space="0" w:sz="0" w:val="none"/>
                <w:left w:color="auto" w:space="0" w:sz="0" w:val="none"/>
                <w:bottom w:color="auto" w:space="7" w:sz="0" w:val="none"/>
                <w:right w:color="auto" w:space="0" w:sz="0" w:val="none"/>
              </w:pBdr>
              <w:spacing w:after="200" w:line="240" w:lineRule="auto"/>
              <w:jc w:val="center"/>
              <w:rPr>
                <w:rFonts w:ascii="Droid Sans" w:cs="Droid Sans" w:eastAsia="Droid Sans" w:hAnsi="Droid Sans"/>
                <w:b w:val="1"/>
                <w:color w:val="1c1c1c"/>
                <w:sz w:val="20"/>
                <w:szCs w:val="20"/>
              </w:rPr>
            </w:pPr>
            <w:r w:rsidDel="00000000" w:rsidR="00000000" w:rsidRPr="00000000">
              <w:rPr>
                <w:rFonts w:ascii="Droid Sans" w:cs="Droid Sans" w:eastAsia="Droid Sans" w:hAnsi="Droid Sans"/>
                <w:b w:val="1"/>
                <w:color w:val="ffffff"/>
                <w:sz w:val="20"/>
                <w:szCs w:val="20"/>
                <w:rtl w:val="0"/>
              </w:rPr>
              <w:t xml:space="preserve">PASTE AN IMAGE OF THE WebGoat HOME PAGE FOR LOGGED IN USERS</w:t>
            </w:r>
            <w:r w:rsidDel="00000000" w:rsidR="00000000" w:rsidRPr="00000000">
              <w:rPr>
                <w:rtl w:val="0"/>
              </w:rPr>
            </w:r>
          </w:p>
        </w:tc>
      </w:tr>
    </w:tbl>
    <w:p w:rsidR="00000000" w:rsidDel="00000000" w:rsidP="00000000" w:rsidRDefault="00000000" w:rsidRPr="00000000" w14:paraId="0000002E">
      <w:pPr>
        <w:widowControl w:val="0"/>
        <w:spacing w:after="200" w:lineRule="auto"/>
        <w:rPr/>
      </w:pPr>
      <w:r w:rsidDel="00000000" w:rsidR="00000000" w:rsidRPr="00000000">
        <w:rPr>
          <w:rtl w:val="0"/>
        </w:rPr>
      </w:r>
    </w:p>
    <w:p w:rsidR="00000000" w:rsidDel="00000000" w:rsidP="00000000" w:rsidRDefault="00000000" w:rsidRPr="00000000" w14:paraId="0000002F">
      <w:pPr>
        <w:pStyle w:val="Heading1"/>
        <w:keepNext w:val="0"/>
        <w:keepLines w:val="0"/>
        <w:widowControl w:val="0"/>
        <w:spacing w:after="200" w:lineRule="auto"/>
        <w:rPr>
          <w:b w:val="1"/>
          <w:sz w:val="22"/>
          <w:szCs w:val="22"/>
        </w:rPr>
      </w:pPr>
      <w:bookmarkStart w:colFirst="0" w:colLast="0" w:name="_6eybizjo44wv" w:id="8"/>
      <w:bookmarkEnd w:id="8"/>
      <w:r w:rsidDel="00000000" w:rsidR="00000000" w:rsidRPr="00000000">
        <w:rPr>
          <w:b w:val="1"/>
          <w:sz w:val="22"/>
          <w:szCs w:val="22"/>
          <w:rtl w:val="0"/>
        </w:rPr>
        <w:t xml:space="preserve">PART 3: Walk through a lesson</w:t>
      </w:r>
    </w:p>
    <w:p w:rsidR="00000000" w:rsidDel="00000000" w:rsidP="00000000" w:rsidRDefault="00000000" w:rsidRPr="00000000" w14:paraId="00000030">
      <w:pPr>
        <w:widowControl w:val="0"/>
        <w:numPr>
          <w:ilvl w:val="0"/>
          <w:numId w:val="1"/>
        </w:numPr>
        <w:spacing w:after="200" w:lineRule="auto"/>
        <w:ind w:left="720" w:hanging="360"/>
      </w:pPr>
      <w:r w:rsidDel="00000000" w:rsidR="00000000" w:rsidRPr="00000000">
        <w:rPr>
          <w:rtl w:val="0"/>
        </w:rPr>
        <w:t xml:space="preserve">WebGoat provides a number of lessons, each illustrating one aspect of security. Each lesson has one or more steps. Note the different colors:</w:t>
      </w:r>
      <w:r w:rsidDel="00000000" w:rsidR="00000000" w:rsidRPr="00000000">
        <w:rPr/>
        <w:drawing>
          <wp:inline distB="114300" distT="114300" distL="114300" distR="114300">
            <wp:extent cx="4352925" cy="742950"/>
            <wp:effectExtent b="0" l="0" r="0" t="0"/>
            <wp:docPr id="1" name="image8.png"/>
            <a:graphic>
              <a:graphicData uri="http://schemas.openxmlformats.org/drawingml/2006/picture">
                <pic:pic>
                  <pic:nvPicPr>
                    <pic:cNvPr id="0" name="image8.png"/>
                    <pic:cNvPicPr preferRelativeResize="0"/>
                  </pic:nvPicPr>
                  <pic:blipFill>
                    <a:blip r:embed="rId20"/>
                    <a:srcRect b="0" l="0" r="0" t="0"/>
                    <a:stretch>
                      <a:fillRect/>
                    </a:stretch>
                  </pic:blipFill>
                  <pic:spPr>
                    <a:xfrm>
                      <a:off x="0" y="0"/>
                      <a:ext cx="4352925" cy="74295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widowControl w:val="0"/>
        <w:spacing w:after="200" w:lineRule="auto"/>
        <w:ind w:left="720" w:firstLine="0"/>
        <w:rPr/>
      </w:pPr>
      <w:r w:rsidDel="00000000" w:rsidR="00000000" w:rsidRPr="00000000">
        <w:rPr>
          <w:rtl w:val="0"/>
        </w:rPr>
        <w:t xml:space="preserve">The GRAY steps denote a LEARNING step. These steps often have some reading or a link to additional information.</w:t>
      </w:r>
    </w:p>
    <w:p w:rsidR="00000000" w:rsidDel="00000000" w:rsidP="00000000" w:rsidRDefault="00000000" w:rsidRPr="00000000" w14:paraId="00000032">
      <w:pPr>
        <w:widowControl w:val="0"/>
        <w:spacing w:after="200" w:lineRule="auto"/>
        <w:ind w:left="720" w:firstLine="0"/>
        <w:rPr/>
      </w:pPr>
      <w:r w:rsidDel="00000000" w:rsidR="00000000" w:rsidRPr="00000000">
        <w:rPr>
          <w:rtl w:val="0"/>
        </w:rPr>
        <w:t xml:space="preserve">The RED steps denote an INCOMPLETE ACTION step. These steps have specific actions that need to be completed but the actions have not been successfully completed.</w:t>
      </w:r>
    </w:p>
    <w:p w:rsidR="00000000" w:rsidDel="00000000" w:rsidP="00000000" w:rsidRDefault="00000000" w:rsidRPr="00000000" w14:paraId="00000033">
      <w:pPr>
        <w:widowControl w:val="0"/>
        <w:spacing w:after="200" w:lineRule="auto"/>
        <w:ind w:left="720" w:firstLine="0"/>
        <w:rPr/>
      </w:pPr>
      <w:r w:rsidDel="00000000" w:rsidR="00000000" w:rsidRPr="00000000">
        <w:rPr>
          <w:rtl w:val="0"/>
        </w:rPr>
        <w:t xml:space="preserve">The GREEN steps denote a COMPLETE ACTION step. The actions on these steps have been completed satisfactorily.</w:t>
      </w:r>
    </w:p>
    <w:p w:rsidR="00000000" w:rsidDel="00000000" w:rsidP="00000000" w:rsidRDefault="00000000" w:rsidRPr="00000000" w14:paraId="00000034">
      <w:pPr>
        <w:widowControl w:val="0"/>
        <w:spacing w:after="200" w:lineRule="auto"/>
        <w:ind w:left="720" w:firstLine="0"/>
        <w:rPr/>
      </w:pPr>
      <w:r w:rsidDel="00000000" w:rsidR="00000000" w:rsidRPr="00000000">
        <w:rPr>
          <w:rtl w:val="0"/>
        </w:rPr>
        <w:t xml:space="preserve">CAREFULLY READ the instructions for subsequent lab exercises as not all steps will need to be completed in order to get full credit.</w:t>
      </w:r>
    </w:p>
    <w:p w:rsidR="00000000" w:rsidDel="00000000" w:rsidP="00000000" w:rsidRDefault="00000000" w:rsidRPr="00000000" w14:paraId="00000035">
      <w:pPr>
        <w:widowControl w:val="0"/>
        <w:numPr>
          <w:ilvl w:val="0"/>
          <w:numId w:val="1"/>
        </w:numPr>
        <w:spacing w:after="0" w:afterAutospacing="0" w:lineRule="auto"/>
        <w:ind w:left="720" w:hanging="360"/>
      </w:pPr>
      <w:r w:rsidDel="00000000" w:rsidR="00000000" w:rsidRPr="00000000">
        <w:rPr>
          <w:rtl w:val="0"/>
        </w:rPr>
        <w:t xml:space="preserve">Select the "(A2) Broken Authentication" topic on the left navigation bar.</w:t>
      </w:r>
    </w:p>
    <w:p w:rsidR="00000000" w:rsidDel="00000000" w:rsidP="00000000" w:rsidRDefault="00000000" w:rsidRPr="00000000" w14:paraId="00000036">
      <w:pPr>
        <w:widowControl w:val="0"/>
        <w:numPr>
          <w:ilvl w:val="0"/>
          <w:numId w:val="1"/>
        </w:numPr>
        <w:spacing w:after="200" w:lineRule="auto"/>
        <w:ind w:left="720" w:hanging="360"/>
      </w:pPr>
      <w:r w:rsidDel="00000000" w:rsidR="00000000" w:rsidRPr="00000000">
        <w:rPr>
          <w:rtl w:val="0"/>
        </w:rPr>
        <w:t xml:space="preserve">Complete the “Secure Passwords” lesson. There is one ACTION step (step 4).</w:t>
      </w:r>
    </w:p>
    <w:p w:rsidR="00000000" w:rsidDel="00000000" w:rsidP="00000000" w:rsidRDefault="00000000" w:rsidRPr="00000000" w14:paraId="00000037">
      <w:pPr>
        <w:widowControl w:val="0"/>
        <w:spacing w:after="200" w:lineRule="auto"/>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bottom w:color="000000" w:space="0" w:sz="0" w:val="nil"/>
            </w:tcBorders>
            <w:shd w:fill="434343"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38">
            <w:pPr>
              <w:pStyle w:val="Heading2"/>
              <w:keepNext w:val="0"/>
              <w:keepLines w:val="0"/>
              <w:widowControl w:val="0"/>
              <w:pBdr>
                <w:top w:color="auto" w:space="0" w:sz="0" w:val="none"/>
                <w:left w:color="auto" w:space="0" w:sz="0" w:val="none"/>
                <w:bottom w:color="auto" w:space="7" w:sz="0" w:val="none"/>
                <w:right w:color="auto" w:space="0" w:sz="0" w:val="none"/>
              </w:pBdr>
              <w:spacing w:after="0" w:before="0" w:line="240" w:lineRule="auto"/>
              <w:ind w:right="720"/>
              <w:jc w:val="center"/>
              <w:rPr>
                <w:rFonts w:ascii="Lexend Deca" w:cs="Lexend Deca" w:eastAsia="Lexend Deca" w:hAnsi="Lexend Deca"/>
                <w:color w:val="ffffff"/>
                <w:sz w:val="72"/>
                <w:szCs w:val="72"/>
              </w:rPr>
            </w:pPr>
            <w:bookmarkStart w:colFirst="0" w:colLast="0" w:name="_jfu73g568us0" w:id="9"/>
            <w:bookmarkEnd w:id="9"/>
            <w:r w:rsidDel="00000000" w:rsidR="00000000" w:rsidRPr="00000000">
              <w:rPr>
                <w:rFonts w:ascii="Lexend Deca" w:cs="Lexend Deca" w:eastAsia="Lexend Deca" w:hAnsi="Lexend Deca"/>
                <w:color w:val="ffffff"/>
                <w:sz w:val="72"/>
                <w:szCs w:val="72"/>
                <w:rtl w:val="0"/>
              </w:rPr>
              <w:t xml:space="preserve">EVIDENCE #3</w:t>
            </w:r>
          </w:p>
        </w:tc>
      </w:tr>
      <w:tr>
        <w:trPr>
          <w:cantSplit w:val="0"/>
          <w:tblHeader w:val="0"/>
        </w:trPr>
        <w:tc>
          <w:tcPr>
            <w:tcBorders>
              <w:top w:color="000000" w:space="0" w:sz="0" w:val="nil"/>
            </w:tcBorders>
            <w:shd w:fill="434343"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39">
            <w:pPr>
              <w:widowControl w:val="0"/>
              <w:spacing w:after="200" w:lineRule="auto"/>
              <w:jc w:val="center"/>
              <w:rPr>
                <w:rFonts w:ascii="Droid Sans" w:cs="Droid Sans" w:eastAsia="Droid Sans" w:hAnsi="Droid Sans"/>
                <w:color w:val="4d4d4d"/>
                <w:sz w:val="20"/>
                <w:szCs w:val="20"/>
              </w:rPr>
            </w:pPr>
            <w:r w:rsidDel="00000000" w:rsidR="00000000" w:rsidRPr="00000000">
              <w:rPr/>
              <w:drawing>
                <wp:inline distB="114300" distT="114300" distL="114300" distR="114300">
                  <wp:extent cx="5924550" cy="1549400"/>
                  <wp:effectExtent b="0" l="0" r="0" t="0"/>
                  <wp:docPr id="4" name="image1.png"/>
                  <a:graphic>
                    <a:graphicData uri="http://schemas.openxmlformats.org/drawingml/2006/picture">
                      <pic:pic>
                        <pic:nvPicPr>
                          <pic:cNvPr id="0" name="image1.png"/>
                          <pic:cNvPicPr preferRelativeResize="0"/>
                        </pic:nvPicPr>
                        <pic:blipFill>
                          <a:blip r:embed="rId21"/>
                          <a:srcRect b="0" l="0" r="0" t="0"/>
                          <a:stretch>
                            <a:fillRect/>
                          </a:stretch>
                        </pic:blipFill>
                        <pic:spPr>
                          <a:xfrm>
                            <a:off x="0" y="0"/>
                            <a:ext cx="5924550" cy="1549400"/>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widowControl w:val="0"/>
              <w:pBdr>
                <w:top w:color="auto" w:space="0" w:sz="0" w:val="none"/>
                <w:left w:color="auto" w:space="0" w:sz="0" w:val="none"/>
                <w:bottom w:color="auto" w:space="7" w:sz="0" w:val="none"/>
                <w:right w:color="auto" w:space="0" w:sz="0" w:val="none"/>
              </w:pBdr>
              <w:spacing w:after="200" w:line="240" w:lineRule="auto"/>
              <w:jc w:val="center"/>
              <w:rPr>
                <w:rFonts w:ascii="Droid Sans" w:cs="Droid Sans" w:eastAsia="Droid Sans" w:hAnsi="Droid Sans"/>
                <w:b w:val="1"/>
                <w:color w:val="1c1c1c"/>
                <w:sz w:val="20"/>
                <w:szCs w:val="20"/>
              </w:rPr>
            </w:pPr>
            <w:r w:rsidDel="00000000" w:rsidR="00000000" w:rsidRPr="00000000">
              <w:rPr>
                <w:rFonts w:ascii="Droid Sans" w:cs="Droid Sans" w:eastAsia="Droid Sans" w:hAnsi="Droid Sans"/>
                <w:b w:val="1"/>
                <w:color w:val="ffffff"/>
                <w:sz w:val="20"/>
                <w:szCs w:val="20"/>
                <w:rtl w:val="0"/>
              </w:rPr>
              <w:t xml:space="preserve">PASTE THE IMAGE OF THE SECURE PASSWORDS EXERCISE WITH A GREEN STEP 4</w:t>
            </w:r>
            <w:r w:rsidDel="00000000" w:rsidR="00000000" w:rsidRPr="00000000">
              <w:rPr>
                <w:rtl w:val="0"/>
              </w:rPr>
            </w:r>
          </w:p>
        </w:tc>
      </w:tr>
    </w:tbl>
    <w:p w:rsidR="00000000" w:rsidDel="00000000" w:rsidP="00000000" w:rsidRDefault="00000000" w:rsidRPr="00000000" w14:paraId="0000003B">
      <w:pPr>
        <w:rPr/>
      </w:pPr>
      <w:r w:rsidDel="00000000" w:rsidR="00000000" w:rsidRPr="00000000">
        <w:rPr>
          <w:rtl w:val="0"/>
        </w:rPr>
      </w:r>
    </w:p>
    <w:sectPr>
      <w:headerReference r:id="rId22" w:type="first"/>
      <w:footerReference r:id="rId23" w:type="first"/>
      <w:pgSz w:h="15840" w:w="12240" w:orient="portrait"/>
      <w:pgMar w:bottom="1440" w:top="1440" w:left="1440" w:right="1440"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nsolas"/>
  <w:font w:name="Lexend Deca">
    <w:embedRegular w:fontKey="{00000000-0000-0000-0000-000000000000}" r:id="rId1" w:subsetted="0"/>
    <w:embedBold w:fontKey="{00000000-0000-0000-0000-000000000000}" r:id="rId2" w:subsetted="0"/>
  </w:font>
  <w:font w:name="Droid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drawing>
        <wp:anchor allowOverlap="1" behindDoc="0" distB="114300" distT="114300" distL="114300" distR="114300" hidden="0" layoutInCell="1" locked="0" relativeHeight="0" simplePos="0">
          <wp:simplePos x="0" y="0"/>
          <wp:positionH relativeFrom="page">
            <wp:posOffset>0</wp:posOffset>
          </wp:positionH>
          <wp:positionV relativeFrom="page">
            <wp:posOffset>9525</wp:posOffset>
          </wp:positionV>
          <wp:extent cx="7850909" cy="927100"/>
          <wp:effectExtent b="0" l="0" r="0" t="0"/>
          <wp:wrapTopAndBottom distB="114300" distT="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50909" cy="9271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image" Target="media/image8.png"/><Relationship Id="rId11" Type="http://schemas.openxmlformats.org/officeDocument/2006/relationships/image" Target="media/image5.png"/><Relationship Id="rId22" Type="http://schemas.openxmlformats.org/officeDocument/2006/relationships/header" Target="header1.xml"/><Relationship Id="rId10" Type="http://schemas.openxmlformats.org/officeDocument/2006/relationships/image" Target="media/image4.png"/><Relationship Id="rId21" Type="http://schemas.openxmlformats.org/officeDocument/2006/relationships/image" Target="media/image1.png"/><Relationship Id="rId13" Type="http://schemas.openxmlformats.org/officeDocument/2006/relationships/hyperlink" Target="https://8080-cs-65291530751-default.cs-us-east1-pkhd.cloudshell.dev/?authuser=0" TargetMode="External"/><Relationship Id="rId12" Type="http://schemas.openxmlformats.org/officeDocument/2006/relationships/hyperlink" Target="https://8080-cs-65291530751-default.cs-us-east1-pkhd.cloudshell.dev/?authuser=0"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localhost:8080/WebGoat" TargetMode="External"/><Relationship Id="rId15" Type="http://schemas.openxmlformats.org/officeDocument/2006/relationships/hyperlink" Target="https://8080-cs-65291530751-default.cs-us-east1-pkhd.cloudshell.dev/?authuser=0" TargetMode="External"/><Relationship Id="rId14" Type="http://schemas.openxmlformats.org/officeDocument/2006/relationships/hyperlink" Target="https://8080-cs-65291530751-default.cs-us-east1-pkhd.cloudshell.dev/?authuser=0" TargetMode="External"/><Relationship Id="rId17" Type="http://schemas.openxmlformats.org/officeDocument/2006/relationships/hyperlink" Target="https://8080-cs-65291530751-default.cs-us-east1-pkhd.cloudshell.dev/WebGoat" TargetMode="External"/><Relationship Id="rId16" Type="http://schemas.openxmlformats.org/officeDocument/2006/relationships/hyperlink" Target="https://8080-cs-65291530751-default.cs-us-east1-pkhd.cloudshell.dev/WebGoat" TargetMode="External"/><Relationship Id="rId5" Type="http://schemas.openxmlformats.org/officeDocument/2006/relationships/styles" Target="styles.xml"/><Relationship Id="rId19" Type="http://schemas.openxmlformats.org/officeDocument/2006/relationships/image" Target="media/image7.png"/><Relationship Id="rId6" Type="http://schemas.openxmlformats.org/officeDocument/2006/relationships/image" Target="media/image3.png"/><Relationship Id="rId18" Type="http://schemas.openxmlformats.org/officeDocument/2006/relationships/image" Target="media/image9.png"/><Relationship Id="rId7" Type="http://schemas.openxmlformats.org/officeDocument/2006/relationships/hyperlink" Target="https://owasp.org/www-project-webgoat/" TargetMode="External"/><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LexendDeca-regular.ttf"/><Relationship Id="rId2" Type="http://schemas.openxmlformats.org/officeDocument/2006/relationships/font" Target="fonts/LexendDeca-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