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Agenda for November 23, 2021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Draft Minutes for October 19, 2021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 Samuel L. Stanley Jr., M.D.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Provost Teresa K. Woodruff, Ph.D.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900" w:right="-36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Executive Vice President for Health Sciences Norman J. Beauchamp Jr.,    M.D., MHS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Chairperson Karen Kelly-Blake, Ph.D.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900" w:right="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Undergraduate Enrollment and Student Success | Associate Provost for Undergraduate Education and Dean of Undergraduate Studies Mark Largent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900" w:right="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Investment Task Force Resolution | Senator Stephen Gasteyer (</w:t>
      </w:r>
      <w:hyperlink r:id="rId8">
        <w:r w:rsidDel="00000000" w:rsidR="00000000" w:rsidRPr="00000000">
          <w:rPr>
            <w:rFonts w:ascii="Century Schoolbook" w:cs="Century Schoolbook" w:eastAsia="Century Schoolbook" w:hAnsi="Century Schoolbook"/>
            <w:b w:val="0"/>
            <w:i w:val="0"/>
            <w:smallCaps w:val="0"/>
            <w:strike w:val="0"/>
            <w:color w:val="1155cc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Attachment A</w:t>
        </w:r>
      </w:hyperlink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900" w:right="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Division of Student Life and Engagement | Senior Vice President for Student Life and Engagement Vennie Gore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Comments from the Floor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88" w:lineRule="auto"/>
        <w:rPr>
          <w:rFonts w:ascii="Century Schoolbook" w:cs="Century Schoolbook" w:eastAsia="Century Schoolbook" w:hAnsi="Century Schoolbook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-271288</wp:posOffset>
              </wp:positionV>
              <wp:extent cx="7023735" cy="111950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8895" y="322501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 cap="flat" cmpd="sng" w="9525">
                        <a:solidFill>
                          <a:srgbClr val="093F2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-271288</wp:posOffset>
              </wp:positionV>
              <wp:extent cx="7023735" cy="111950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3735" cy="1119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40060" y="338369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University Council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Agenda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November 23,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405" cy="802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wrapNone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15782" w:rsidDel="00000000" w:rsidP="00415782" w:rsidRDefault="00415782" w:rsidRPr="00F81FB5" w14:paraId="14BB2348" w14:textId="7777777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Del="00000000" w:rsidR="00000000" w:rsidRPr="00F81FB5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2536190" cy="602615"/>
                                <wp:effectExtent b="0" l="0" r="0" t="0"/>
                                <wp:docPr id="6" name="Picture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9070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b="0" l="0" r="0" t="0"/>
          <wp:wrapNone/>
          <wp:docPr descr="Michigan State University Logo" id="10" name="image5.png"/>
          <a:graphic>
            <a:graphicData uri="http://schemas.openxmlformats.org/drawingml/2006/picture">
              <pic:pic>
                <pic:nvPicPr>
                  <pic:cNvPr descr="Michigan State University Logo"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-90" w:firstLine="1080"/>
      </w:pPr>
      <w:rPr>
        <w:rFonts w:ascii="Century Schoolbook" w:cs="Century Schoolbook" w:eastAsia="Century Schoolbook" w:hAnsi="Century Schoolbook"/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5E7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45E7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754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754E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754E4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54E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754E4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B278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E5E1E"/>
  </w:style>
  <w:style w:type="character" w:styleId="eop" w:customStyle="1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 w:val="1"/>
    <w:rsid w:val="008652CD"/>
    <w:rPr>
      <w:color w:val="538135" w:themeColor="accent6" w:themeShade="0000B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544A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3DE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D47EF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D47E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D47EF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cs.google.com/document/d/1TUqA3RpuAxtW-F29FfFOLs5BPkDa2ntz/edit?usp=sharing&amp;ouid=10214225733258808169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5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JIdi8SWpSLJXu276A7q8j6rzNg==">AMUW2mVYyCZ2bPfEV/fujYYhGDdqy4cs7ZyFdW66GdzFeOmeJ9Br2YAV7m/X7XmGjSfSmp24pWNFhbH3segvNMIXYzwtr5rQeH81PIPqEZv2ur3KXBboklWdtQwK+y6W6/a53HNktwj0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2021-11-03T15:48:00Z</dcterms:created>
  <dc:creator>Silvestri, Tyler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