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sz w:val="24"/>
          <w:szCs w:val="24"/>
          <w:rtl w:val="0"/>
        </w:rPr>
        <w:t xml:space="preserve">Noms des membres de l’équipe : </w:t>
      </w:r>
      <w:r w:rsidDel="00000000" w:rsidR="00000000" w:rsidRPr="00000000">
        <w:rPr>
          <w:rFonts w:ascii="Comic Sans MS" w:cs="Comic Sans MS" w:eastAsia="Comic Sans MS" w:hAnsi="Comic Sans MS"/>
          <w:color w:val="bfbfbf"/>
          <w:sz w:val="24"/>
          <w:szCs w:val="24"/>
          <w:rtl w:val="0"/>
        </w:rPr>
        <w:t xml:space="preserve">____________________</w:t>
        <w:tab/>
        <w:t xml:space="preserve">____________________</w:t>
      </w:r>
    </w:p>
    <w:p w:rsidR="00000000" w:rsidDel="00000000" w:rsidP="00000000" w:rsidRDefault="00000000" w:rsidRPr="00000000" w14:paraId="00000002">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color w:val="bfbfbf"/>
          <w:sz w:val="24"/>
          <w:szCs w:val="24"/>
          <w:rtl w:val="0"/>
        </w:rPr>
        <w:tab/>
        <w:tab/>
        <w:tab/>
        <w:tab/>
        <w:tab/>
        <w:t xml:space="preserve"> ____________________</w:t>
        <w:tab/>
        <w:t xml:space="preserve">____________________</w:t>
      </w:r>
    </w:p>
    <w:p w:rsidR="00000000" w:rsidDel="00000000" w:rsidP="00000000" w:rsidRDefault="00000000" w:rsidRPr="00000000" w14:paraId="00000003">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Mise en situation 1 : </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À la récréation, des garçons refusent que les filles jouent avec eux au soccer. Ils disent que les filles ne sont pas assez bonnes au soccer. Parfois, ils acceptent que certaines filles jouent avec eux. Mais, lorsqu’elles jouent, les garçons ne leur font pas de passes.</w:t>
      </w:r>
    </w:p>
    <w:p w:rsidR="00000000" w:rsidDel="00000000" w:rsidP="00000000" w:rsidRDefault="00000000" w:rsidRPr="00000000" w14:paraId="00000005">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 vit des inégalités dans cette situation ?</w:t>
      </w: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quelle façon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Comment les enfants qui vivent des inégalités se sentent-ils dans cette situation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quoi ces inégalités nuisent à la bonne entente entre les enfants (rapports harmonieux)?</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Modifie la mise en situation de sorte qu’il n’y ait plus d’inégalité :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sz w:val="24"/>
          <w:szCs w:val="24"/>
          <w:rtl w:val="0"/>
        </w:rPr>
        <w:t xml:space="preserve">Noms des membres de l’équipe : </w:t>
      </w:r>
      <w:r w:rsidDel="00000000" w:rsidR="00000000" w:rsidRPr="00000000">
        <w:rPr>
          <w:rFonts w:ascii="Comic Sans MS" w:cs="Comic Sans MS" w:eastAsia="Comic Sans MS" w:hAnsi="Comic Sans MS"/>
          <w:color w:val="bfbfbf"/>
          <w:sz w:val="24"/>
          <w:szCs w:val="24"/>
          <w:rtl w:val="0"/>
        </w:rPr>
        <w:t xml:space="preserve">____________________</w:t>
        <w:tab/>
        <w:t xml:space="preserve">____________________</w:t>
      </w:r>
    </w:p>
    <w:p w:rsidR="00000000" w:rsidDel="00000000" w:rsidP="00000000" w:rsidRDefault="00000000" w:rsidRPr="00000000" w14:paraId="00000013">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color w:val="bfbfbf"/>
          <w:sz w:val="24"/>
          <w:szCs w:val="24"/>
          <w:rtl w:val="0"/>
        </w:rPr>
        <w:tab/>
        <w:tab/>
        <w:tab/>
        <w:tab/>
        <w:tab/>
        <w:t xml:space="preserve"> ____________________</w:t>
        <w:tab/>
        <w:t xml:space="preserve">____________________</w:t>
      </w:r>
    </w:p>
    <w:p w:rsidR="00000000" w:rsidDel="00000000" w:rsidP="00000000" w:rsidRDefault="00000000" w:rsidRPr="00000000" w14:paraId="00000014">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Mise en situation 2 : </w:t>
      </w:r>
    </w:p>
    <w:p w:rsidR="00000000" w:rsidDel="00000000" w:rsidP="00000000" w:rsidRDefault="00000000" w:rsidRPr="00000000" w14:paraId="0000001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Une enseignante propose de faire un projet d’arts. Elle demande aux élèves de faire des équipes de 4 personnes pour le projet. Des garçons demandent à des filles de travailler ensemble. Les filles refusent : elles disent que les garçons ne sont pas bons en arts, qu’ils ne travaillent pas et qu’ils ne sont pas minutieux.</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 vit des inégalités dans cette situation ?</w:t>
      </w: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quelle façon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Comment les enfants qui vivent des inégalités se sentent-ils dans cette situation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quoi ces inégalités nuisent à la bonne entente entre les enfants (rapports harmonieux)?</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Modifie la mise en situation de sorte qu’il n’y ait plus d’inégalité :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876300</wp:posOffset>
                </wp:positionV>
                <wp:extent cx="6702155" cy="476453"/>
                <wp:effectExtent b="0" l="0" r="0" t="0"/>
                <wp:wrapNone/>
                <wp:docPr id="15" name=""/>
                <a:graphic>
                  <a:graphicData uri="http://schemas.microsoft.com/office/word/2010/wordprocessingShape">
                    <wps:wsp>
                      <wps:cNvSpPr/>
                      <wps:cNvPr id="3" name="Shape 3"/>
                      <wps:spPr>
                        <a:xfrm>
                          <a:off x="1999685" y="3546536"/>
                          <a:ext cx="6692630" cy="46692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a6a6a6"/>
                                <w:sz w:val="18"/>
                                <w:vertAlign w:val="baseline"/>
                              </w:rPr>
                              <w:t xml:space="preserve">Mise en situation et questions présentes dans le canevas pédagogique </w:t>
                            </w:r>
                            <w:r w:rsidDel="00000000" w:rsidR="00000000" w:rsidRPr="00000000">
                              <w:rPr>
                                <w:rFonts w:ascii="Calibri" w:cs="Calibri" w:eastAsia="Calibri" w:hAnsi="Calibri"/>
                                <w:b w:val="0"/>
                                <w:i w:val="1"/>
                                <w:smallCaps w:val="0"/>
                                <w:strike w:val="0"/>
                                <w:color w:val="a6a6a6"/>
                                <w:sz w:val="18"/>
                                <w:vertAlign w:val="baseline"/>
                              </w:rPr>
                              <w:t xml:space="preserve">Identité, rôles, stéréotypes sexuels et normes sociales</w:t>
                            </w:r>
                            <w:r w:rsidDel="00000000" w:rsidR="00000000" w:rsidRPr="00000000">
                              <w:rPr>
                                <w:rFonts w:ascii="Calibri" w:cs="Calibri" w:eastAsia="Calibri" w:hAnsi="Calibri"/>
                                <w:b w:val="0"/>
                                <w:i w:val="0"/>
                                <w:smallCaps w:val="0"/>
                                <w:strike w:val="0"/>
                                <w:color w:val="a6a6a6"/>
                                <w:sz w:val="18"/>
                                <w:vertAlign w:val="baseline"/>
                              </w:rPr>
                              <w:t xml:space="preserve"> du Ministère de l’Éducation et de l’Enseignement supérieur, 2018, mise en page par Valérie Thomassin, CS de Portneuf, 2019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876300</wp:posOffset>
                </wp:positionV>
                <wp:extent cx="6702155" cy="476453"/>
                <wp:effectExtent b="0" l="0" r="0" t="0"/>
                <wp:wrapNone/>
                <wp:docPr id="1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02155" cy="476453"/>
                        </a:xfrm>
                        <a:prstGeom prst="rect"/>
                        <a:ln/>
                      </pic:spPr>
                    </pic:pic>
                  </a:graphicData>
                </a:graphic>
              </wp:anchor>
            </w:drawing>
          </mc:Fallback>
        </mc:AlternateContent>
      </w:r>
    </w:p>
    <w:p w:rsidR="00000000" w:rsidDel="00000000" w:rsidP="00000000" w:rsidRDefault="00000000" w:rsidRPr="00000000" w14:paraId="00000022">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sz w:val="24"/>
          <w:szCs w:val="24"/>
          <w:rtl w:val="0"/>
        </w:rPr>
        <w:t xml:space="preserve">Noms des membres de l’équipe : </w:t>
      </w:r>
      <w:r w:rsidDel="00000000" w:rsidR="00000000" w:rsidRPr="00000000">
        <w:rPr>
          <w:rFonts w:ascii="Comic Sans MS" w:cs="Comic Sans MS" w:eastAsia="Comic Sans MS" w:hAnsi="Comic Sans MS"/>
          <w:color w:val="bfbfbf"/>
          <w:sz w:val="24"/>
          <w:szCs w:val="24"/>
          <w:rtl w:val="0"/>
        </w:rPr>
        <w:t xml:space="preserve">____________________</w:t>
        <w:tab/>
        <w:t xml:space="preserve">____________________</w:t>
      </w:r>
    </w:p>
    <w:p w:rsidR="00000000" w:rsidDel="00000000" w:rsidP="00000000" w:rsidRDefault="00000000" w:rsidRPr="00000000" w14:paraId="00000023">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color w:val="bfbfbf"/>
          <w:sz w:val="24"/>
          <w:szCs w:val="24"/>
          <w:rtl w:val="0"/>
        </w:rPr>
        <w:tab/>
        <w:tab/>
        <w:tab/>
        <w:tab/>
        <w:tab/>
        <w:t xml:space="preserve"> ____________________</w:t>
        <w:tab/>
        <w:t xml:space="preserve">____________________</w:t>
      </w:r>
    </w:p>
    <w:p w:rsidR="00000000" w:rsidDel="00000000" w:rsidP="00000000" w:rsidRDefault="00000000" w:rsidRPr="00000000" w14:paraId="00000024">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Mise en situation 3 : </w:t>
      </w:r>
    </w:p>
    <w:p w:rsidR="00000000" w:rsidDel="00000000" w:rsidP="00000000" w:rsidRDefault="00000000" w:rsidRPr="00000000" w14:paraId="00000025">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Noémie est une fille de l’école qui se fait beaucoup taquiner par les autres filles. Elle joue au hockey, a les cheveux courts, préfère jouer avec les garçons à la récréation et s’habille en vêtements sports. Un groupe de filles se moque d’elle et la traite de « garçon manqué (</w:t>
      </w:r>
      <w:r w:rsidDel="00000000" w:rsidR="00000000" w:rsidRPr="00000000">
        <w:rPr>
          <w:rFonts w:ascii="Comic Sans MS" w:cs="Comic Sans MS" w:eastAsia="Comic Sans MS" w:hAnsi="Comic Sans MS"/>
          <w:i w:val="1"/>
          <w:sz w:val="24"/>
          <w:szCs w:val="24"/>
          <w:rtl w:val="0"/>
        </w:rPr>
        <w:t xml:space="preserve">tomboy</w:t>
      </w:r>
      <w:r w:rsidDel="00000000" w:rsidR="00000000" w:rsidRPr="00000000">
        <w:rPr>
          <w:rFonts w:ascii="Comic Sans MS" w:cs="Comic Sans MS" w:eastAsia="Comic Sans MS" w:hAnsi="Comic Sans MS"/>
          <w:sz w:val="24"/>
          <w:szCs w:val="24"/>
          <w:rtl w:val="0"/>
        </w:rPr>
        <w:t xml:space="preserve">) ». Lorsqu’elle veut jouer avec les filles, celles-ci refusent, prétextant qu’elles ne veulent pas jouer avec « un gars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 vit des inégalités dans cette situation ?</w:t>
      </w: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quelle façon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Comment les enfants qui vivent des inégalités se sentent-ils dans cette situation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quoi ces inégalités nuisent à la bonne entente entre les enfants (rapports harmonieux)?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Modifie la mise en situation de sorte qu’il n’y ait plus d’inégalité :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876300</wp:posOffset>
                </wp:positionV>
                <wp:extent cx="6702155" cy="476453"/>
                <wp:effectExtent b="0" l="0" r="0" t="0"/>
                <wp:wrapNone/>
                <wp:docPr id="16" name=""/>
                <a:graphic>
                  <a:graphicData uri="http://schemas.microsoft.com/office/word/2010/wordprocessingShape">
                    <wps:wsp>
                      <wps:cNvSpPr/>
                      <wps:cNvPr id="4" name="Shape 4"/>
                      <wps:spPr>
                        <a:xfrm>
                          <a:off x="1999685" y="3546536"/>
                          <a:ext cx="6692630" cy="46692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a6a6a6"/>
                                <w:sz w:val="18"/>
                                <w:vertAlign w:val="baseline"/>
                              </w:rPr>
                              <w:t xml:space="preserve">Mise en situation et questions présentes dans le canevas pédagogique </w:t>
                            </w:r>
                            <w:r w:rsidDel="00000000" w:rsidR="00000000" w:rsidRPr="00000000">
                              <w:rPr>
                                <w:rFonts w:ascii="Calibri" w:cs="Calibri" w:eastAsia="Calibri" w:hAnsi="Calibri"/>
                                <w:b w:val="0"/>
                                <w:i w:val="1"/>
                                <w:smallCaps w:val="0"/>
                                <w:strike w:val="0"/>
                                <w:color w:val="a6a6a6"/>
                                <w:sz w:val="18"/>
                                <w:vertAlign w:val="baseline"/>
                              </w:rPr>
                              <w:t xml:space="preserve">Identité, rôles, stéréotypes sexuels et normes sociales</w:t>
                            </w:r>
                            <w:r w:rsidDel="00000000" w:rsidR="00000000" w:rsidRPr="00000000">
                              <w:rPr>
                                <w:rFonts w:ascii="Calibri" w:cs="Calibri" w:eastAsia="Calibri" w:hAnsi="Calibri"/>
                                <w:b w:val="0"/>
                                <w:i w:val="0"/>
                                <w:smallCaps w:val="0"/>
                                <w:strike w:val="0"/>
                                <w:color w:val="a6a6a6"/>
                                <w:sz w:val="18"/>
                                <w:vertAlign w:val="baseline"/>
                              </w:rPr>
                              <w:t xml:space="preserve"> du Ministère de l’Éducation et de l’Enseignement supérieur, 2018, mise en page par Valérie Thomassin, CS de Portneuf, 2019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876300</wp:posOffset>
                </wp:positionV>
                <wp:extent cx="6702155" cy="476453"/>
                <wp:effectExtent b="0" l="0" r="0" t="0"/>
                <wp:wrapNone/>
                <wp:docPr id="1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02155" cy="476453"/>
                        </a:xfrm>
                        <a:prstGeom prst="rect"/>
                        <a:ln/>
                      </pic:spPr>
                    </pic:pic>
                  </a:graphicData>
                </a:graphic>
              </wp:anchor>
            </w:drawing>
          </mc:Fallback>
        </mc:AlternateContent>
      </w:r>
    </w:p>
    <w:p w:rsidR="00000000" w:rsidDel="00000000" w:rsidP="00000000" w:rsidRDefault="00000000" w:rsidRPr="00000000" w14:paraId="00000032">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sz w:val="24"/>
          <w:szCs w:val="24"/>
          <w:rtl w:val="0"/>
        </w:rPr>
        <w:t xml:space="preserve">Noms des membres de l’équipe : </w:t>
      </w:r>
      <w:r w:rsidDel="00000000" w:rsidR="00000000" w:rsidRPr="00000000">
        <w:rPr>
          <w:rFonts w:ascii="Comic Sans MS" w:cs="Comic Sans MS" w:eastAsia="Comic Sans MS" w:hAnsi="Comic Sans MS"/>
          <w:color w:val="bfbfbf"/>
          <w:sz w:val="24"/>
          <w:szCs w:val="24"/>
          <w:rtl w:val="0"/>
        </w:rPr>
        <w:t xml:space="preserve">____________________</w:t>
        <w:tab/>
        <w:t xml:space="preserve">____________________</w:t>
      </w:r>
    </w:p>
    <w:p w:rsidR="00000000" w:rsidDel="00000000" w:rsidP="00000000" w:rsidRDefault="00000000" w:rsidRPr="00000000" w14:paraId="00000033">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color w:val="bfbfbf"/>
          <w:sz w:val="24"/>
          <w:szCs w:val="24"/>
          <w:rtl w:val="0"/>
        </w:rPr>
        <w:tab/>
        <w:tab/>
        <w:tab/>
        <w:tab/>
        <w:tab/>
        <w:t xml:space="preserve"> ____________________</w:t>
        <w:tab/>
        <w:t xml:space="preserve">____________________</w:t>
      </w:r>
    </w:p>
    <w:p w:rsidR="00000000" w:rsidDel="00000000" w:rsidP="00000000" w:rsidRDefault="00000000" w:rsidRPr="00000000" w14:paraId="00000034">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Mise en situation 4 : </w:t>
      </w:r>
    </w:p>
    <w:p w:rsidR="00000000" w:rsidDel="00000000" w:rsidP="00000000" w:rsidRDefault="00000000" w:rsidRPr="00000000" w14:paraId="00000035">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Marcus pleure dans un coin de la cour d’école. Il pleurait hier aussi. Aujourd’hui, Étienne décide d’aller le voir pour l’aider. Il s’approche de lui, l’écoute et il le prend par l’épaule pour le consoler. Les autres enfants se moquent d’eux. </w:t>
      </w:r>
    </w:p>
    <w:p w:rsidR="00000000" w:rsidDel="00000000" w:rsidP="00000000" w:rsidRDefault="00000000" w:rsidRPr="00000000" w14:paraId="0000003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 vit des inégalités dans cette situation ?</w:t>
      </w: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quelle façon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Comment les enfants qui vivent des inégalités se sentent-ils dans cette situation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quoi ces inégalités nuisent à la bonne entente entre les enfants (rapports harmonieux)?</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Modifie la mise en situation de sorte qu’il n’y ait plus d’inégalité :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876300</wp:posOffset>
                </wp:positionV>
                <wp:extent cx="6702155" cy="476453"/>
                <wp:effectExtent b="0" l="0" r="0" t="0"/>
                <wp:wrapNone/>
                <wp:docPr id="17" name=""/>
                <a:graphic>
                  <a:graphicData uri="http://schemas.microsoft.com/office/word/2010/wordprocessingShape">
                    <wps:wsp>
                      <wps:cNvSpPr/>
                      <wps:cNvPr id="5" name="Shape 5"/>
                      <wps:spPr>
                        <a:xfrm>
                          <a:off x="1999685" y="3546536"/>
                          <a:ext cx="6692630" cy="46692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a6a6a6"/>
                                <w:sz w:val="18"/>
                                <w:vertAlign w:val="baseline"/>
                              </w:rPr>
                              <w:t xml:space="preserve">Mise en situation et questions présentes dans le canevas pédagogique </w:t>
                            </w:r>
                            <w:r w:rsidDel="00000000" w:rsidR="00000000" w:rsidRPr="00000000">
                              <w:rPr>
                                <w:rFonts w:ascii="Calibri" w:cs="Calibri" w:eastAsia="Calibri" w:hAnsi="Calibri"/>
                                <w:b w:val="0"/>
                                <w:i w:val="1"/>
                                <w:smallCaps w:val="0"/>
                                <w:strike w:val="0"/>
                                <w:color w:val="a6a6a6"/>
                                <w:sz w:val="18"/>
                                <w:vertAlign w:val="baseline"/>
                              </w:rPr>
                              <w:t xml:space="preserve">Identité, rôles, stéréotypes sexuels et normes sociales</w:t>
                            </w:r>
                            <w:r w:rsidDel="00000000" w:rsidR="00000000" w:rsidRPr="00000000">
                              <w:rPr>
                                <w:rFonts w:ascii="Calibri" w:cs="Calibri" w:eastAsia="Calibri" w:hAnsi="Calibri"/>
                                <w:b w:val="0"/>
                                <w:i w:val="0"/>
                                <w:smallCaps w:val="0"/>
                                <w:strike w:val="0"/>
                                <w:color w:val="a6a6a6"/>
                                <w:sz w:val="18"/>
                                <w:vertAlign w:val="baseline"/>
                              </w:rPr>
                              <w:t xml:space="preserve"> du Ministère de l’Éducation et de l’Enseignement supérieur, 2018, mise en page par Valérie Thomassin, CS de Portneuf, 2019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876300</wp:posOffset>
                </wp:positionV>
                <wp:extent cx="6702155" cy="476453"/>
                <wp:effectExtent b="0" l="0" r="0" t="0"/>
                <wp:wrapNone/>
                <wp:docPr id="1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02155" cy="476453"/>
                        </a:xfrm>
                        <a:prstGeom prst="rect"/>
                        <a:ln/>
                      </pic:spPr>
                    </pic:pic>
                  </a:graphicData>
                </a:graphic>
              </wp:anchor>
            </w:drawing>
          </mc:Fallback>
        </mc:AlternateContent>
      </w:r>
    </w:p>
    <w:p w:rsidR="00000000" w:rsidDel="00000000" w:rsidP="00000000" w:rsidRDefault="00000000" w:rsidRPr="00000000" w14:paraId="00000043">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sz w:val="24"/>
          <w:szCs w:val="24"/>
          <w:rtl w:val="0"/>
        </w:rPr>
        <w:t xml:space="preserve">Noms des membres de l’équipe : </w:t>
      </w:r>
      <w:r w:rsidDel="00000000" w:rsidR="00000000" w:rsidRPr="00000000">
        <w:rPr>
          <w:rFonts w:ascii="Comic Sans MS" w:cs="Comic Sans MS" w:eastAsia="Comic Sans MS" w:hAnsi="Comic Sans MS"/>
          <w:color w:val="bfbfbf"/>
          <w:sz w:val="24"/>
          <w:szCs w:val="24"/>
          <w:rtl w:val="0"/>
        </w:rPr>
        <w:t xml:space="preserve">____________________</w:t>
        <w:tab/>
        <w:t xml:space="preserve">____________________</w:t>
      </w:r>
    </w:p>
    <w:p w:rsidR="00000000" w:rsidDel="00000000" w:rsidP="00000000" w:rsidRDefault="00000000" w:rsidRPr="00000000" w14:paraId="00000044">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color w:val="bfbfbf"/>
          <w:sz w:val="24"/>
          <w:szCs w:val="24"/>
          <w:rtl w:val="0"/>
        </w:rPr>
        <w:tab/>
        <w:tab/>
        <w:tab/>
        <w:tab/>
        <w:tab/>
        <w:t xml:space="preserve"> ____________________</w:t>
        <w:tab/>
        <w:t xml:space="preserve">____________________</w:t>
      </w:r>
    </w:p>
    <w:p w:rsidR="00000000" w:rsidDel="00000000" w:rsidP="00000000" w:rsidRDefault="00000000" w:rsidRPr="00000000" w14:paraId="00000045">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Mise en situation 5 : </w:t>
      </w:r>
    </w:p>
    <w:p w:rsidR="00000000" w:rsidDel="00000000" w:rsidP="00000000" w:rsidRDefault="00000000" w:rsidRPr="00000000" w14:paraId="00000046">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C’est le temps de faire les inscriptions pour les activités parascolaires. Steeve a choisi le </w:t>
      </w:r>
      <w:r w:rsidDel="00000000" w:rsidR="00000000" w:rsidRPr="00000000">
        <w:rPr>
          <w:rFonts w:ascii="Comic Sans MS" w:cs="Comic Sans MS" w:eastAsia="Comic Sans MS" w:hAnsi="Comic Sans MS"/>
          <w:i w:val="1"/>
          <w:sz w:val="24"/>
          <w:szCs w:val="24"/>
          <w:rtl w:val="0"/>
        </w:rPr>
        <w:t xml:space="preserve">cheerleading</w:t>
      </w:r>
      <w:r w:rsidDel="00000000" w:rsidR="00000000" w:rsidRPr="00000000">
        <w:rPr>
          <w:rFonts w:ascii="Comic Sans MS" w:cs="Comic Sans MS" w:eastAsia="Comic Sans MS" w:hAnsi="Comic Sans MS"/>
          <w:sz w:val="24"/>
          <w:szCs w:val="24"/>
          <w:rtl w:val="0"/>
        </w:rPr>
        <w:t xml:space="preserve"> puisqu’il a déjà fait de la gymnastique et que c’est un sport qui s’y rapproche. Quand Benoît voit sa fiche d’inscription, il se moque et la montre à tout le monde en disant que c’est un sport de filles.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 vit des inégalités dans cette situation ?</w:t>
      </w: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quelle façon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Comment les enfants qui vivent des inégalités se sentent-ils dans cette situation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quoi ces inégalités nuisent à la bonne entente entre les enfants (rapports harmonieux)?</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Modifie la mise en situation de sorte qu’il n’y ait plus d’inégalité :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702155" cy="476453"/>
                <wp:effectExtent b="0" l="0" r="0" t="0"/>
                <wp:wrapNone/>
                <wp:docPr id="14" name=""/>
                <a:graphic>
                  <a:graphicData uri="http://schemas.microsoft.com/office/word/2010/wordprocessingShape">
                    <wps:wsp>
                      <wps:cNvSpPr/>
                      <wps:cNvPr id="2" name="Shape 2"/>
                      <wps:spPr>
                        <a:xfrm>
                          <a:off x="1999685" y="3546536"/>
                          <a:ext cx="6692630" cy="46692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a6a6a6"/>
                                <w:sz w:val="18"/>
                                <w:vertAlign w:val="baseline"/>
                              </w:rPr>
                              <w:t xml:space="preserve">Mise en situation et mise en page par Valérie Thomassin, CS de Portneuf, 2019 et questions présentes dans le canevas pédagogique </w:t>
                            </w:r>
                            <w:r w:rsidDel="00000000" w:rsidR="00000000" w:rsidRPr="00000000">
                              <w:rPr>
                                <w:rFonts w:ascii="Calibri" w:cs="Calibri" w:eastAsia="Calibri" w:hAnsi="Calibri"/>
                                <w:b w:val="0"/>
                                <w:i w:val="1"/>
                                <w:smallCaps w:val="0"/>
                                <w:strike w:val="0"/>
                                <w:color w:val="a6a6a6"/>
                                <w:sz w:val="18"/>
                                <w:vertAlign w:val="baseline"/>
                              </w:rPr>
                              <w:t xml:space="preserve">Identité, rôles, stéréotypes sexuels et normes sociales</w:t>
                            </w:r>
                            <w:r w:rsidDel="00000000" w:rsidR="00000000" w:rsidRPr="00000000">
                              <w:rPr>
                                <w:rFonts w:ascii="Calibri" w:cs="Calibri" w:eastAsia="Calibri" w:hAnsi="Calibri"/>
                                <w:b w:val="0"/>
                                <w:i w:val="0"/>
                                <w:smallCaps w:val="0"/>
                                <w:strike w:val="0"/>
                                <w:color w:val="a6a6a6"/>
                                <w:sz w:val="18"/>
                                <w:vertAlign w:val="baseline"/>
                              </w:rPr>
                              <w:t xml:space="preserve"> du Ministère de l’Éducation et de l’Enseignement supérieur, 2018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702155" cy="476453"/>
                <wp:effectExtent b="0" l="0" r="0" t="0"/>
                <wp:wrapNone/>
                <wp:docPr id="14"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702155" cy="476453"/>
                        </a:xfrm>
                        <a:prstGeom prst="rect"/>
                        <a:ln/>
                      </pic:spPr>
                    </pic:pic>
                  </a:graphicData>
                </a:graphic>
              </wp:anchor>
            </w:drawing>
          </mc:Fallback>
        </mc:AlternateContent>
      </w:r>
    </w:p>
    <w:p w:rsidR="00000000" w:rsidDel="00000000" w:rsidP="00000000" w:rsidRDefault="00000000" w:rsidRPr="00000000" w14:paraId="00000053">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sz w:val="24"/>
          <w:szCs w:val="24"/>
          <w:rtl w:val="0"/>
        </w:rPr>
        <w:t xml:space="preserve">Noms des membres de l’équipe : </w:t>
      </w:r>
      <w:r w:rsidDel="00000000" w:rsidR="00000000" w:rsidRPr="00000000">
        <w:rPr>
          <w:rFonts w:ascii="Comic Sans MS" w:cs="Comic Sans MS" w:eastAsia="Comic Sans MS" w:hAnsi="Comic Sans MS"/>
          <w:color w:val="bfbfbf"/>
          <w:sz w:val="24"/>
          <w:szCs w:val="24"/>
          <w:rtl w:val="0"/>
        </w:rPr>
        <w:t xml:space="preserve">____________________</w:t>
        <w:tab/>
        <w:t xml:space="preserve">____________________</w:t>
      </w:r>
    </w:p>
    <w:p w:rsidR="00000000" w:rsidDel="00000000" w:rsidP="00000000" w:rsidRDefault="00000000" w:rsidRPr="00000000" w14:paraId="00000054">
      <w:pPr>
        <w:rPr>
          <w:rFonts w:ascii="Comic Sans MS" w:cs="Comic Sans MS" w:eastAsia="Comic Sans MS" w:hAnsi="Comic Sans MS"/>
          <w:color w:val="bfbfbf"/>
          <w:sz w:val="24"/>
          <w:szCs w:val="24"/>
        </w:rPr>
      </w:pPr>
      <w:r w:rsidDel="00000000" w:rsidR="00000000" w:rsidRPr="00000000">
        <w:rPr>
          <w:rFonts w:ascii="Comic Sans MS" w:cs="Comic Sans MS" w:eastAsia="Comic Sans MS" w:hAnsi="Comic Sans MS"/>
          <w:color w:val="bfbfbf"/>
          <w:sz w:val="24"/>
          <w:szCs w:val="24"/>
          <w:rtl w:val="0"/>
        </w:rPr>
        <w:tab/>
        <w:tab/>
        <w:tab/>
        <w:tab/>
        <w:tab/>
        <w:t xml:space="preserve"> ____________________</w:t>
        <w:tab/>
        <w:t xml:space="preserve">____________________</w:t>
      </w:r>
    </w:p>
    <w:p w:rsidR="00000000" w:rsidDel="00000000" w:rsidP="00000000" w:rsidRDefault="00000000" w:rsidRPr="00000000" w14:paraId="00000055">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Mise en situation 6 : </w:t>
      </w:r>
    </w:p>
    <w:p w:rsidR="00000000" w:rsidDel="00000000" w:rsidP="00000000" w:rsidRDefault="00000000" w:rsidRPr="00000000" w14:paraId="00000056">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Lors de la période d’informatique, c’est souvent Marie-Andrée qui termine la première. Des rumeurs courent selon lesquelles elle tricherait et serait la </w:t>
      </w:r>
      <w:r w:rsidDel="00000000" w:rsidR="00000000" w:rsidRPr="00000000">
        <w:rPr>
          <w:rFonts w:ascii="Comic Sans MS" w:cs="Comic Sans MS" w:eastAsia="Comic Sans MS" w:hAnsi="Comic Sans MS"/>
          <w:i w:val="1"/>
          <w:sz w:val="24"/>
          <w:szCs w:val="24"/>
          <w:rtl w:val="0"/>
        </w:rPr>
        <w:t xml:space="preserve">chouchou</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i w:val="1"/>
          <w:sz w:val="24"/>
          <w:szCs w:val="24"/>
          <w:rtl w:val="0"/>
        </w:rPr>
        <w:t xml:space="preserve">du prof</w:t>
      </w:r>
      <w:r w:rsidDel="00000000" w:rsidR="00000000" w:rsidRPr="00000000">
        <w:rPr>
          <w:rFonts w:ascii="Comic Sans MS" w:cs="Comic Sans MS" w:eastAsia="Comic Sans MS" w:hAnsi="Comic Sans MS"/>
          <w:sz w:val="24"/>
          <w:szCs w:val="24"/>
          <w:rtl w:val="0"/>
        </w:rPr>
        <w:t xml:space="preserve"> puisque c’est impossible qu’une fille soit meilleure qu’un garçon dans ce domaine.</w:t>
      </w:r>
    </w:p>
    <w:p w:rsidR="00000000" w:rsidDel="00000000" w:rsidP="00000000" w:rsidRDefault="00000000" w:rsidRPr="00000000" w14:paraId="0000005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 vit des inégalités dans cette situation ?</w:t>
      </w: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quelle façon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Comment les enfants qui vivent des inégalités se sentent-ils dans cette situation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quoi ces inégalités nuisent à la bonne entente entre les enfants (rapports harmonieux)?</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Modifie la mise en situation de sorte qu’il n’y ait plus d’inégalité :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omic Sans MS" w:cs="Comic Sans MS" w:eastAsia="Comic Sans MS" w:hAnsi="Comic Sans MS"/>
          <w:b w:val="0"/>
          <w:i w:val="0"/>
          <w:smallCaps w:val="0"/>
          <w:strike w:val="0"/>
          <w:color w:val="bfbfbf"/>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bfbfbf"/>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914400</wp:posOffset>
                </wp:positionV>
                <wp:extent cx="6702155" cy="476453"/>
                <wp:effectExtent b="0" l="0" r="0" t="0"/>
                <wp:wrapNone/>
                <wp:docPr id="18" name=""/>
                <a:graphic>
                  <a:graphicData uri="http://schemas.microsoft.com/office/word/2010/wordprocessingShape">
                    <wps:wsp>
                      <wps:cNvSpPr/>
                      <wps:cNvPr id="6" name="Shape 6"/>
                      <wps:spPr>
                        <a:xfrm>
                          <a:off x="1999685" y="3546536"/>
                          <a:ext cx="6692630" cy="46692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a6a6a6"/>
                                <w:sz w:val="18"/>
                                <w:vertAlign w:val="baseline"/>
                              </w:rPr>
                              <w:t xml:space="preserve">Mise en situation et mise en page par Valérie Thomassin, CS de Portneuf, 2019 et questions présentes dans le canevas pédagogique </w:t>
                            </w:r>
                            <w:r w:rsidDel="00000000" w:rsidR="00000000" w:rsidRPr="00000000">
                              <w:rPr>
                                <w:rFonts w:ascii="Calibri" w:cs="Calibri" w:eastAsia="Calibri" w:hAnsi="Calibri"/>
                                <w:b w:val="0"/>
                                <w:i w:val="1"/>
                                <w:smallCaps w:val="0"/>
                                <w:strike w:val="0"/>
                                <w:color w:val="a6a6a6"/>
                                <w:sz w:val="18"/>
                                <w:vertAlign w:val="baseline"/>
                              </w:rPr>
                              <w:t xml:space="preserve">Identité, rôles, stéréotypes sexuels et normes sociales</w:t>
                            </w:r>
                            <w:r w:rsidDel="00000000" w:rsidR="00000000" w:rsidRPr="00000000">
                              <w:rPr>
                                <w:rFonts w:ascii="Calibri" w:cs="Calibri" w:eastAsia="Calibri" w:hAnsi="Calibri"/>
                                <w:b w:val="0"/>
                                <w:i w:val="0"/>
                                <w:smallCaps w:val="0"/>
                                <w:strike w:val="0"/>
                                <w:color w:val="a6a6a6"/>
                                <w:sz w:val="18"/>
                                <w:vertAlign w:val="baseline"/>
                              </w:rPr>
                              <w:t xml:space="preserve"> du Ministère de l’Éducation et de l’Enseignement supérieur, 2018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914400</wp:posOffset>
                </wp:positionV>
                <wp:extent cx="6702155" cy="476453"/>
                <wp:effectExtent b="0" l="0" r="0" t="0"/>
                <wp:wrapNone/>
                <wp:docPr id="1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702155" cy="476453"/>
                        </a:xfrm>
                        <a:prstGeom prst="rect"/>
                        <a:ln/>
                      </pic:spPr>
                    </pic:pic>
                  </a:graphicData>
                </a:graphic>
              </wp:anchor>
            </w:drawing>
          </mc:Fallback>
        </mc:AlternateContent>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241A7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xprf6NbEMiqGSoQcMkv1VVTpxQ==">AMUW2mXQm4okCOSKtnZsPHWDVEYOUO6pqmvh0Bgrf6NK9uKYGGNsXq5mklbqbFaRvpdIN7AuG9Xr4pQSM5HsfpdX/1F+8sdXQyMUVa8hzCyr5EF6Ru6GwhQ=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2022-04-01T15:09:00Z</dcterms:created>
  <dc:creator>Thomassin Valérie</dc:creator>
</cp:coreProperties>
</file>