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ind w:left="-425.19685039370086" w:right="-277.7952755905511" w:firstLine="0"/>
        <w:rPr>
          <w:rFonts w:ascii="Maven Pro" w:cs="Maven Pro" w:eastAsia="Maven Pro" w:hAnsi="Maven Pro"/>
          <w:sz w:val="48"/>
          <w:szCs w:val="48"/>
        </w:rPr>
      </w:pPr>
      <w:bookmarkStart w:colFirst="0" w:colLast="0" w:name="_px4k7jd34n2e" w:id="0"/>
      <w:bookmarkEnd w:id="0"/>
      <w:r w:rsidDel="00000000" w:rsidR="00000000" w:rsidRPr="00000000">
        <w:rPr>
          <w:rFonts w:ascii="Maven Pro" w:cs="Maven Pro" w:eastAsia="Maven Pro" w:hAnsi="Maven Pro"/>
          <w:sz w:val="48"/>
          <w:szCs w:val="48"/>
          <w:rtl w:val="0"/>
        </w:rPr>
        <w:t xml:space="preserve">                         SCÉ Formulaire de    </w:t>
      </w:r>
      <w:r w:rsidDel="00000000" w:rsidR="00000000" w:rsidRPr="00000000">
        <w:drawing>
          <wp:anchor allowOverlap="1" behindDoc="0" distB="114300" distT="114300" distL="114300" distR="114300" hidden="0" layoutInCell="1" locked="0" relativeHeight="0" simplePos="0">
            <wp:simplePos x="0" y="0"/>
            <wp:positionH relativeFrom="column">
              <wp:posOffset>-247649</wp:posOffset>
            </wp:positionH>
            <wp:positionV relativeFrom="paragraph">
              <wp:posOffset>114300</wp:posOffset>
            </wp:positionV>
            <wp:extent cx="2024063" cy="51112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24063" cy="511127"/>
                    </a:xfrm>
                    <a:prstGeom prst="rect"/>
                    <a:ln/>
                  </pic:spPr>
                </pic:pic>
              </a:graphicData>
            </a:graphic>
          </wp:anchor>
        </w:drawing>
      </w:r>
    </w:p>
    <w:p w:rsidR="00000000" w:rsidDel="00000000" w:rsidP="00000000" w:rsidRDefault="00000000" w:rsidRPr="00000000" w14:paraId="00000002">
      <w:pPr>
        <w:pStyle w:val="Title"/>
        <w:spacing w:after="200" w:lineRule="auto"/>
        <w:ind w:left="-283.46456692913375" w:right="-277.7952755905511" w:firstLine="0"/>
        <w:rPr>
          <w:sz w:val="24"/>
          <w:szCs w:val="24"/>
          <w:highlight w:val="white"/>
        </w:rPr>
      </w:pPr>
      <w:bookmarkStart w:colFirst="0" w:colLast="0" w:name="_7kpag1r8ppoi" w:id="1"/>
      <w:bookmarkEnd w:id="1"/>
      <w:r w:rsidDel="00000000" w:rsidR="00000000" w:rsidRPr="00000000">
        <w:rPr>
          <w:rFonts w:ascii="Maven Pro" w:cs="Maven Pro" w:eastAsia="Maven Pro" w:hAnsi="Maven Pro"/>
          <w:sz w:val="48"/>
          <w:szCs w:val="48"/>
          <w:rtl w:val="0"/>
        </w:rPr>
        <w:t xml:space="preserve">                        candidature pour des Prix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rFonts w:ascii="Maven Pro" w:cs="Maven Pro" w:eastAsia="Maven Pro" w:hAnsi="Maven Pro"/>
          <w:color w:val="212529"/>
          <w:sz w:val="24"/>
          <w:szCs w:val="24"/>
          <w:highlight w:val="white"/>
        </w:rPr>
      </w:pPr>
      <w:r w:rsidDel="00000000" w:rsidR="00000000" w:rsidRPr="00000000">
        <w:rPr>
          <w:rtl w:val="0"/>
        </w:rPr>
      </w:r>
    </w:p>
    <w:p w:rsidR="00000000" w:rsidDel="00000000" w:rsidP="00000000" w:rsidRDefault="00000000" w:rsidRPr="00000000" w14:paraId="00000004">
      <w:pPr>
        <w:rPr>
          <w:rFonts w:ascii="Maven Pro" w:cs="Maven Pro" w:eastAsia="Maven Pro" w:hAnsi="Maven Pro"/>
          <w:b w:val="1"/>
          <w:bCs w:val="1"/>
          <w:color w:val="212529"/>
          <w:sz w:val="28"/>
          <w:szCs w:val="28"/>
          <w:highlight w:val="white"/>
        </w:rPr>
      </w:pPr>
      <w:r w:rsidDel="00000000" w:rsidR="00000000" w:rsidRPr="00000000">
        <w:rPr>
          <w:rFonts w:ascii="Maven Pro" w:cs="Maven Pro" w:eastAsia="Maven Pro" w:hAnsi="Maven Pro"/>
          <w:b w:val="1"/>
          <w:bCs w:val="1"/>
          <w:color w:val="212529"/>
          <w:sz w:val="28"/>
          <w:szCs w:val="28"/>
          <w:highlight w:val="white"/>
          <w:rtl w:val="0"/>
        </w:rPr>
        <w:t xml:space="preserve">Vos informations en tant que responsable de la nomination</w:t>
      </w:r>
    </w:p>
    <w:p w:rsidR="00000000" w:rsidDel="00000000" w:rsidP="00000000" w:rsidRDefault="00000000" w:rsidRPr="00000000" w14:paraId="00000005">
      <w:pPr>
        <w:rPr>
          <w:rFonts w:ascii="Maven Pro" w:cs="Maven Pro" w:eastAsia="Maven Pro" w:hAnsi="Maven Pro"/>
          <w:color w:val="212529"/>
          <w:sz w:val="24"/>
          <w:szCs w:val="24"/>
          <w:highlight w:val="whit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7020"/>
        <w:tblGridChange w:id="0">
          <w:tblGrid>
            <w:gridCol w:w="2340"/>
            <w:gridCol w:w="7020"/>
          </w:tblGrid>
        </w:tblGridChange>
      </w:tblGrid>
      <w:tr>
        <w:trPr>
          <w:cantSplit w:val="0"/>
          <w:tblHeader w:val="0"/>
        </w:trPr>
        <w:tc>
          <w:tcPr>
            <w:tcBorders>
              <w:top w:color="ffffff" w:space="0" w:sz="8" w:val="single"/>
              <w:left w:color="ffffff" w:space="0" w:sz="8" w:val="single"/>
              <w:bottom w:color="ffffff"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Prénom</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Maven Pro" w:cs="Maven Pro" w:eastAsia="Maven Pro" w:hAnsi="Maven Pro"/>
                <w:color w:val="212529"/>
                <w:sz w:val="24"/>
                <w:szCs w:val="24"/>
                <w:highlight w:val="white"/>
              </w:rPr>
            </w:pPr>
            <w:r w:rsidDel="00000000" w:rsidR="00000000" w:rsidRPr="00000000">
              <w:rPr>
                <w:rtl w:val="0"/>
              </w:rPr>
            </w:r>
          </w:p>
        </w:tc>
      </w:tr>
    </w:tbl>
    <w:p w:rsidR="00000000" w:rsidDel="00000000" w:rsidP="00000000" w:rsidRDefault="00000000" w:rsidRPr="00000000" w14:paraId="00000008">
      <w:pPr>
        <w:rPr>
          <w:rFonts w:ascii="Maven Pro" w:cs="Maven Pro" w:eastAsia="Maven Pro" w:hAnsi="Maven Pro"/>
          <w:color w:val="212529"/>
          <w:sz w:val="24"/>
          <w:szCs w:val="24"/>
          <w:highlight w:val="whit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7020"/>
        <w:tblGridChange w:id="0">
          <w:tblGrid>
            <w:gridCol w:w="2340"/>
            <w:gridCol w:w="7020"/>
          </w:tblGrid>
        </w:tblGridChange>
      </w:tblGrid>
      <w:tr>
        <w:trPr>
          <w:cantSplit w:val="0"/>
          <w:tblHeader w:val="0"/>
        </w:trPr>
        <w:tc>
          <w:tcPr>
            <w:tcBorders>
              <w:top w:color="ffffff" w:space="0" w:sz="8" w:val="single"/>
              <w:left w:color="ffffff" w:space="0" w:sz="8" w:val="single"/>
              <w:bottom w:color="ffffff"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Nom de famille</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Maven Pro" w:cs="Maven Pro" w:eastAsia="Maven Pro" w:hAnsi="Maven Pro"/>
                <w:color w:val="212529"/>
                <w:sz w:val="24"/>
                <w:szCs w:val="24"/>
                <w:highlight w:val="white"/>
              </w:rPr>
            </w:pPr>
            <w:r w:rsidDel="00000000" w:rsidR="00000000" w:rsidRPr="00000000">
              <w:rPr>
                <w:rtl w:val="0"/>
              </w:rPr>
            </w:r>
          </w:p>
        </w:tc>
      </w:tr>
    </w:tbl>
    <w:p w:rsidR="00000000" w:rsidDel="00000000" w:rsidP="00000000" w:rsidRDefault="00000000" w:rsidRPr="00000000" w14:paraId="0000000B">
      <w:pPr>
        <w:rPr>
          <w:rFonts w:ascii="Maven Pro" w:cs="Maven Pro" w:eastAsia="Maven Pro" w:hAnsi="Maven Pro"/>
          <w:color w:val="212529"/>
          <w:sz w:val="24"/>
          <w:szCs w:val="24"/>
          <w:highlight w:val="white"/>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7020"/>
        <w:tblGridChange w:id="0">
          <w:tblGrid>
            <w:gridCol w:w="2340"/>
            <w:gridCol w:w="7020"/>
          </w:tblGrid>
        </w:tblGridChange>
      </w:tblGrid>
      <w:tr>
        <w:trPr>
          <w:cantSplit w:val="0"/>
          <w:tblHeader w:val="0"/>
        </w:trPr>
        <w:tc>
          <w:tcPr>
            <w:tcBorders>
              <w:top w:color="ffffff" w:space="0" w:sz="8" w:val="single"/>
              <w:left w:color="ffffff" w:space="0" w:sz="8" w:val="single"/>
              <w:bottom w:color="ffffff"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Numéro de téléphone principal</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Maven Pro" w:cs="Maven Pro" w:eastAsia="Maven Pro" w:hAnsi="Maven Pro"/>
                <w:color w:val="212529"/>
                <w:sz w:val="24"/>
                <w:szCs w:val="24"/>
                <w:highlight w:val="white"/>
              </w:rPr>
            </w:pPr>
            <w:r w:rsidDel="00000000" w:rsidR="00000000" w:rsidRPr="00000000">
              <w:rPr>
                <w:rtl w:val="0"/>
              </w:rPr>
            </w:r>
          </w:p>
        </w:tc>
      </w:tr>
    </w:tbl>
    <w:p w:rsidR="00000000" w:rsidDel="00000000" w:rsidP="00000000" w:rsidRDefault="00000000" w:rsidRPr="00000000" w14:paraId="0000000E">
      <w:pPr>
        <w:rPr>
          <w:rFonts w:ascii="Maven Pro" w:cs="Maven Pro" w:eastAsia="Maven Pro" w:hAnsi="Maven Pro"/>
          <w:color w:val="212529"/>
          <w:sz w:val="24"/>
          <w:szCs w:val="24"/>
          <w:highlight w:val="white"/>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7020"/>
        <w:tblGridChange w:id="0">
          <w:tblGrid>
            <w:gridCol w:w="2340"/>
            <w:gridCol w:w="7020"/>
          </w:tblGrid>
        </w:tblGridChange>
      </w:tblGrid>
      <w:tr>
        <w:trPr>
          <w:cantSplit w:val="0"/>
          <w:tblHeader w:val="0"/>
        </w:trPr>
        <w:tc>
          <w:tcPr>
            <w:tcBorders>
              <w:top w:color="ffffff" w:space="0" w:sz="8" w:val="single"/>
              <w:left w:color="ffffff" w:space="0" w:sz="8" w:val="single"/>
              <w:bottom w:color="ffffff"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Courriel</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Maven Pro" w:cs="Maven Pro" w:eastAsia="Maven Pro" w:hAnsi="Maven Pro"/>
                <w:color w:val="212529"/>
                <w:sz w:val="24"/>
                <w:szCs w:val="24"/>
                <w:highlight w:val="white"/>
              </w:rPr>
            </w:pPr>
            <w:r w:rsidDel="00000000" w:rsidR="00000000" w:rsidRPr="00000000">
              <w:rPr>
                <w:rtl w:val="0"/>
              </w:rPr>
            </w:r>
          </w:p>
        </w:tc>
      </w:tr>
    </w:tbl>
    <w:p w:rsidR="00000000" w:rsidDel="00000000" w:rsidP="00000000" w:rsidRDefault="00000000" w:rsidRPr="00000000" w14:paraId="00000011">
      <w:pPr>
        <w:rPr>
          <w:rFonts w:ascii="Maven Pro" w:cs="Maven Pro" w:eastAsia="Maven Pro" w:hAnsi="Maven Pro"/>
          <w:color w:val="212529"/>
          <w:sz w:val="24"/>
          <w:szCs w:val="24"/>
          <w:highlight w:val="white"/>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7020"/>
        <w:tblGridChange w:id="0">
          <w:tblGrid>
            <w:gridCol w:w="2340"/>
            <w:gridCol w:w="7020"/>
          </w:tblGrid>
        </w:tblGridChange>
      </w:tblGrid>
      <w:tr>
        <w:trPr>
          <w:cantSplit w:val="0"/>
          <w:tblHeader w:val="0"/>
        </w:trPr>
        <w:tc>
          <w:tcPr>
            <w:tcBorders>
              <w:top w:color="ffffff" w:space="0" w:sz="8" w:val="single"/>
              <w:left w:color="ffffff" w:space="0" w:sz="8" w:val="single"/>
              <w:bottom w:color="ffffff"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Votre organisation</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Maven Pro" w:cs="Maven Pro" w:eastAsia="Maven Pro" w:hAnsi="Maven Pro"/>
                <w:color w:val="212529"/>
                <w:sz w:val="24"/>
                <w:szCs w:val="24"/>
                <w:highlight w:val="white"/>
              </w:rPr>
            </w:pPr>
            <w:r w:rsidDel="00000000" w:rsidR="00000000" w:rsidRPr="00000000">
              <w:rPr>
                <w:rtl w:val="0"/>
              </w:rPr>
            </w:r>
          </w:p>
        </w:tc>
      </w:tr>
    </w:tbl>
    <w:p w:rsidR="00000000" w:rsidDel="00000000" w:rsidP="00000000" w:rsidRDefault="00000000" w:rsidRPr="00000000" w14:paraId="00000014">
      <w:pPr>
        <w:rPr>
          <w:rFonts w:ascii="Maven Pro" w:cs="Maven Pro" w:eastAsia="Maven Pro" w:hAnsi="Maven Pro"/>
          <w:color w:val="212529"/>
          <w:sz w:val="24"/>
          <w:szCs w:val="24"/>
          <w:highlight w:val="white"/>
        </w:rPr>
      </w:pPr>
      <w:r w:rsidDel="00000000" w:rsidR="00000000" w:rsidRPr="00000000">
        <w:rPr>
          <w:rtl w:val="0"/>
        </w:rPr>
      </w:r>
    </w:p>
    <w:p w:rsidR="00000000" w:rsidDel="00000000" w:rsidP="00000000" w:rsidRDefault="00000000" w:rsidRPr="00000000" w14:paraId="00000015">
      <w:pPr>
        <w:rPr>
          <w:rFonts w:ascii="Maven Pro" w:cs="Maven Pro" w:eastAsia="Maven Pro" w:hAnsi="Maven Pro"/>
          <w:b w:val="1"/>
          <w:bCs w:val="1"/>
          <w:color w:val="212529"/>
          <w:sz w:val="28"/>
          <w:szCs w:val="28"/>
          <w:highlight w:val="white"/>
        </w:rPr>
      </w:pPr>
      <w:r w:rsidDel="00000000" w:rsidR="00000000" w:rsidRPr="00000000">
        <w:rPr>
          <w:rFonts w:ascii="Maven Pro" w:cs="Maven Pro" w:eastAsia="Maven Pro" w:hAnsi="Maven Pro"/>
          <w:b w:val="1"/>
          <w:bCs w:val="1"/>
          <w:color w:val="212529"/>
          <w:sz w:val="28"/>
          <w:szCs w:val="28"/>
          <w:highlight w:val="white"/>
          <w:rtl w:val="0"/>
        </w:rPr>
        <w:t xml:space="preserve">Informations sur la candidature</w:t>
      </w:r>
    </w:p>
    <w:p w:rsidR="00000000" w:rsidDel="00000000" w:rsidP="00000000" w:rsidRDefault="00000000" w:rsidRPr="00000000" w14:paraId="00000016">
      <w:pPr>
        <w:rPr>
          <w:rFonts w:ascii="Maven Pro" w:cs="Maven Pro" w:eastAsia="Maven Pro" w:hAnsi="Maven Pro"/>
          <w:color w:val="212529"/>
          <w:sz w:val="24"/>
          <w:szCs w:val="24"/>
          <w:highlight w:val="white"/>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7020"/>
        <w:tblGridChange w:id="0">
          <w:tblGrid>
            <w:gridCol w:w="2340"/>
            <w:gridCol w:w="7020"/>
          </w:tblGrid>
        </w:tblGridChange>
      </w:tblGrid>
      <w:tr>
        <w:trPr>
          <w:cantSplit w:val="0"/>
          <w:tblHeader w:val="0"/>
        </w:trPr>
        <w:tc>
          <w:tcPr>
            <w:tcBorders>
              <w:top w:color="ffffff" w:space="0" w:sz="8" w:val="single"/>
              <w:left w:color="ffffff" w:space="0" w:sz="8" w:val="single"/>
              <w:bottom w:color="ffffff"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Prénom</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Maven Pro" w:cs="Maven Pro" w:eastAsia="Maven Pro" w:hAnsi="Maven Pro"/>
                <w:color w:val="212529"/>
                <w:sz w:val="24"/>
                <w:szCs w:val="24"/>
                <w:highlight w:val="white"/>
              </w:rPr>
            </w:pPr>
            <w:r w:rsidDel="00000000" w:rsidR="00000000" w:rsidRPr="00000000">
              <w:rPr>
                <w:rtl w:val="0"/>
              </w:rPr>
            </w:r>
          </w:p>
        </w:tc>
      </w:tr>
    </w:tbl>
    <w:p w:rsidR="00000000" w:rsidDel="00000000" w:rsidP="00000000" w:rsidRDefault="00000000" w:rsidRPr="00000000" w14:paraId="00000019">
      <w:pPr>
        <w:rPr>
          <w:rFonts w:ascii="Maven Pro" w:cs="Maven Pro" w:eastAsia="Maven Pro" w:hAnsi="Maven Pro"/>
          <w:color w:val="212529"/>
          <w:sz w:val="24"/>
          <w:szCs w:val="24"/>
          <w:highlight w:val="white"/>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7020"/>
        <w:tblGridChange w:id="0">
          <w:tblGrid>
            <w:gridCol w:w="2340"/>
            <w:gridCol w:w="7020"/>
          </w:tblGrid>
        </w:tblGridChange>
      </w:tblGrid>
      <w:tr>
        <w:trPr>
          <w:cantSplit w:val="0"/>
          <w:tblHeader w:val="0"/>
        </w:trPr>
        <w:tc>
          <w:tcPr>
            <w:tcBorders>
              <w:top w:color="ffffff" w:space="0" w:sz="8" w:val="single"/>
              <w:left w:color="ffffff" w:space="0" w:sz="8" w:val="single"/>
              <w:bottom w:color="ffffff"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Nom de famille</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Maven Pro" w:cs="Maven Pro" w:eastAsia="Maven Pro" w:hAnsi="Maven Pro"/>
                <w:color w:val="212529"/>
                <w:sz w:val="24"/>
                <w:szCs w:val="24"/>
                <w:highlight w:val="white"/>
              </w:rPr>
            </w:pPr>
            <w:r w:rsidDel="00000000" w:rsidR="00000000" w:rsidRPr="00000000">
              <w:rPr>
                <w:rtl w:val="0"/>
              </w:rPr>
            </w:r>
          </w:p>
        </w:tc>
      </w:tr>
    </w:tbl>
    <w:p w:rsidR="00000000" w:rsidDel="00000000" w:rsidP="00000000" w:rsidRDefault="00000000" w:rsidRPr="00000000" w14:paraId="0000001C">
      <w:pPr>
        <w:rPr>
          <w:rFonts w:ascii="Maven Pro" w:cs="Maven Pro" w:eastAsia="Maven Pro" w:hAnsi="Maven Pro"/>
          <w:color w:val="212529"/>
          <w:sz w:val="24"/>
          <w:szCs w:val="24"/>
          <w:highlight w:val="white"/>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7020"/>
        <w:tblGridChange w:id="0">
          <w:tblGrid>
            <w:gridCol w:w="2340"/>
            <w:gridCol w:w="7020"/>
          </w:tblGrid>
        </w:tblGridChange>
      </w:tblGrid>
      <w:tr>
        <w:trPr>
          <w:cantSplit w:val="0"/>
          <w:tblHeader w:val="0"/>
        </w:trPr>
        <w:tc>
          <w:tcPr>
            <w:tcBorders>
              <w:top w:color="ffffff" w:space="0" w:sz="8" w:val="single"/>
              <w:left w:color="ffffff" w:space="0" w:sz="8" w:val="single"/>
              <w:bottom w:color="ffffff"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Numéro de téléphone principal</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Maven Pro" w:cs="Maven Pro" w:eastAsia="Maven Pro" w:hAnsi="Maven Pro"/>
                <w:color w:val="212529"/>
                <w:sz w:val="24"/>
                <w:szCs w:val="24"/>
                <w:highlight w:val="white"/>
              </w:rPr>
            </w:pPr>
            <w:r w:rsidDel="00000000" w:rsidR="00000000" w:rsidRPr="00000000">
              <w:rPr>
                <w:rtl w:val="0"/>
              </w:rPr>
            </w:r>
          </w:p>
        </w:tc>
      </w:tr>
    </w:tbl>
    <w:p w:rsidR="00000000" w:rsidDel="00000000" w:rsidP="00000000" w:rsidRDefault="00000000" w:rsidRPr="00000000" w14:paraId="0000001F">
      <w:pPr>
        <w:rPr>
          <w:rFonts w:ascii="Maven Pro" w:cs="Maven Pro" w:eastAsia="Maven Pro" w:hAnsi="Maven Pro"/>
          <w:color w:val="212529"/>
          <w:sz w:val="24"/>
          <w:szCs w:val="24"/>
          <w:highlight w:val="white"/>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7020"/>
        <w:tblGridChange w:id="0">
          <w:tblGrid>
            <w:gridCol w:w="2340"/>
            <w:gridCol w:w="7020"/>
          </w:tblGrid>
        </w:tblGridChange>
      </w:tblGrid>
      <w:tr>
        <w:trPr>
          <w:cantSplit w:val="0"/>
          <w:tblHeader w:val="0"/>
        </w:trPr>
        <w:tc>
          <w:tcPr>
            <w:tcBorders>
              <w:top w:color="ffffff" w:space="0" w:sz="8" w:val="single"/>
              <w:left w:color="ffffff" w:space="0" w:sz="8" w:val="single"/>
              <w:bottom w:color="ffffff"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Courriel</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Maven Pro" w:cs="Maven Pro" w:eastAsia="Maven Pro" w:hAnsi="Maven Pro"/>
                <w:color w:val="212529"/>
                <w:sz w:val="24"/>
                <w:szCs w:val="24"/>
                <w:highlight w:val="white"/>
              </w:rPr>
            </w:pPr>
            <w:r w:rsidDel="00000000" w:rsidR="00000000" w:rsidRPr="00000000">
              <w:rPr>
                <w:rtl w:val="0"/>
              </w:rPr>
            </w:r>
          </w:p>
        </w:tc>
      </w:tr>
    </w:tbl>
    <w:p w:rsidR="00000000" w:rsidDel="00000000" w:rsidP="00000000" w:rsidRDefault="00000000" w:rsidRPr="00000000" w14:paraId="00000022">
      <w:pPr>
        <w:rPr>
          <w:rFonts w:ascii="Maven Pro" w:cs="Maven Pro" w:eastAsia="Maven Pro" w:hAnsi="Maven Pro"/>
          <w:color w:val="212529"/>
          <w:sz w:val="24"/>
          <w:szCs w:val="24"/>
          <w:highlight w:val="white"/>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7020"/>
        <w:tblGridChange w:id="0">
          <w:tblGrid>
            <w:gridCol w:w="2340"/>
            <w:gridCol w:w="7020"/>
          </w:tblGrid>
        </w:tblGridChange>
      </w:tblGrid>
      <w:tr>
        <w:trPr>
          <w:cantSplit w:val="0"/>
          <w:tblHeader w:val="0"/>
        </w:trPr>
        <w:tc>
          <w:tcPr>
            <w:tcBorders>
              <w:top w:color="ffffff" w:space="0" w:sz="8" w:val="single"/>
              <w:left w:color="ffffff" w:space="0" w:sz="8" w:val="single"/>
              <w:bottom w:color="ffffff"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Organisation de la personne candidate</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Maven Pro" w:cs="Maven Pro" w:eastAsia="Maven Pro" w:hAnsi="Maven Pro"/>
                <w:color w:val="212529"/>
                <w:sz w:val="24"/>
                <w:szCs w:val="24"/>
                <w:highlight w:val="white"/>
              </w:rPr>
            </w:pPr>
            <w:r w:rsidDel="00000000" w:rsidR="00000000" w:rsidRPr="00000000">
              <w:rPr>
                <w:rtl w:val="0"/>
              </w:rPr>
            </w:r>
          </w:p>
        </w:tc>
      </w:tr>
    </w:tbl>
    <w:p w:rsidR="00000000" w:rsidDel="00000000" w:rsidP="00000000" w:rsidRDefault="00000000" w:rsidRPr="00000000" w14:paraId="00000025">
      <w:pPr>
        <w:shd w:fill="ffffff" w:val="clear"/>
        <w:rPr>
          <w:rFonts w:ascii="Maven Pro" w:cs="Maven Pro" w:eastAsia="Maven Pro" w:hAnsi="Maven Pro"/>
          <w:b w:val="1"/>
          <w:bCs w:val="1"/>
          <w:color w:val="212529"/>
          <w:sz w:val="28"/>
          <w:szCs w:val="28"/>
          <w:highlight w:val="white"/>
        </w:rPr>
      </w:pPr>
      <w:r w:rsidDel="00000000" w:rsidR="00000000" w:rsidRPr="00000000">
        <w:rPr>
          <w:rtl w:val="0"/>
        </w:rPr>
      </w:r>
    </w:p>
    <w:tbl>
      <w:tblPr>
        <w:tblStyle w:val="Table11"/>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85"/>
        <w:tblGridChange w:id="0">
          <w:tblGrid>
            <w:gridCol w:w="9585"/>
          </w:tblGrid>
        </w:tblGridChange>
      </w:tblGrid>
      <w:tr>
        <w:trPr>
          <w:cantSplit w:val="0"/>
          <w:trHeight w:val="2293" w:hRule="atLeast"/>
          <w:tblHeader w:val="0"/>
        </w:trPr>
        <w:tc>
          <w:tcPr>
            <w:tcBorders>
              <w:top w:color="ffffff" w:space="0" w:sz="8" w:val="single"/>
              <w:left w:color="ffffff" w:space="0" w:sz="8" w:val="single"/>
              <w:bottom w:color="ffffff" w:space="0" w:sz="8" w:val="single"/>
              <w:right w:color="ffffff" w:space="0" w:sz="8" w:val="single"/>
            </w:tcBorders>
            <w:shd w:fill="ffffe6" w:val="clear"/>
            <w:tcMar>
              <w:top w:w="100.0" w:type="dxa"/>
              <w:left w:w="100.0" w:type="dxa"/>
              <w:bottom w:w="100.0" w:type="dxa"/>
              <w:right w:w="100.0" w:type="dxa"/>
            </w:tcMar>
            <w:vAlign w:val="top"/>
          </w:tcPr>
          <w:p w:rsidR="00000000" w:rsidDel="00000000" w:rsidP="00000000" w:rsidRDefault="00000000" w:rsidRPr="00000000" w14:paraId="00000026">
            <w:pPr>
              <w:spacing w:before="200" w:lineRule="auto"/>
              <w:ind w:left="425.19685039370086" w:right="929.5275590551182" w:firstLine="0"/>
              <w:rPr>
                <w:rFonts w:ascii="Maven Pro" w:cs="Maven Pro" w:eastAsia="Maven Pro" w:hAnsi="Maven Pro"/>
                <w:b w:val="1"/>
                <w:bCs w:val="1"/>
                <w:color w:val="212529"/>
                <w:sz w:val="28"/>
                <w:szCs w:val="28"/>
              </w:rPr>
            </w:pPr>
            <w:r w:rsidDel="00000000" w:rsidR="00000000" w:rsidRPr="00000000">
              <w:rPr>
                <w:rFonts w:ascii="Maven Pro" w:cs="Maven Pro" w:eastAsia="Maven Pro" w:hAnsi="Maven Pro"/>
                <w:b w:val="1"/>
                <w:bCs w:val="1"/>
                <w:color w:val="212529"/>
                <w:sz w:val="28"/>
                <w:szCs w:val="28"/>
                <w:rtl w:val="0"/>
              </w:rPr>
              <w:t xml:space="preserve">Veuillez indiquer </w:t>
            </w:r>
            <w:hyperlink r:id="rId7">
              <w:r w:rsidDel="00000000" w:rsidR="00000000" w:rsidRPr="00000000">
                <w:rPr>
                  <w:rFonts w:ascii="Maven Pro" w:cs="Maven Pro" w:eastAsia="Maven Pro" w:hAnsi="Maven Pro"/>
                  <w:b w:val="1"/>
                  <w:bCs w:val="1"/>
                  <w:color w:val="1155cc"/>
                  <w:sz w:val="28"/>
                  <w:szCs w:val="28"/>
                  <w:u w:val="single"/>
                  <w:rtl w:val="0"/>
                </w:rPr>
                <w:t xml:space="preserve">le prix</w:t>
              </w:r>
            </w:hyperlink>
            <w:r w:rsidDel="00000000" w:rsidR="00000000" w:rsidRPr="00000000">
              <w:rPr>
                <w:rFonts w:ascii="Maven Pro" w:cs="Maven Pro" w:eastAsia="Maven Pro" w:hAnsi="Maven Pro"/>
                <w:b w:val="1"/>
                <w:bCs w:val="1"/>
                <w:color w:val="212529"/>
                <w:sz w:val="28"/>
                <w:szCs w:val="28"/>
                <w:rtl w:val="0"/>
              </w:rPr>
              <w:t xml:space="preserve"> pour lequel vous souhaitez proposer le candidat :</w:t>
            </w:r>
          </w:p>
          <w:p w:rsidR="00000000" w:rsidDel="00000000" w:rsidP="00000000" w:rsidRDefault="00000000" w:rsidRPr="00000000" w14:paraId="00000027">
            <w:pPr>
              <w:numPr>
                <w:ilvl w:val="0"/>
                <w:numId w:val="2"/>
              </w:numPr>
              <w:spacing w:after="200" w:before="200" w:lineRule="auto"/>
              <w:ind w:left="850.3937007874017" w:hanging="360"/>
              <w:rPr>
                <w:rFonts w:ascii="Maven Pro" w:cs="Maven Pro" w:eastAsia="Maven Pro" w:hAnsi="Maven Pro"/>
                <w:color w:val="212529"/>
                <w:sz w:val="28"/>
                <w:szCs w:val="28"/>
              </w:rPr>
            </w:pPr>
            <w:r w:rsidDel="00000000" w:rsidR="00000000" w:rsidRPr="00000000">
              <w:rPr>
                <w:rFonts w:ascii="Maven Pro" w:cs="Maven Pro" w:eastAsia="Maven Pro" w:hAnsi="Maven Pro"/>
                <w:color w:val="212529"/>
                <w:sz w:val="28"/>
                <w:szCs w:val="28"/>
                <w:rtl w:val="0"/>
              </w:rPr>
              <w:t xml:space="preserve">Prix pour la contribution à l'évaluation au Canada</w:t>
            </w:r>
          </w:p>
          <w:p w:rsidR="00000000" w:rsidDel="00000000" w:rsidP="00000000" w:rsidRDefault="00000000" w:rsidRPr="00000000" w14:paraId="00000028">
            <w:pPr>
              <w:numPr>
                <w:ilvl w:val="0"/>
                <w:numId w:val="2"/>
              </w:numPr>
              <w:spacing w:after="200" w:before="200" w:lineRule="auto"/>
              <w:ind w:left="850.3937007874017" w:hanging="360"/>
              <w:rPr>
                <w:rFonts w:ascii="Maven Pro" w:cs="Maven Pro" w:eastAsia="Maven Pro" w:hAnsi="Maven Pro"/>
                <w:color w:val="212529"/>
                <w:sz w:val="28"/>
                <w:szCs w:val="28"/>
              </w:rPr>
            </w:pPr>
            <w:r w:rsidDel="00000000" w:rsidR="00000000" w:rsidRPr="00000000">
              <w:rPr>
                <w:rFonts w:ascii="Maven Pro" w:cs="Maven Pro" w:eastAsia="Maven Pro" w:hAnsi="Maven Pro"/>
                <w:color w:val="212529"/>
                <w:sz w:val="28"/>
                <w:szCs w:val="28"/>
                <w:rtl w:val="0"/>
              </w:rPr>
              <w:t xml:space="preserve">Prix pour service rendu à la Société canadienne d'évaluation (SCÉ)</w:t>
            </w:r>
            <w:r w:rsidDel="00000000" w:rsidR="00000000" w:rsidRPr="00000000">
              <w:rPr>
                <w:rtl w:val="0"/>
              </w:rPr>
            </w:r>
          </w:p>
        </w:tc>
      </w:tr>
    </w:tbl>
    <w:p w:rsidR="00000000" w:rsidDel="00000000" w:rsidP="00000000" w:rsidRDefault="00000000" w:rsidRPr="00000000" w14:paraId="00000029">
      <w:pPr>
        <w:shd w:fill="ffffff" w:val="clear"/>
        <w:spacing w:after="240" w:before="200" w:lineRule="auto"/>
        <w:rPr>
          <w:rFonts w:ascii="Maven Pro" w:cs="Maven Pro" w:eastAsia="Maven Pro" w:hAnsi="Maven Pro"/>
          <w:b w:val="1"/>
          <w:bCs w:val="1"/>
          <w:color w:val="212529"/>
          <w:sz w:val="28"/>
          <w:szCs w:val="28"/>
          <w:highlight w:val="white"/>
        </w:rPr>
      </w:pPr>
      <w:r w:rsidDel="00000000" w:rsidR="00000000" w:rsidRPr="00000000">
        <w:rPr>
          <w:rFonts w:ascii="Maven Pro" w:cs="Maven Pro" w:eastAsia="Maven Pro" w:hAnsi="Maven Pro"/>
          <w:b w:val="1"/>
          <w:bCs w:val="1"/>
          <w:color w:val="212529"/>
          <w:sz w:val="28"/>
          <w:szCs w:val="28"/>
          <w:highlight w:val="white"/>
          <w:rtl w:val="0"/>
        </w:rPr>
        <w:t xml:space="preserve">Les dossiers de candidature doivent comprendre le présent formulaire de candidature et les éléments suivants :</w:t>
      </w:r>
    </w:p>
    <w:p w:rsidR="00000000" w:rsidDel="00000000" w:rsidP="00000000" w:rsidRDefault="00000000" w:rsidRPr="00000000" w14:paraId="0000002A">
      <w:pPr>
        <w:numPr>
          <w:ilvl w:val="0"/>
          <w:numId w:val="1"/>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Pour être considérée, la candidature doit être accompagnée d’un minimum de trois lettres d’appui. Dans leur ensemble, ces lettres doivent répondre à tous les critères d’admissibilité du prix en proposant </w:t>
      </w:r>
      <w:r w:rsidDel="00000000" w:rsidR="00000000" w:rsidRPr="00000000">
        <w:rPr>
          <w:rFonts w:ascii="Maven Pro" w:cs="Maven Pro" w:eastAsia="Maven Pro" w:hAnsi="Maven Pro"/>
          <w:color w:val="212529"/>
          <w:sz w:val="24"/>
          <w:szCs w:val="24"/>
          <w:highlight w:val="white"/>
          <w:u w:val="single"/>
          <w:rtl w:val="0"/>
        </w:rPr>
        <w:t xml:space="preserve">des exemples d’activités, leur calendrier de réalisation et leur importance</w:t>
      </w:r>
      <w:r w:rsidDel="00000000" w:rsidR="00000000" w:rsidRPr="00000000">
        <w:rPr>
          <w:rFonts w:ascii="Maven Pro" w:cs="Maven Pro" w:eastAsia="Maven Pro" w:hAnsi="Maven Pro"/>
          <w:color w:val="212529"/>
          <w:sz w:val="24"/>
          <w:szCs w:val="24"/>
          <w:highlight w:val="white"/>
          <w:rtl w:val="0"/>
        </w:rPr>
        <w:t xml:space="preserve">.</w:t>
      </w:r>
    </w:p>
    <w:p w:rsidR="00000000" w:rsidDel="00000000" w:rsidP="00000000" w:rsidRDefault="00000000" w:rsidRPr="00000000" w14:paraId="0000002B">
      <w:pPr>
        <w:shd w:fill="ffffff" w:val="clear"/>
        <w:rPr>
          <w:rFonts w:ascii="Maven Pro" w:cs="Maven Pro" w:eastAsia="Maven Pro" w:hAnsi="Maven Pro"/>
          <w:color w:val="212529"/>
          <w:sz w:val="24"/>
          <w:szCs w:val="24"/>
          <w:highlight w:val="white"/>
        </w:rPr>
      </w:pPr>
      <w:r w:rsidDel="00000000" w:rsidR="00000000" w:rsidRPr="00000000">
        <w:rPr>
          <w:rtl w:val="0"/>
        </w:rPr>
      </w:r>
    </w:p>
    <w:p w:rsidR="00000000" w:rsidDel="00000000" w:rsidP="00000000" w:rsidRDefault="00000000" w:rsidRPr="00000000" w14:paraId="0000002C">
      <w:pPr>
        <w:shd w:fill="ffffff" w:val="clear"/>
        <w:spacing w:after="200" w:lineRule="auto"/>
        <w:ind w:left="720" w:firstLine="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Voir les pages 3 et 4 pour plus de détails sur les critères.</w:t>
      </w:r>
    </w:p>
    <w:p w:rsidR="00000000" w:rsidDel="00000000" w:rsidP="00000000" w:rsidRDefault="00000000" w:rsidRPr="00000000" w14:paraId="0000002D">
      <w:pPr>
        <w:shd w:fill="ffffff" w:val="clear"/>
        <w:spacing w:after="200" w:lineRule="auto"/>
        <w:ind w:left="720" w:firstLine="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Notez que les membres actuel·les du conseil d'administration de la SCÉ ne sont admis ni à soumettre des candidatures ni à signer des lettres d’appui à titre de membres d’une section. </w:t>
      </w:r>
    </w:p>
    <w:p w:rsidR="00000000" w:rsidDel="00000000" w:rsidP="00000000" w:rsidRDefault="00000000" w:rsidRPr="00000000" w14:paraId="0000002E">
      <w:pPr>
        <w:numPr>
          <w:ilvl w:val="0"/>
          <w:numId w:val="1"/>
        </w:numPr>
        <w:shd w:fill="ffffff" w:val="clear"/>
        <w:spacing w:after="240" w:lineRule="auto"/>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Vous pouvez inclure le CV de la candidate ou du candidat.</w:t>
      </w:r>
    </w:p>
    <w:p w:rsidR="00000000" w:rsidDel="00000000" w:rsidP="00000000" w:rsidRDefault="00000000" w:rsidRPr="00000000" w14:paraId="0000002F">
      <w:pPr>
        <w:shd w:fill="ffffff" w:val="clear"/>
        <w:rPr>
          <w:rFonts w:ascii="Maven Pro" w:cs="Maven Pro" w:eastAsia="Maven Pro" w:hAnsi="Maven Pro"/>
          <w:b w:val="1"/>
          <w:bCs w:val="1"/>
          <w:color w:val="212529"/>
          <w:sz w:val="24"/>
          <w:szCs w:val="24"/>
          <w:highlight w:val="white"/>
        </w:rPr>
      </w:pPr>
      <w:r w:rsidDel="00000000" w:rsidR="00000000" w:rsidRPr="00000000">
        <w:rPr>
          <w:rFonts w:ascii="Maven Pro" w:cs="Maven Pro" w:eastAsia="Maven Pro" w:hAnsi="Maven Pro"/>
          <w:b w:val="1"/>
          <w:bCs w:val="1"/>
          <w:color w:val="212529"/>
          <w:sz w:val="24"/>
          <w:szCs w:val="24"/>
          <w:highlight w:val="white"/>
          <w:rtl w:val="0"/>
        </w:rPr>
        <w:t xml:space="preserve">Caractère confidentiel de la candidature : </w:t>
      </w:r>
      <w:r w:rsidDel="00000000" w:rsidR="00000000" w:rsidRPr="00000000">
        <w:rPr>
          <w:rFonts w:ascii="Maven Pro" w:cs="Maven Pro" w:eastAsia="Maven Pro" w:hAnsi="Maven Pro"/>
          <w:color w:val="212529"/>
          <w:sz w:val="24"/>
          <w:szCs w:val="24"/>
          <w:highlight w:val="white"/>
          <w:rtl w:val="0"/>
        </w:rPr>
        <w:t xml:space="preserve">La personne qui soumet une candidature s’abstient d’en informer la personne candidate. De plus, le conseil d’administration préserve la confidentialité de tous les renseignements sur les mises en candidature.</w:t>
      </w:r>
      <w:r w:rsidDel="00000000" w:rsidR="00000000" w:rsidRPr="00000000">
        <w:rPr>
          <w:rtl w:val="0"/>
        </w:rPr>
      </w:r>
    </w:p>
    <w:p w:rsidR="00000000" w:rsidDel="00000000" w:rsidP="00000000" w:rsidRDefault="00000000" w:rsidRPr="00000000" w14:paraId="00000030">
      <w:pPr>
        <w:shd w:fill="ffffff" w:val="clear"/>
        <w:rPr>
          <w:rFonts w:ascii="Maven Pro" w:cs="Maven Pro" w:eastAsia="Maven Pro" w:hAnsi="Maven Pro"/>
          <w:color w:val="212529"/>
          <w:sz w:val="17"/>
          <w:szCs w:val="17"/>
          <w:highlight w:val="white"/>
        </w:rPr>
      </w:pPr>
      <w:r w:rsidDel="00000000" w:rsidR="00000000" w:rsidRPr="00000000">
        <w:rPr>
          <w:rtl w:val="0"/>
        </w:rPr>
      </w:r>
    </w:p>
    <w:p w:rsidR="00000000" w:rsidDel="00000000" w:rsidP="00000000" w:rsidRDefault="00000000" w:rsidRPr="00000000" w14:paraId="00000031">
      <w:pPr>
        <w:shd w:fill="ffffff" w:val="clear"/>
        <w:spacing w:after="200" w:lineRule="auto"/>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b w:val="1"/>
          <w:bCs w:val="1"/>
          <w:color w:val="212529"/>
          <w:sz w:val="24"/>
          <w:szCs w:val="24"/>
          <w:highlight w:val="white"/>
          <w:rtl w:val="0"/>
        </w:rPr>
        <w:t xml:space="preserve">Processus d’avis : </w:t>
      </w:r>
      <w:r w:rsidDel="00000000" w:rsidR="00000000" w:rsidRPr="00000000">
        <w:rPr>
          <w:rFonts w:ascii="Maven Pro" w:cs="Maven Pro" w:eastAsia="Maven Pro" w:hAnsi="Maven Pro"/>
          <w:color w:val="212529"/>
          <w:sz w:val="24"/>
          <w:szCs w:val="24"/>
          <w:highlight w:val="white"/>
          <w:rtl w:val="0"/>
        </w:rPr>
        <w:t xml:space="preserve">La décision demeure confidentielle jusqu’à ce que la présidence de la SCÉ en informe la ou les personnes visées. Cet avis est donné au moins quatre semaines avant la cérémonie annuelle de remise de prix.</w:t>
      </w:r>
    </w:p>
    <w:p w:rsidR="00000000" w:rsidDel="00000000" w:rsidP="00000000" w:rsidRDefault="00000000" w:rsidRPr="00000000" w14:paraId="00000032">
      <w:pPr>
        <w:shd w:fill="ffffff" w:val="clear"/>
        <w:spacing w:after="200" w:lineRule="auto"/>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Pour plus d'informations sur les détails de la politique en matière de récompenses, </w:t>
      </w:r>
      <w:hyperlink r:id="rId8">
        <w:r w:rsidDel="00000000" w:rsidR="00000000" w:rsidRPr="00000000">
          <w:rPr>
            <w:rFonts w:ascii="Maven Pro" w:cs="Maven Pro" w:eastAsia="Maven Pro" w:hAnsi="Maven Pro"/>
            <w:color w:val="1155cc"/>
            <w:sz w:val="24"/>
            <w:szCs w:val="24"/>
            <w:highlight w:val="white"/>
            <w:u w:val="single"/>
            <w:rtl w:val="0"/>
          </w:rPr>
          <w:t xml:space="preserve">consultez la politique ici</w:t>
        </w:r>
      </w:hyperlink>
      <w:r w:rsidDel="00000000" w:rsidR="00000000" w:rsidRPr="00000000">
        <w:rPr>
          <w:rFonts w:ascii="Maven Pro" w:cs="Maven Pro" w:eastAsia="Maven Pro" w:hAnsi="Maven Pro"/>
          <w:color w:val="212529"/>
          <w:sz w:val="24"/>
          <w:szCs w:val="24"/>
          <w:highlight w:val="white"/>
          <w:rtl w:val="0"/>
        </w:rPr>
        <w:t xml:space="preserve">.</w:t>
      </w:r>
    </w:p>
    <w:p w:rsidR="00000000" w:rsidDel="00000000" w:rsidP="00000000" w:rsidRDefault="00000000" w:rsidRPr="00000000" w14:paraId="00000033">
      <w:pPr>
        <w:shd w:fill="ffffff" w:val="clear"/>
        <w:rPr>
          <w:rFonts w:ascii="Maven Pro" w:cs="Maven Pro" w:eastAsia="Maven Pro" w:hAnsi="Maven Pro"/>
          <w:b w:val="1"/>
          <w:bCs w:val="1"/>
          <w:color w:val="212529"/>
          <w:sz w:val="24"/>
          <w:szCs w:val="24"/>
          <w:highlight w:val="white"/>
        </w:rPr>
      </w:pPr>
      <w:r w:rsidDel="00000000" w:rsidR="00000000" w:rsidRPr="00000000">
        <w:rPr>
          <w:rFonts w:ascii="Maven Pro" w:cs="Maven Pro" w:eastAsia="Maven Pro" w:hAnsi="Maven Pro"/>
          <w:b w:val="1"/>
          <w:bCs w:val="1"/>
          <w:color w:val="212529"/>
          <w:sz w:val="24"/>
          <w:szCs w:val="24"/>
          <w:highlight w:val="white"/>
          <w:rtl w:val="0"/>
        </w:rPr>
        <w:t xml:space="preserve">Veuillez envoyer ce dossier par courrier électronique à l'adresse suivante :</w:t>
      </w:r>
    </w:p>
    <w:p w:rsidR="00000000" w:rsidDel="00000000" w:rsidP="00000000" w:rsidRDefault="00000000" w:rsidRPr="00000000" w14:paraId="00000034">
      <w:pPr>
        <w:shd w:fill="ffffff" w:val="clear"/>
        <w:spacing w:line="288" w:lineRule="auto"/>
        <w:rPr>
          <w:rFonts w:ascii="Maven Pro" w:cs="Maven Pro" w:eastAsia="Maven Pro" w:hAnsi="Maven Pro"/>
          <w:b w:val="1"/>
          <w:bCs w:val="1"/>
          <w:color w:val="212529"/>
          <w:sz w:val="24"/>
          <w:szCs w:val="24"/>
          <w:highlight w:val="white"/>
        </w:rPr>
      </w:pPr>
      <w:hyperlink r:id="rId9">
        <w:r w:rsidDel="00000000" w:rsidR="00000000" w:rsidRPr="00000000">
          <w:rPr>
            <w:rFonts w:ascii="Maven Pro" w:cs="Maven Pro" w:eastAsia="Maven Pro" w:hAnsi="Maven Pro"/>
            <w:b w:val="1"/>
            <w:bCs w:val="1"/>
            <w:color w:val="1155cc"/>
            <w:sz w:val="24"/>
            <w:szCs w:val="24"/>
            <w:highlight w:val="white"/>
            <w:u w:val="single"/>
            <w:rtl w:val="0"/>
          </w:rPr>
          <w:t xml:space="preserve">candidatures@evaluationcanada.ca</w:t>
        </w:r>
      </w:hyperlink>
      <w:r w:rsidDel="00000000" w:rsidR="00000000" w:rsidRPr="00000000">
        <w:rPr>
          <w:rFonts w:ascii="Maven Pro" w:cs="Maven Pro" w:eastAsia="Maven Pro" w:hAnsi="Maven Pro"/>
          <w:b w:val="1"/>
          <w:bCs w:val="1"/>
          <w:color w:val="212529"/>
          <w:sz w:val="24"/>
          <w:szCs w:val="24"/>
          <w:highlight w:val="white"/>
          <w:rtl w:val="0"/>
        </w:rPr>
        <w:t xml:space="preserve"> </w:t>
      </w:r>
    </w:p>
    <w:p w:rsidR="00000000" w:rsidDel="00000000" w:rsidP="00000000" w:rsidRDefault="00000000" w:rsidRPr="00000000" w14:paraId="00000035">
      <w:pPr>
        <w:shd w:fill="ffffff" w:val="clear"/>
        <w:spacing w:after="240" w:before="200" w:lineRule="auto"/>
        <w:rPr>
          <w:rFonts w:ascii="Maven Pro" w:cs="Maven Pro" w:eastAsia="Maven Pro" w:hAnsi="Maven Pro"/>
          <w:b w:val="1"/>
          <w:bCs w:val="1"/>
          <w:color w:val="212529"/>
          <w:sz w:val="24"/>
          <w:szCs w:val="24"/>
          <w:highlight w:val="white"/>
        </w:rPr>
      </w:pPr>
      <w:r w:rsidDel="00000000" w:rsidR="00000000" w:rsidRPr="00000000">
        <w:rPr>
          <w:rFonts w:ascii="Maven Pro" w:cs="Maven Pro" w:eastAsia="Maven Pro" w:hAnsi="Maven Pro"/>
          <w:b w:val="1"/>
          <w:bCs w:val="1"/>
          <w:color w:val="212529"/>
          <w:sz w:val="24"/>
          <w:szCs w:val="24"/>
          <w:highlight w:val="white"/>
          <w:rtl w:val="0"/>
        </w:rPr>
        <w:t xml:space="preserve">Tous les documents doivent être reçus avant le 5 mars 2026, à minuit HNP. Les demandes incomplètes ne seront pas acceptées.</w:t>
      </w:r>
    </w:p>
    <w:p w:rsidR="00000000" w:rsidDel="00000000" w:rsidP="00000000" w:rsidRDefault="00000000" w:rsidRPr="00000000" w14:paraId="00000036">
      <w:pPr>
        <w:shd w:fill="ffffff" w:val="clear"/>
        <w:jc w:val="center"/>
        <w:rPr>
          <w:rFonts w:ascii="Maven Pro" w:cs="Maven Pro" w:eastAsia="Maven Pro" w:hAnsi="Maven Pro"/>
          <w:b w:val="1"/>
          <w:bCs w:val="1"/>
          <w:color w:val="666666"/>
          <w:sz w:val="32"/>
          <w:szCs w:val="32"/>
          <w:highlight w:val="white"/>
        </w:rPr>
      </w:pPr>
      <w:r w:rsidDel="00000000" w:rsidR="00000000" w:rsidRPr="00000000">
        <w:rPr>
          <w:rFonts w:ascii="Maven Pro" w:cs="Maven Pro" w:eastAsia="Maven Pro" w:hAnsi="Maven Pro"/>
          <w:b w:val="1"/>
          <w:bCs w:val="1"/>
          <w:color w:val="666666"/>
          <w:sz w:val="32"/>
          <w:szCs w:val="32"/>
          <w:highlight w:val="white"/>
          <w:rtl w:val="0"/>
        </w:rPr>
        <w:t xml:space="preserve">Critères d’attribution du Prix pour la contribution </w:t>
      </w:r>
    </w:p>
    <w:p w:rsidR="00000000" w:rsidDel="00000000" w:rsidP="00000000" w:rsidRDefault="00000000" w:rsidRPr="00000000" w14:paraId="00000037">
      <w:pPr>
        <w:shd w:fill="ffffff" w:val="clear"/>
        <w:jc w:val="center"/>
        <w:rPr>
          <w:rFonts w:ascii="Maven Pro" w:cs="Maven Pro" w:eastAsia="Maven Pro" w:hAnsi="Maven Pro"/>
          <w:b w:val="1"/>
          <w:bCs w:val="1"/>
          <w:color w:val="212529"/>
          <w:sz w:val="18"/>
          <w:szCs w:val="18"/>
          <w:highlight w:val="white"/>
        </w:rPr>
      </w:pPr>
      <w:r w:rsidDel="00000000" w:rsidR="00000000" w:rsidRPr="00000000">
        <w:rPr>
          <w:rFonts w:ascii="Maven Pro" w:cs="Maven Pro" w:eastAsia="Maven Pro" w:hAnsi="Maven Pro"/>
          <w:b w:val="1"/>
          <w:bCs w:val="1"/>
          <w:color w:val="666666"/>
          <w:sz w:val="32"/>
          <w:szCs w:val="32"/>
          <w:highlight w:val="white"/>
          <w:rtl w:val="0"/>
        </w:rPr>
        <w:t xml:space="preserve">à l’évaluation au Canada</w:t>
      </w:r>
      <w:r w:rsidDel="00000000" w:rsidR="00000000" w:rsidRPr="00000000">
        <w:rPr>
          <w:rtl w:val="0"/>
        </w:rPr>
      </w:r>
    </w:p>
    <w:p w:rsidR="00000000" w:rsidDel="00000000" w:rsidP="00000000" w:rsidRDefault="00000000" w:rsidRPr="00000000" w14:paraId="00000038">
      <w:pPr>
        <w:shd w:fill="ffffff" w:val="clear"/>
        <w:rPr>
          <w:rFonts w:ascii="Maven Pro" w:cs="Maven Pro" w:eastAsia="Maven Pro" w:hAnsi="Maven Pro"/>
          <w:color w:val="212529"/>
          <w:sz w:val="24"/>
          <w:szCs w:val="24"/>
          <w:highlight w:val="white"/>
        </w:rPr>
      </w:pPr>
      <w:r w:rsidDel="00000000" w:rsidR="00000000" w:rsidRPr="00000000">
        <w:rPr>
          <w:rtl w:val="0"/>
        </w:rPr>
      </w:r>
    </w:p>
    <w:p w:rsidR="00000000" w:rsidDel="00000000" w:rsidP="00000000" w:rsidRDefault="00000000" w:rsidRPr="00000000" w14:paraId="00000039">
      <w:pPr>
        <w:shd w:fill="ffffff" w:val="clear"/>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Le Prix pour la contribution à l’évaluation au Canada est décerné à une ou des personnes ayant contribué de manière considérable à la théorie ou à la pratique de l’évaluation au Canada. Ce prix est ouvert aux membres de la SCÉ ainsi qu’au public.</w:t>
      </w:r>
    </w:p>
    <w:p w:rsidR="00000000" w:rsidDel="00000000" w:rsidP="00000000" w:rsidRDefault="00000000" w:rsidRPr="00000000" w14:paraId="0000003A">
      <w:pPr>
        <w:shd w:fill="ffffff" w:val="clear"/>
        <w:rPr>
          <w:rFonts w:ascii="Maven Pro" w:cs="Maven Pro" w:eastAsia="Maven Pro" w:hAnsi="Maven Pro"/>
          <w:color w:val="212529"/>
          <w:sz w:val="24"/>
          <w:szCs w:val="24"/>
          <w:highlight w:val="white"/>
        </w:rPr>
      </w:pPr>
      <w:r w:rsidDel="00000000" w:rsidR="00000000" w:rsidRPr="00000000">
        <w:rPr>
          <w:rtl w:val="0"/>
        </w:rPr>
      </w:r>
    </w:p>
    <w:p w:rsidR="00000000" w:rsidDel="00000000" w:rsidP="00000000" w:rsidRDefault="00000000" w:rsidRPr="00000000" w14:paraId="0000003B">
      <w:pPr>
        <w:shd w:fill="ffffff" w:val="clear"/>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Le dossier de candidature doit inclure des exemples manifestes de l’expérience ou de l’activité de la personne candidate et préciser le calendrier de réalisation des activités et leur importance. Cette contribution correspond généralement à un effort cumulatif pendant une période prolongée. En outre, le dossier de candidature doit comprendre des preuves de l’engagement de la personne en matière de vérité et réconciliation, d’équité, de diversité, d’inclusion ou de durabilité environnementale.</w:t>
      </w:r>
    </w:p>
    <w:p w:rsidR="00000000" w:rsidDel="00000000" w:rsidP="00000000" w:rsidRDefault="00000000" w:rsidRPr="00000000" w14:paraId="0000003C">
      <w:pPr>
        <w:shd w:fill="ffffff" w:val="clear"/>
        <w:rPr>
          <w:rFonts w:ascii="Maven Pro" w:cs="Maven Pro" w:eastAsia="Maven Pro" w:hAnsi="Maven Pro"/>
          <w:color w:val="212529"/>
          <w:sz w:val="24"/>
          <w:szCs w:val="24"/>
          <w:highlight w:val="white"/>
        </w:rPr>
      </w:pPr>
      <w:r w:rsidDel="00000000" w:rsidR="00000000" w:rsidRPr="00000000">
        <w:rPr>
          <w:rtl w:val="0"/>
        </w:rPr>
      </w:r>
    </w:p>
    <w:p w:rsidR="00000000" w:rsidDel="00000000" w:rsidP="00000000" w:rsidRDefault="00000000" w:rsidRPr="00000000" w14:paraId="0000003D">
      <w:pPr>
        <w:shd w:fill="ffffff" w:val="clear"/>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Figurent notamment parmi les domaines de contribution possibles :</w:t>
      </w:r>
    </w:p>
    <w:p w:rsidR="00000000" w:rsidDel="00000000" w:rsidP="00000000" w:rsidRDefault="00000000" w:rsidRPr="00000000" w14:paraId="0000003E">
      <w:pPr>
        <w:numPr>
          <w:ilvl w:val="0"/>
          <w:numId w:val="3"/>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des recherches ayant contribué à l’avancement de la théorie ou de la pratique de l’évaluation au Canada;</w:t>
      </w:r>
    </w:p>
    <w:p w:rsidR="00000000" w:rsidDel="00000000" w:rsidP="00000000" w:rsidRDefault="00000000" w:rsidRPr="00000000" w14:paraId="0000003F">
      <w:pPr>
        <w:numPr>
          <w:ilvl w:val="0"/>
          <w:numId w:val="3"/>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la publication d’un ou plusieurs livres ou articles ayant contribué de façon significative au progrès dans le domaine de l’évaluation;</w:t>
      </w:r>
    </w:p>
    <w:p w:rsidR="00000000" w:rsidDel="00000000" w:rsidP="00000000" w:rsidRDefault="00000000" w:rsidRPr="00000000" w14:paraId="00000040">
      <w:pPr>
        <w:numPr>
          <w:ilvl w:val="0"/>
          <w:numId w:val="3"/>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un ou plusieurs projets ou études ayant contribué à l’avancement de la théorie ou de la pratique de l’évaluation de façon significative;</w:t>
      </w:r>
    </w:p>
    <w:p w:rsidR="00000000" w:rsidDel="00000000" w:rsidP="00000000" w:rsidRDefault="00000000" w:rsidRPr="00000000" w14:paraId="00000041">
      <w:pPr>
        <w:numPr>
          <w:ilvl w:val="0"/>
          <w:numId w:val="3"/>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l’enseignement, le mentorat ou la formation d’évaluatrices et d’évaluateurs dans le cadre de programmes d’enseignement universitaire ou coopératif, ou de stages pratiques;</w:t>
      </w:r>
    </w:p>
    <w:p w:rsidR="00000000" w:rsidDel="00000000" w:rsidP="00000000" w:rsidRDefault="00000000" w:rsidRPr="00000000" w14:paraId="00000042">
      <w:pPr>
        <w:numPr>
          <w:ilvl w:val="0"/>
          <w:numId w:val="3"/>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la réalisation d’activités de promotion ayant sensibilisé le public canadien à l’importance de l’évaluation et à ses avantages;</w:t>
      </w:r>
    </w:p>
    <w:p w:rsidR="00000000" w:rsidDel="00000000" w:rsidP="00000000" w:rsidRDefault="00000000" w:rsidRPr="00000000" w14:paraId="00000043">
      <w:pPr>
        <w:numPr>
          <w:ilvl w:val="0"/>
          <w:numId w:val="3"/>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un engagement manifeste en matière de vérité et réconciliation, d’équité, de diversité, d’inclusion ou de durabilité environnementale dans le domaine et la pratique de l’évaluation;</w:t>
      </w:r>
    </w:p>
    <w:p w:rsidR="00000000" w:rsidDel="00000000" w:rsidP="00000000" w:rsidRDefault="00000000" w:rsidRPr="00000000" w14:paraId="00000044">
      <w:pPr>
        <w:numPr>
          <w:ilvl w:val="0"/>
          <w:numId w:val="3"/>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des travaux effectués à l’extérieur du Canada et liés aux domaines mentionnés plus haut, ayant produit des avantages immédiats et considérables pour l’évaluation au Canada;</w:t>
      </w:r>
    </w:p>
    <w:p w:rsidR="00000000" w:rsidDel="00000000" w:rsidP="00000000" w:rsidRDefault="00000000" w:rsidRPr="00000000" w14:paraId="00000045">
      <w:pPr>
        <w:numPr>
          <w:ilvl w:val="0"/>
          <w:numId w:val="3"/>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tout autre effort favorisant significativement l’avancement de la théorie ou de la pratique de l’évaluation au Canada.</w:t>
      </w:r>
    </w:p>
    <w:p w:rsidR="00000000" w:rsidDel="00000000" w:rsidP="00000000" w:rsidRDefault="00000000" w:rsidRPr="00000000" w14:paraId="00000046">
      <w:pPr>
        <w:shd w:fill="ffffff" w:val="clear"/>
        <w:rPr>
          <w:rFonts w:ascii="Maven Pro" w:cs="Maven Pro" w:eastAsia="Maven Pro" w:hAnsi="Maven Pro"/>
          <w:color w:val="212529"/>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7">
      <w:pPr>
        <w:shd w:fill="ffffff" w:val="clear"/>
        <w:rPr>
          <w:rFonts w:ascii="Maven Pro" w:cs="Maven Pro" w:eastAsia="Maven Pro" w:hAnsi="Maven Pro"/>
          <w:color w:val="212529"/>
          <w:sz w:val="24"/>
          <w:szCs w:val="24"/>
          <w:highlight w:val="white"/>
        </w:rPr>
      </w:pPr>
      <w:r w:rsidDel="00000000" w:rsidR="00000000" w:rsidRPr="00000000">
        <w:rPr>
          <w:rtl w:val="0"/>
        </w:rPr>
      </w:r>
    </w:p>
    <w:p w:rsidR="00000000" w:rsidDel="00000000" w:rsidP="00000000" w:rsidRDefault="00000000" w:rsidRPr="00000000" w14:paraId="00000048">
      <w:pPr>
        <w:shd w:fill="ffffff" w:val="clear"/>
        <w:jc w:val="center"/>
        <w:rPr>
          <w:rFonts w:ascii="Maven Pro" w:cs="Maven Pro" w:eastAsia="Maven Pro" w:hAnsi="Maven Pro"/>
          <w:b w:val="1"/>
          <w:bCs w:val="1"/>
          <w:color w:val="212529"/>
          <w:sz w:val="18"/>
          <w:szCs w:val="18"/>
          <w:highlight w:val="white"/>
        </w:rPr>
      </w:pPr>
      <w:r w:rsidDel="00000000" w:rsidR="00000000" w:rsidRPr="00000000">
        <w:rPr>
          <w:rFonts w:ascii="Maven Pro" w:cs="Maven Pro" w:eastAsia="Maven Pro" w:hAnsi="Maven Pro"/>
          <w:b w:val="1"/>
          <w:bCs w:val="1"/>
          <w:color w:val="666666"/>
          <w:sz w:val="32"/>
          <w:szCs w:val="32"/>
          <w:highlight w:val="white"/>
          <w:rtl w:val="0"/>
        </w:rPr>
        <w:t xml:space="preserve">Critères d’attribution du Prix pour service rendu à la SCÉ</w:t>
      </w:r>
      <w:r w:rsidDel="00000000" w:rsidR="00000000" w:rsidRPr="00000000">
        <w:rPr>
          <w:rtl w:val="0"/>
        </w:rPr>
      </w:r>
    </w:p>
    <w:p w:rsidR="00000000" w:rsidDel="00000000" w:rsidP="00000000" w:rsidRDefault="00000000" w:rsidRPr="00000000" w14:paraId="00000049">
      <w:pPr>
        <w:shd w:fill="ffffff" w:val="clear"/>
        <w:rPr>
          <w:rFonts w:ascii="Maven Pro" w:cs="Maven Pro" w:eastAsia="Maven Pro" w:hAnsi="Maven Pro"/>
          <w:color w:val="212529"/>
          <w:sz w:val="24"/>
          <w:szCs w:val="24"/>
          <w:highlight w:val="white"/>
        </w:rPr>
      </w:pPr>
      <w:r w:rsidDel="00000000" w:rsidR="00000000" w:rsidRPr="00000000">
        <w:rPr>
          <w:rtl w:val="0"/>
        </w:rPr>
      </w:r>
    </w:p>
    <w:p w:rsidR="00000000" w:rsidDel="00000000" w:rsidP="00000000" w:rsidRDefault="00000000" w:rsidRPr="00000000" w14:paraId="0000004A">
      <w:pPr>
        <w:shd w:fill="ffffff" w:val="clear"/>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Le Prix pour service rendu à la SCÉ est décerné à un ou des membres de la SCÉ ayant apporté une importante contribution aux travaux de la SCÉ. Normalement, cette contribution s’étalerait sur une période de plus de deux ans; toutefois, une ou des personnes qui auraient contribué aux travaux de la Société de façon exemplaire pendant une période plus courte pourraient recevoir le prix. Le dossier de candidature doit inclure des exemples manifestes de l’expérience ou de l’activité de la personne candidate et préciser le calendrier de réalisation des activités et leur importance.</w:t>
      </w:r>
    </w:p>
    <w:p w:rsidR="00000000" w:rsidDel="00000000" w:rsidP="00000000" w:rsidRDefault="00000000" w:rsidRPr="00000000" w14:paraId="0000004B">
      <w:pPr>
        <w:shd w:fill="ffffff" w:val="clear"/>
        <w:rPr>
          <w:rFonts w:ascii="Maven Pro" w:cs="Maven Pro" w:eastAsia="Maven Pro" w:hAnsi="Maven Pro"/>
          <w:color w:val="212529"/>
          <w:sz w:val="24"/>
          <w:szCs w:val="24"/>
          <w:highlight w:val="white"/>
        </w:rPr>
      </w:pPr>
      <w:r w:rsidDel="00000000" w:rsidR="00000000" w:rsidRPr="00000000">
        <w:rPr>
          <w:rtl w:val="0"/>
        </w:rPr>
      </w:r>
    </w:p>
    <w:p w:rsidR="00000000" w:rsidDel="00000000" w:rsidP="00000000" w:rsidRDefault="00000000" w:rsidRPr="00000000" w14:paraId="0000004C">
      <w:pPr>
        <w:shd w:fill="ffffff" w:val="clear"/>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Bien que le choix d’une personne tienne compte de son travail aux échelons régional et local, sa contribution devrait se situer ou produire des avantages principalement à l’échelon national. En outre, le dossier de candidature doit comprendre des preuves de l’engagement de la personne en matière de vérité et réconciliation, d’équité, de diversité, d’inclusion ou de durabilité environnementale.</w:t>
      </w:r>
    </w:p>
    <w:p w:rsidR="00000000" w:rsidDel="00000000" w:rsidP="00000000" w:rsidRDefault="00000000" w:rsidRPr="00000000" w14:paraId="0000004D">
      <w:pPr>
        <w:shd w:fill="ffffff" w:val="clear"/>
        <w:rPr>
          <w:rFonts w:ascii="Maven Pro" w:cs="Maven Pro" w:eastAsia="Maven Pro" w:hAnsi="Maven Pro"/>
          <w:color w:val="212529"/>
          <w:sz w:val="24"/>
          <w:szCs w:val="24"/>
          <w:highlight w:val="white"/>
        </w:rPr>
      </w:pPr>
      <w:r w:rsidDel="00000000" w:rsidR="00000000" w:rsidRPr="00000000">
        <w:rPr>
          <w:rtl w:val="0"/>
        </w:rPr>
      </w:r>
    </w:p>
    <w:p w:rsidR="00000000" w:rsidDel="00000000" w:rsidP="00000000" w:rsidRDefault="00000000" w:rsidRPr="00000000" w14:paraId="0000004E">
      <w:pPr>
        <w:shd w:fill="ffffff" w:val="clear"/>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La contribution peut prendre une ou plusieurs des formes suivantes :</w:t>
      </w:r>
    </w:p>
    <w:p w:rsidR="00000000" w:rsidDel="00000000" w:rsidP="00000000" w:rsidRDefault="00000000" w:rsidRPr="00000000" w14:paraId="0000004F">
      <w:pPr>
        <w:shd w:fill="ffffff" w:val="clear"/>
        <w:rPr>
          <w:rFonts w:ascii="Maven Pro" w:cs="Maven Pro" w:eastAsia="Maven Pro" w:hAnsi="Maven Pro"/>
          <w:color w:val="212529"/>
          <w:sz w:val="24"/>
          <w:szCs w:val="24"/>
          <w:highlight w:val="white"/>
        </w:rPr>
      </w:pPr>
      <w:r w:rsidDel="00000000" w:rsidR="00000000" w:rsidRPr="00000000">
        <w:rPr>
          <w:rtl w:val="0"/>
        </w:rPr>
      </w:r>
    </w:p>
    <w:p w:rsidR="00000000" w:rsidDel="00000000" w:rsidP="00000000" w:rsidRDefault="00000000" w:rsidRPr="00000000" w14:paraId="00000050">
      <w:pPr>
        <w:numPr>
          <w:ilvl w:val="0"/>
          <w:numId w:val="4"/>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la participation au conseil d’administration ou à un comité de la SCÉ;</w:t>
      </w:r>
    </w:p>
    <w:p w:rsidR="00000000" w:rsidDel="00000000" w:rsidP="00000000" w:rsidRDefault="00000000" w:rsidRPr="00000000" w14:paraId="00000051">
      <w:pPr>
        <w:numPr>
          <w:ilvl w:val="0"/>
          <w:numId w:val="4"/>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des publications;</w:t>
      </w:r>
    </w:p>
    <w:p w:rsidR="00000000" w:rsidDel="00000000" w:rsidP="00000000" w:rsidRDefault="00000000" w:rsidRPr="00000000" w14:paraId="00000052">
      <w:pPr>
        <w:numPr>
          <w:ilvl w:val="0"/>
          <w:numId w:val="4"/>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des initiatives de développement organisationnel;</w:t>
      </w:r>
    </w:p>
    <w:p w:rsidR="00000000" w:rsidDel="00000000" w:rsidP="00000000" w:rsidRDefault="00000000" w:rsidRPr="00000000" w14:paraId="00000053">
      <w:pPr>
        <w:numPr>
          <w:ilvl w:val="0"/>
          <w:numId w:val="4"/>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la gestion de programmes ou de projets;</w:t>
      </w:r>
    </w:p>
    <w:p w:rsidR="00000000" w:rsidDel="00000000" w:rsidP="00000000" w:rsidRDefault="00000000" w:rsidRPr="00000000" w14:paraId="00000054">
      <w:pPr>
        <w:numPr>
          <w:ilvl w:val="0"/>
          <w:numId w:val="4"/>
        </w:numPr>
        <w:shd w:fill="ffffff" w:val="clear"/>
        <w:ind w:left="720" w:hanging="360"/>
        <w:rPr>
          <w:rFonts w:ascii="Maven Pro" w:cs="Maven Pro" w:eastAsia="Maven Pro" w:hAnsi="Maven Pro"/>
          <w:color w:val="212529"/>
          <w:sz w:val="24"/>
          <w:szCs w:val="24"/>
          <w:highlight w:val="white"/>
        </w:rPr>
      </w:pPr>
      <w:r w:rsidDel="00000000" w:rsidR="00000000" w:rsidRPr="00000000">
        <w:rPr>
          <w:rFonts w:ascii="Maven Pro" w:cs="Maven Pro" w:eastAsia="Maven Pro" w:hAnsi="Maven Pro"/>
          <w:color w:val="212529"/>
          <w:sz w:val="24"/>
          <w:szCs w:val="24"/>
          <w:highlight w:val="white"/>
          <w:rtl w:val="0"/>
        </w:rPr>
        <w:t xml:space="preserve">la représentation de la SCÉ à l’échelle internationale.</w:t>
      </w:r>
    </w:p>
    <w:p w:rsidR="00000000" w:rsidDel="00000000" w:rsidP="00000000" w:rsidRDefault="00000000" w:rsidRPr="00000000" w14:paraId="00000055">
      <w:pPr>
        <w:shd w:fill="ffffff" w:val="clear"/>
        <w:rPr>
          <w:rFonts w:ascii="Maven Pro" w:cs="Maven Pro" w:eastAsia="Maven Pro" w:hAnsi="Maven Pro"/>
          <w:color w:val="212529"/>
          <w:sz w:val="24"/>
          <w:szCs w:val="24"/>
          <w:highlight w:val="white"/>
        </w:rPr>
      </w:pPr>
      <w:r w:rsidDel="00000000" w:rsidR="00000000" w:rsidRPr="00000000">
        <w:rPr>
          <w:rtl w:val="0"/>
        </w:rPr>
      </w:r>
    </w:p>
    <w:p w:rsidR="00000000" w:rsidDel="00000000" w:rsidP="00000000" w:rsidRDefault="00000000" w:rsidRPr="00000000" w14:paraId="00000056">
      <w:pPr>
        <w:shd w:fill="ffffff" w:val="clear"/>
        <w:rPr>
          <w:rFonts w:ascii="Maven Pro" w:cs="Maven Pro" w:eastAsia="Maven Pro" w:hAnsi="Maven Pro"/>
          <w:b w:val="1"/>
          <w:bCs w:val="1"/>
          <w:color w:val="262626"/>
          <w:sz w:val="17"/>
          <w:szCs w:val="17"/>
          <w:highlight w:val="white"/>
        </w:rPr>
      </w:pPr>
      <w:r w:rsidDel="00000000" w:rsidR="00000000" w:rsidRPr="00000000">
        <w:rPr>
          <w:rtl w:val="0"/>
        </w:rPr>
      </w:r>
    </w:p>
    <w:p w:rsidR="00000000" w:rsidDel="00000000" w:rsidP="00000000" w:rsidRDefault="00000000" w:rsidRPr="00000000" w14:paraId="00000057">
      <w:pPr>
        <w:shd w:fill="ffffff" w:val="clear"/>
        <w:spacing w:after="240" w:lineRule="auto"/>
        <w:rPr>
          <w:rFonts w:ascii="Maven Pro" w:cs="Maven Pro" w:eastAsia="Maven Pro" w:hAnsi="Maven Pro"/>
          <w:b w:val="1"/>
          <w:bCs w:val="1"/>
          <w:color w:val="212529"/>
          <w:sz w:val="24"/>
          <w:szCs w:val="24"/>
          <w:highlight w:val="white"/>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aven Pr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ndidatures@evaluationcanada.ca"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evaluationcanada.ca/fr/a-propos-de-nous/prix/index.html" TargetMode="External"/><Relationship Id="rId8" Type="http://schemas.openxmlformats.org/officeDocument/2006/relationships/hyperlink" Target="https://docs.google.com/document/d/1TE8SU6QZyLs8TUTn0LwX_sY5i9qITgeACnapQ6hf4a8/edit?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avenPro-regular.ttf"/><Relationship Id="rId2" Type="http://schemas.openxmlformats.org/officeDocument/2006/relationships/font" Target="fonts/MavenPr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