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="431.9999885559082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Sjekkliste for ferdigstillelse av våtrom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line="431.9999885559082" w:lineRule="auto"/>
        <w:rPr>
          <w:rFonts w:ascii="Arial" w:cs="Arial" w:eastAsia="Arial" w:hAnsi="Arial"/>
          <w:i w:val="1"/>
          <w:color w:val="555555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555555"/>
          <w:sz w:val="18"/>
          <w:szCs w:val="18"/>
          <w:rtl w:val="0"/>
        </w:rPr>
        <w:t xml:space="preserve">Dette skjemaet brukes til å dokumentere og kvalitetssikre ferdigstillelsen av våtrom i henhold til gjeldende lover, standarder og våtromsnormen.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60"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SJEKKLISTE FOR FERDIGSTILLELSE AV VÅTROM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Dette skjemaet brukes til å dokumentere og kvalitetssikre ferdigstillelsen av våtrom i henhold til gjeldende lover, standarder og våtromsnormen.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Dato for ferdigstillelse av arbeid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Ansvarlig for kontroll (navn)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Ansvarlig for kontroll (signatur)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Er membran korrekt installert og uten skader?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Er sluk og mansjetter korrekt montert og vanntette?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Er våtromsplatene og flisene installert i henhold til våtromsnormen?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Eventuelle avvik eller kommentarer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Kvalitetskontroll utført av sertifisert fagperson?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Dokumentasjon vedlagt (f.eks. bilder, skisser, rapporter)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Dato for kvalitetskontroll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