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rebuchet MS" w:cs="Trebuchet MS" w:eastAsia="Trebuchet MS" w:hAnsi="Trebuchet MS"/>
          <w:b w:val="1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spacing w:after="60" w:before="60" w:line="240" w:lineRule="auto"/>
        <w:jc w:val="center"/>
        <w:rPr>
          <w:rFonts w:ascii="Arial Narrow" w:cs="Arial Narrow" w:eastAsia="Arial Narrow" w:hAnsi="Arial Narrow"/>
          <w:sz w:val="16"/>
          <w:szCs w:val="16"/>
        </w:rPr>
      </w:pP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[Despacho n.º 13981/2012, de 26 de outubro]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rebuchet MS" w:cs="Trebuchet MS" w:eastAsia="Trebuchet MS" w:hAnsi="Trebuchet MS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Trebuchet MS" w:cs="Trebuchet MS" w:eastAsia="Trebuchet MS" w:hAnsi="Trebuchet MS"/>
          <w:b w:val="1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Parâmetros científicos e pedagógicos e níveis de desempenho</w:t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Trebuchet MS" w:cs="Trebuchet MS" w:eastAsia="Trebuchet MS" w:hAnsi="Trebuchet MS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rebuchet MS" w:cs="Trebuchet MS" w:eastAsia="Trebuchet MS" w:hAnsi="Trebuchet MS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1814"/>
        <w:gridCol w:w="3912"/>
        <w:gridCol w:w="3912"/>
        <w:tblGridChange w:id="0">
          <w:tblGrid>
            <w:gridCol w:w="1814"/>
            <w:gridCol w:w="3912"/>
            <w:gridCol w:w="3912"/>
          </w:tblGrid>
        </w:tblGridChange>
      </w:tblGrid>
      <w:tr>
        <w:trPr>
          <w:cantSplit w:val="0"/>
          <w:trHeight w:val="45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7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Parâmetros</w:t>
            </w:r>
          </w:p>
          <w:p w:rsidR="00000000" w:rsidDel="00000000" w:rsidP="00000000" w:rsidRDefault="00000000" w:rsidRPr="00000000" w14:paraId="00000009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ind w:left="57" w:right="284" w:firstLine="0"/>
              <w:jc w:val="righ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ind w:left="57" w:right="284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Níveis de Desempenho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57" w:right="57" w:firstLine="0"/>
              <w:jc w:val="center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1. Científico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after="0" w:line="240" w:lineRule="auto"/>
              <w:ind w:left="57" w:right="57" w:firstLine="0"/>
              <w:jc w:val="center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2. Pedagógico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E">
            <w:pPr>
              <w:spacing w:after="0" w:before="6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Tendo em conta: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1F">
            <w:pPr>
              <w:spacing w:after="0" w:before="6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Tendo em conta: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8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1">
            <w:pPr>
              <w:spacing w:after="0" w:line="240" w:lineRule="auto"/>
              <w:ind w:left="57" w:right="57" w:firstLine="0"/>
              <w:jc w:val="both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ind w:left="57" w:right="57" w:firstLine="0"/>
              <w:jc w:val="both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1.1. Os conteúdos disciplinares - 40%.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ind w:left="57" w:right="57" w:firstLine="0"/>
              <w:jc w:val="both"/>
              <w:rPr>
                <w:rFonts w:ascii="Trebuchet MS" w:cs="Trebuchet MS" w:eastAsia="Trebuchet MS" w:hAnsi="Trebuchet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spacing w:after="0" w:line="288" w:lineRule="auto"/>
              <w:ind w:left="57" w:right="57" w:firstLine="0"/>
              <w:jc w:val="both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1.2. Conhecimentos que enquadram e agilizam a aprendizagem dos conteúdos disciplinares - 10%.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ind w:left="57" w:right="57" w:firstLine="0"/>
              <w:jc w:val="both"/>
              <w:rPr>
                <w:rFonts w:ascii="Trebuchet MS" w:cs="Trebuchet MS" w:eastAsia="Trebuchet MS" w:hAnsi="Trebuchet MS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after="0" w:line="288" w:lineRule="auto"/>
              <w:ind w:left="57" w:right="57" w:firstLine="0"/>
              <w:jc w:val="both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Nota: Caso 1.2. não se aplique o 1.1. </w:t>
            </w: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passará a ter a ponderação de 50%.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27">
            <w:pPr>
              <w:spacing w:after="0" w:line="240" w:lineRule="auto"/>
              <w:ind w:left="57" w:right="57" w:firstLine="0"/>
              <w:jc w:val="both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after="0" w:line="288" w:lineRule="auto"/>
              <w:ind w:left="57" w:right="57" w:firstLine="0"/>
              <w:jc w:val="both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2.1. Aspetos didáticos que permitam estruturar a aula para tratar os conteúdos previstos nos documentos curriculares e alcançar os objetivos selecionados; verificar a evolução da aprendizagem, orientando as atividades em função dessa verificação e acompanhar a prestação dos alunos e proporcionar-lhe informação sobre a sua evolução - 40%.</w:t>
            </w:r>
          </w:p>
          <w:p w:rsidR="00000000" w:rsidDel="00000000" w:rsidP="00000000" w:rsidRDefault="00000000" w:rsidRPr="00000000" w14:paraId="00000029">
            <w:pPr>
              <w:spacing w:after="0" w:line="288" w:lineRule="auto"/>
              <w:ind w:left="57" w:right="57" w:firstLine="0"/>
              <w:jc w:val="both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after="0" w:line="288" w:lineRule="auto"/>
              <w:ind w:left="57" w:right="57" w:firstLine="0"/>
              <w:jc w:val="both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2.2. Aspetos relacionais que permitam assegurar o funcionamento da aula com base em regras que acautelem a disciplina; envolver os alunos e proporcionar a sua participação nas atividades; estimulá-los a melhorar a aprendizagem - 10%.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ind w:left="57" w:right="57" w:firstLine="0"/>
              <w:jc w:val="both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O professor avaliado revela: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O professor avaliado revela: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Excelente</w:t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(9 a 10 valores)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Domínio pleno dos conteúdos disciplinares e de conhecimentos funcionais.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Segurança inequívoca tanto em termos relacionais como didáticos.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Muito bom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(8 a 8,9 valores)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Muito bom domínio dos conteúdos disciplinares e de conhecimentos funcionais.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Muito boa segurança em termos relacionais e pedagógicos. 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Bom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(6,5 a 7,9 valores)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Bom domínio dos conteúdos disciplinares e de conhecimentos funcionais.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Boa segurança em termos relacionais e pedagógicos. 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B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Regular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(5 a 6,4 valores)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Domínio regular dos conteúdos disciplinares e de conhecimentos funcionais.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Segurança regular em termos relacionais e pedagógicos. </w:t>
            </w:r>
          </w:p>
        </w:tc>
      </w:tr>
      <w:tr>
        <w:trPr>
          <w:cantSplit w:val="0"/>
          <w:trHeight w:val="85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color w:val="000000"/>
                <w:sz w:val="20"/>
                <w:szCs w:val="20"/>
                <w:rtl w:val="0"/>
              </w:rPr>
              <w:t xml:space="preserve">Insuficiente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(1 a 4,9 valores)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Falhas graves evidentes nos conteúdos disciplinares e de conhecimentos funcionais.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ind w:left="57" w:right="57" w:firstLine="0"/>
              <w:rPr>
                <w:rFonts w:ascii="Trebuchet MS" w:cs="Trebuchet MS" w:eastAsia="Trebuchet MS" w:hAnsi="Trebuchet MS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color w:val="000000"/>
                <w:sz w:val="20"/>
                <w:szCs w:val="20"/>
                <w:rtl w:val="0"/>
              </w:rPr>
              <w:t xml:space="preserve">Falhas graves evidentes em termos relacionais e pedagógicos. </w:t>
            </w:r>
          </w:p>
        </w:tc>
      </w:tr>
    </w:tbl>
    <w:p w:rsidR="00000000" w:rsidDel="00000000" w:rsidP="00000000" w:rsidRDefault="00000000" w:rsidRPr="00000000" w14:paraId="00000043">
      <w:pPr>
        <w:spacing w:after="0" w:line="240" w:lineRule="auto"/>
        <w:rPr>
          <w:rFonts w:ascii="Trebuchet MS" w:cs="Trebuchet MS" w:eastAsia="Trebuchet MS" w:hAnsi="Trebuchet M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134" w:top="1134" w:left="1134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rebuchet MS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300" w:lineRule="auto"/>
      <w:ind w:left="-284" w:right="-284" w:firstLine="0"/>
      <w:jc w:val="center"/>
      <w:rPr>
        <w:rFonts w:ascii="Arial Narrow" w:cs="Arial Narrow" w:eastAsia="Arial Narrow" w:hAnsi="Arial Narrow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712470" cy="476885"/>
          <wp:effectExtent b="0" l="0" r="0" t="0"/>
          <wp:docPr descr="Descrição: Descrição: logo_novo" id="8" name="image1.png"/>
          <a:graphic>
            <a:graphicData uri="http://schemas.openxmlformats.org/drawingml/2006/picture">
              <pic:pic>
                <pic:nvPicPr>
                  <pic:cNvPr descr="Descrição: Descrição: logo_novo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2470" cy="4768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                                             </w:t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-PT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Default" w:customStyle="1">
    <w:name w:val="Default"/>
    <w:rsid w:val="000F0CE0"/>
    <w:pPr>
      <w:autoSpaceDE w:val="0"/>
      <w:autoSpaceDN w:val="0"/>
      <w:adjustRightInd w:val="0"/>
      <w:spacing w:after="0" w:line="240" w:lineRule="auto"/>
    </w:pPr>
    <w:rPr>
      <w:rFonts w:ascii="BKEBG E+ Trebuchet MS" w:cs="BKEBG E+ Trebuchet MS" w:hAnsi="BKEBG E+ Trebuchet MS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 w:val="1"/>
    <w:rsid w:val="000F0CE0"/>
    <w:pPr>
      <w:ind w:left="720"/>
      <w:contextualSpacing w:val="1"/>
    </w:pPr>
  </w:style>
  <w:style w:type="paragraph" w:styleId="Cabealho">
    <w:name w:val="header"/>
    <w:basedOn w:val="Normal"/>
    <w:link w:val="CabealhoChar"/>
    <w:unhideWhenUsed w:val="1"/>
    <w:rsid w:val="005670ED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rsid w:val="005670ED"/>
  </w:style>
  <w:style w:type="paragraph" w:styleId="Rodap">
    <w:name w:val="footer"/>
    <w:basedOn w:val="Normal"/>
    <w:link w:val="RodapChar"/>
    <w:uiPriority w:val="99"/>
    <w:unhideWhenUsed w:val="1"/>
    <w:rsid w:val="005670ED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5670ED"/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5670E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5670ED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5Ks9IjxHmNGIr4TRoU2CAyPxYg==">CgMxLjA4AHIhMXBlNkFXemdzQWNBSTVCRm5pSmhNMWt3SER5MUdaY2Ez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2020-07-09T09:59:00Z</dcterms:created>
  <dc:creator>ana.neto</dc:creator>
</cp:coreProperties>
</file>