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Judul dalam bahasa Indonesia- maksimal 16 kata (gunakan huruf besar pada huruf awal setiap kata tidak termasuk artikel dan preposisi)</w:t>
      </w:r>
    </w:p>
    <w:p w:rsidR="00000000" w:rsidDel="00000000" w:rsidP="00000000" w:rsidRDefault="00000000" w:rsidRPr="00000000" w14:paraId="00000002">
      <w:pPr>
        <w:rPr/>
      </w:pPr>
      <w:r w:rsidDel="00000000" w:rsidR="00000000" w:rsidRPr="00000000">
        <w:rPr>
          <w:rtl w:val="0"/>
        </w:rPr>
      </w:r>
    </w:p>
    <w:tbl>
      <w:tblPr>
        <w:tblStyle w:val="Table1"/>
        <w:tblW w:w="7240.999999999999" w:type="dxa"/>
        <w:jc w:val="center"/>
        <w:tblLayout w:type="fixed"/>
        <w:tblLook w:val="0400"/>
      </w:tblPr>
      <w:tblGrid>
        <w:gridCol w:w="1611"/>
        <w:gridCol w:w="744"/>
        <w:gridCol w:w="1263"/>
        <w:gridCol w:w="1233"/>
        <w:gridCol w:w="578"/>
        <w:gridCol w:w="1812"/>
        <w:tblGridChange w:id="0">
          <w:tblGrid>
            <w:gridCol w:w="1611"/>
            <w:gridCol w:w="744"/>
            <w:gridCol w:w="1263"/>
            <w:gridCol w:w="1233"/>
            <w:gridCol w:w="578"/>
            <w:gridCol w:w="1812"/>
          </w:tblGrid>
        </w:tblGridChange>
      </w:tblGrid>
      <w:tr>
        <w:trPr>
          <w:cantSplit w:val="0"/>
          <w:tblHeader w:val="0"/>
        </w:trPr>
        <w:tc>
          <w:tcPr>
            <w:gridSpan w:val="6"/>
          </w:tcPr>
          <w:p w:rsidR="00000000" w:rsidDel="00000000" w:rsidP="00000000" w:rsidRDefault="00000000" w:rsidRPr="00000000" w14:paraId="00000003">
            <w:pPr>
              <w:ind w:left="-113" w:right="-102" w:firstLine="0"/>
              <w:jc w:val="center"/>
              <w:rPr>
                <w:sz w:val="14"/>
                <w:szCs w:val="14"/>
              </w:rPr>
            </w:pPr>
            <w:r w:rsidDel="00000000" w:rsidR="00000000" w:rsidRPr="00000000">
              <w:rPr>
                <w:b w:val="1"/>
                <w:sz w:val="22"/>
                <w:szCs w:val="22"/>
                <w:rtl w:val="0"/>
              </w:rPr>
              <w:t xml:space="preserve">Nama Penulis</w:t>
            </w:r>
            <w:r w:rsidDel="00000000" w:rsidR="00000000" w:rsidRPr="00000000">
              <w:rPr>
                <w:b w:val="1"/>
                <w:sz w:val="22"/>
                <w:szCs w:val="22"/>
                <w:vertAlign w:val="superscript"/>
                <w:rtl w:val="0"/>
              </w:rPr>
              <w:t xml:space="preserve">1</w:t>
            </w:r>
            <w:r w:rsidDel="00000000" w:rsidR="00000000" w:rsidRPr="00000000">
              <w:rPr>
                <w:b w:val="1"/>
                <w:sz w:val="22"/>
                <w:szCs w:val="22"/>
                <w:rtl w:val="0"/>
              </w:rPr>
              <w:t xml:space="preserve">; Nama Penulis</w:t>
            </w:r>
            <w:r w:rsidDel="00000000" w:rsidR="00000000" w:rsidRPr="00000000">
              <w:rPr>
                <w:b w:val="1"/>
                <w:sz w:val="22"/>
                <w:szCs w:val="22"/>
                <w:vertAlign w:val="superscript"/>
                <w:rtl w:val="0"/>
              </w:rPr>
              <w:t xml:space="preserve">2</w:t>
            </w:r>
            <w:r w:rsidDel="00000000" w:rsidR="00000000" w:rsidRPr="00000000">
              <w:rPr>
                <w:b w:val="1"/>
                <w:sz w:val="22"/>
                <w:szCs w:val="22"/>
                <w:rtl w:val="0"/>
              </w:rPr>
              <w:t xml:space="preserve">; Nama Penulis</w:t>
            </w:r>
            <w:r w:rsidDel="00000000" w:rsidR="00000000" w:rsidRPr="00000000">
              <w:rPr>
                <w:b w:val="1"/>
                <w:sz w:val="22"/>
                <w:szCs w:val="22"/>
                <w:vertAlign w:val="superscript"/>
                <w:rtl w:val="0"/>
              </w:rPr>
              <w:t xml:space="preserve">3</w:t>
            </w:r>
            <w:r w:rsidDel="00000000" w:rsidR="00000000" w:rsidRPr="00000000">
              <w:rPr>
                <w:rtl w:val="0"/>
              </w:rPr>
            </w:r>
          </w:p>
        </w:tc>
      </w:tr>
      <w:tr>
        <w:trPr>
          <w:cantSplit w:val="0"/>
          <w:tblHeader w:val="0"/>
        </w:trPr>
        <w:tc>
          <w:tcPr>
            <w:gridSpan w:val="6"/>
          </w:tcPr>
          <w:p w:rsidR="00000000" w:rsidDel="00000000" w:rsidP="00000000" w:rsidRDefault="00000000" w:rsidRPr="00000000" w14:paraId="00000009">
            <w:pPr>
              <w:jc w:val="center"/>
              <w:rPr>
                <w:i w:val="1"/>
                <w:sz w:val="20"/>
                <w:szCs w:val="20"/>
              </w:rPr>
            </w:pPr>
            <w:r w:rsidDel="00000000" w:rsidR="00000000" w:rsidRPr="00000000">
              <w:rPr>
                <w:i w:val="1"/>
                <w:sz w:val="20"/>
                <w:szCs w:val="20"/>
                <w:vertAlign w:val="superscript"/>
                <w:rtl w:val="0"/>
              </w:rPr>
              <w:t xml:space="preserve">1,3</w:t>
            </w:r>
            <w:r w:rsidDel="00000000" w:rsidR="00000000" w:rsidRPr="00000000">
              <w:rPr>
                <w:i w:val="1"/>
                <w:sz w:val="20"/>
                <w:szCs w:val="20"/>
                <w:rtl w:val="0"/>
              </w:rPr>
              <w:t xml:space="preserve">Universitas asia Tenggara, Malaysia</w:t>
            </w:r>
          </w:p>
        </w:tc>
      </w:tr>
      <w:tr>
        <w:trPr>
          <w:cantSplit w:val="0"/>
          <w:tblHeader w:val="0"/>
        </w:trPr>
        <w:tc>
          <w:tcPr>
            <w:gridSpan w:val="6"/>
          </w:tcPr>
          <w:p w:rsidR="00000000" w:rsidDel="00000000" w:rsidP="00000000" w:rsidRDefault="00000000" w:rsidRPr="00000000" w14:paraId="0000000F">
            <w:pPr>
              <w:ind w:left="-113" w:right="-102" w:firstLine="0"/>
              <w:jc w:val="center"/>
              <w:rPr>
                <w:i w:val="1"/>
                <w:sz w:val="20"/>
                <w:szCs w:val="20"/>
                <w:vertAlign w:val="superscript"/>
              </w:rPr>
            </w:pPr>
            <w:r w:rsidDel="00000000" w:rsidR="00000000" w:rsidRPr="00000000">
              <w:rPr>
                <w:i w:val="1"/>
                <w:sz w:val="20"/>
                <w:szCs w:val="20"/>
                <w:vertAlign w:val="superscript"/>
                <w:rtl w:val="0"/>
              </w:rPr>
              <w:t xml:space="preserve">2</w:t>
            </w:r>
            <w:r w:rsidDel="00000000" w:rsidR="00000000" w:rsidRPr="00000000">
              <w:rPr>
                <w:i w:val="1"/>
                <w:sz w:val="20"/>
                <w:szCs w:val="20"/>
                <w:rtl w:val="0"/>
              </w:rPr>
              <w:t xml:space="preserve">Universitas Islam Indonesia, Indonesia </w:t>
            </w:r>
            <w:r w:rsidDel="00000000" w:rsidR="00000000" w:rsidRPr="00000000">
              <w:rPr>
                <w:rtl w:val="0"/>
              </w:rPr>
            </w:r>
          </w:p>
        </w:tc>
      </w:tr>
      <w:tr>
        <w:trPr>
          <w:cantSplit w:val="0"/>
          <w:tblHeader w:val="0"/>
        </w:trPr>
        <w:tc>
          <w:tcPr>
            <w:gridSpan w:val="6"/>
          </w:tcPr>
          <w:p w:rsidR="00000000" w:rsidDel="00000000" w:rsidP="00000000" w:rsidRDefault="00000000" w:rsidRPr="00000000" w14:paraId="00000015">
            <w:pPr>
              <w:ind w:left="-113" w:right="-102" w:firstLine="0"/>
              <w:jc w:val="center"/>
              <w:rPr>
                <w:i w:val="1"/>
                <w:sz w:val="20"/>
                <w:szCs w:val="20"/>
                <w:vertAlign w:val="superscript"/>
              </w:rPr>
            </w:pPr>
            <w:r w:rsidDel="00000000" w:rsidR="00000000" w:rsidRPr="00000000">
              <w:rPr>
                <w:i w:val="1"/>
                <w:sz w:val="20"/>
                <w:szCs w:val="20"/>
                <w:vertAlign w:val="superscript"/>
                <w:rtl w:val="0"/>
              </w:rPr>
              <w:t xml:space="preserve">1</w:t>
            </w:r>
            <w:r w:rsidDel="00000000" w:rsidR="00000000" w:rsidRPr="00000000">
              <w:rPr>
                <w:i w:val="1"/>
                <w:sz w:val="20"/>
                <w:szCs w:val="20"/>
                <w:rtl w:val="0"/>
              </w:rPr>
              <w:t xml:space="preserve">Email Korespondensi: </w:t>
            </w:r>
            <w:hyperlink r:id="rId7">
              <w:r w:rsidDel="00000000" w:rsidR="00000000" w:rsidRPr="00000000">
                <w:rPr>
                  <w:i w:val="1"/>
                  <w:color w:val="0000ff"/>
                  <w:sz w:val="20"/>
                  <w:szCs w:val="20"/>
                  <w:u w:val="single"/>
                  <w:rtl w:val="0"/>
                </w:rPr>
                <w:t xml:space="preserve">author_email@example.com</w:t>
              </w:r>
            </w:hyperlink>
            <w:r w:rsidDel="00000000" w:rsidR="00000000" w:rsidRPr="00000000">
              <w:rPr>
                <w:i w:val="1"/>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1B">
            <w:pPr>
              <w:ind w:left="-94" w:firstLine="0"/>
              <w:rPr>
                <w:sz w:val="14"/>
                <w:szCs w:val="14"/>
              </w:rPr>
            </w:pPr>
            <w:r w:rsidDel="00000000" w:rsidR="00000000" w:rsidRPr="00000000">
              <w:rPr>
                <w:rtl w:val="0"/>
              </w:rPr>
            </w:r>
          </w:p>
        </w:tc>
        <w:tc>
          <w:tcPr>
            <w:gridSpan w:val="2"/>
          </w:tcPr>
          <w:p w:rsidR="00000000" w:rsidDel="00000000" w:rsidP="00000000" w:rsidRDefault="00000000" w:rsidRPr="00000000" w14:paraId="0000001C">
            <w:pPr>
              <w:ind w:left="-94" w:firstLine="0"/>
              <w:rPr>
                <w:sz w:val="14"/>
                <w:szCs w:val="14"/>
              </w:rPr>
            </w:pPr>
            <w:r w:rsidDel="00000000" w:rsidR="00000000" w:rsidRPr="00000000">
              <w:rPr>
                <w:rtl w:val="0"/>
              </w:rPr>
            </w:r>
          </w:p>
        </w:tc>
        <w:tc>
          <w:tcPr>
            <w:gridSpan w:val="2"/>
          </w:tcPr>
          <w:p w:rsidR="00000000" w:rsidDel="00000000" w:rsidP="00000000" w:rsidRDefault="00000000" w:rsidRPr="00000000" w14:paraId="0000001E">
            <w:pPr>
              <w:ind w:right="-94"/>
              <w:rPr>
                <w:sz w:val="14"/>
                <w:szCs w:val="14"/>
              </w:rPr>
            </w:pPr>
            <w:r w:rsidDel="00000000" w:rsidR="00000000" w:rsidRPr="00000000">
              <w:rPr>
                <w:rtl w:val="0"/>
              </w:rPr>
            </w:r>
          </w:p>
        </w:tc>
        <w:tc>
          <w:tcPr/>
          <w:p w:rsidR="00000000" w:rsidDel="00000000" w:rsidP="00000000" w:rsidRDefault="00000000" w:rsidRPr="00000000" w14:paraId="00000020">
            <w:pPr>
              <w:ind w:right="-94"/>
              <w:rPr>
                <w:sz w:val="14"/>
                <w:szCs w:val="14"/>
              </w:rPr>
            </w:pPr>
            <w:r w:rsidDel="00000000" w:rsidR="00000000" w:rsidRPr="00000000">
              <w:rPr>
                <w:rtl w:val="0"/>
              </w:rPr>
            </w:r>
          </w:p>
        </w:tc>
      </w:tr>
      <w:tr>
        <w:trPr>
          <w:cantSplit w:val="0"/>
          <w:tblHeader w:val="0"/>
        </w:trPr>
        <w:tc>
          <w:tcPr>
            <w:tcBorders>
              <w:bottom w:color="bfbfbf" w:space="0" w:sz="4" w:val="single"/>
            </w:tcBorders>
          </w:tcPr>
          <w:p w:rsidR="00000000" w:rsidDel="00000000" w:rsidP="00000000" w:rsidRDefault="00000000" w:rsidRPr="00000000" w14:paraId="00000021">
            <w:pPr>
              <w:ind w:left="-94" w:firstLine="0"/>
              <w:rPr>
                <w:sz w:val="14"/>
                <w:szCs w:val="14"/>
              </w:rPr>
            </w:pPr>
            <w:r w:rsidDel="00000000" w:rsidR="00000000" w:rsidRPr="00000000">
              <w:rPr>
                <w:rtl w:val="0"/>
              </w:rPr>
            </w:r>
          </w:p>
        </w:tc>
        <w:tc>
          <w:tcPr>
            <w:gridSpan w:val="2"/>
            <w:tcBorders>
              <w:bottom w:color="bfbfbf" w:space="0" w:sz="4" w:val="single"/>
            </w:tcBorders>
          </w:tcPr>
          <w:p w:rsidR="00000000" w:rsidDel="00000000" w:rsidP="00000000" w:rsidRDefault="00000000" w:rsidRPr="00000000" w14:paraId="00000022">
            <w:pPr>
              <w:ind w:left="-94" w:firstLine="0"/>
              <w:rPr>
                <w:sz w:val="14"/>
                <w:szCs w:val="14"/>
              </w:rPr>
            </w:pPr>
            <w:r w:rsidDel="00000000" w:rsidR="00000000" w:rsidRPr="00000000">
              <w:rPr>
                <w:rtl w:val="0"/>
              </w:rPr>
            </w:r>
          </w:p>
        </w:tc>
        <w:tc>
          <w:tcPr>
            <w:gridSpan w:val="2"/>
            <w:tcBorders>
              <w:bottom w:color="bfbfbf" w:space="0" w:sz="4" w:val="single"/>
            </w:tcBorders>
          </w:tcPr>
          <w:p w:rsidR="00000000" w:rsidDel="00000000" w:rsidP="00000000" w:rsidRDefault="00000000" w:rsidRPr="00000000" w14:paraId="00000024">
            <w:pPr>
              <w:ind w:right="-94"/>
              <w:rPr>
                <w:sz w:val="14"/>
                <w:szCs w:val="14"/>
              </w:rPr>
            </w:pPr>
            <w:r w:rsidDel="00000000" w:rsidR="00000000" w:rsidRPr="00000000">
              <w:rPr>
                <w:rtl w:val="0"/>
              </w:rPr>
            </w:r>
          </w:p>
        </w:tc>
        <w:tc>
          <w:tcPr>
            <w:tcBorders>
              <w:bottom w:color="bfbfbf" w:space="0" w:sz="4" w:val="single"/>
            </w:tcBorders>
          </w:tcPr>
          <w:p w:rsidR="00000000" w:rsidDel="00000000" w:rsidP="00000000" w:rsidRDefault="00000000" w:rsidRPr="00000000" w14:paraId="00000026">
            <w:pPr>
              <w:ind w:right="-94"/>
              <w:rPr>
                <w:sz w:val="14"/>
                <w:szCs w:val="14"/>
              </w:rPr>
            </w:pPr>
            <w:r w:rsidDel="00000000" w:rsidR="00000000" w:rsidRPr="00000000">
              <w:rPr>
                <w:rtl w:val="0"/>
              </w:rPr>
            </w:r>
          </w:p>
        </w:tc>
      </w:tr>
      <w:tr>
        <w:trPr>
          <w:cantSplit w:val="0"/>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7">
            <w:pPr>
              <w:ind w:left="-57" w:firstLine="0"/>
              <w:rPr>
                <w:sz w:val="16"/>
                <w:szCs w:val="16"/>
              </w:rPr>
            </w:pPr>
            <w:r w:rsidDel="00000000" w:rsidR="00000000" w:rsidRPr="00000000">
              <w:rPr>
                <w:b w:val="1"/>
                <w:sz w:val="16"/>
                <w:szCs w:val="16"/>
                <w:rtl w:val="0"/>
              </w:rPr>
              <w:t xml:space="preserve">Received:</w:t>
            </w:r>
            <w:r w:rsidDel="00000000" w:rsidR="00000000" w:rsidRPr="00000000">
              <w:rPr>
                <w:sz w:val="16"/>
                <w:szCs w:val="16"/>
                <w:rtl w:val="0"/>
              </w:rPr>
              <w:t xml:space="preserve"> </w:t>
            </w:r>
            <w:r w:rsidDel="00000000" w:rsidR="00000000" w:rsidRPr="00000000">
              <w:rPr>
                <w:sz w:val="12"/>
                <w:szCs w:val="12"/>
                <w:rtl w:val="0"/>
              </w:rPr>
              <w:t xml:space="preserve">Filled Out by the Editor</w:t>
            </w: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9">
            <w:pPr>
              <w:ind w:left="-87" w:firstLine="0"/>
              <w:jc w:val="center"/>
              <w:rPr>
                <w:sz w:val="16"/>
                <w:szCs w:val="16"/>
              </w:rPr>
            </w:pPr>
            <w:r w:rsidDel="00000000" w:rsidR="00000000" w:rsidRPr="00000000">
              <w:rPr>
                <w:b w:val="1"/>
                <w:sz w:val="16"/>
                <w:szCs w:val="16"/>
                <w:rtl w:val="0"/>
              </w:rPr>
              <w:t xml:space="preserve">Accepted:</w:t>
            </w:r>
            <w:r w:rsidDel="00000000" w:rsidR="00000000" w:rsidRPr="00000000">
              <w:rPr>
                <w:sz w:val="16"/>
                <w:szCs w:val="16"/>
                <w:rtl w:val="0"/>
              </w:rPr>
              <w:t xml:space="preserve"> </w:t>
            </w:r>
            <w:r w:rsidDel="00000000" w:rsidR="00000000" w:rsidRPr="00000000">
              <w:rPr>
                <w:sz w:val="12"/>
                <w:szCs w:val="12"/>
                <w:rtl w:val="0"/>
              </w:rPr>
              <w:t xml:space="preserve">Filled Out by the Editor</w:t>
            </w: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B">
            <w:pPr>
              <w:ind w:left="-79" w:right="-57" w:firstLine="0"/>
              <w:jc w:val="right"/>
              <w:rPr>
                <w:sz w:val="16"/>
                <w:szCs w:val="16"/>
              </w:rPr>
            </w:pPr>
            <w:r w:rsidDel="00000000" w:rsidR="00000000" w:rsidRPr="00000000">
              <w:rPr>
                <w:b w:val="1"/>
                <w:sz w:val="16"/>
                <w:szCs w:val="16"/>
                <w:rtl w:val="0"/>
              </w:rPr>
              <w:t xml:space="preserve">Published: </w:t>
            </w:r>
            <w:r w:rsidDel="00000000" w:rsidR="00000000" w:rsidRPr="00000000">
              <w:rPr>
                <w:sz w:val="12"/>
                <w:szCs w:val="12"/>
                <w:rtl w:val="0"/>
              </w:rPr>
              <w:t xml:space="preserve">Filled Out by the Editor</w:t>
            </w:r>
            <w:r w:rsidDel="00000000" w:rsidR="00000000" w:rsidRPr="00000000">
              <w:rPr>
                <w:rtl w:val="0"/>
              </w:rPr>
            </w:r>
          </w:p>
        </w:tc>
      </w:tr>
    </w:tbl>
    <w:p w:rsidR="00000000" w:rsidDel="00000000" w:rsidP="00000000" w:rsidRDefault="00000000" w:rsidRPr="00000000" w14:paraId="0000002D">
      <w:pPr>
        <w:rPr>
          <w:sz w:val="16"/>
          <w:szCs w:val="16"/>
        </w:rPr>
      </w:pPr>
      <w:r w:rsidDel="00000000" w:rsidR="00000000" w:rsidRPr="00000000">
        <w:rPr>
          <w:rtl w:val="0"/>
        </w:rPr>
      </w:r>
    </w:p>
    <w:tbl>
      <w:tblPr>
        <w:tblStyle w:val="Table2"/>
        <w:tblW w:w="7240.999999999999" w:type="dxa"/>
        <w:jc w:val="center"/>
        <w:tblLayout w:type="fixed"/>
        <w:tblLook w:val="0400"/>
      </w:tblPr>
      <w:tblGrid>
        <w:gridCol w:w="1028"/>
        <w:gridCol w:w="6213"/>
        <w:tblGridChange w:id="0">
          <w:tblGrid>
            <w:gridCol w:w="1028"/>
            <w:gridCol w:w="6213"/>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02E">
            <w:pPr>
              <w:spacing w:after="60" w:before="60" w:lineRule="auto"/>
              <w:ind w:left="-113" w:right="-102" w:firstLine="0"/>
              <w:rPr>
                <w:b w:val="1"/>
                <w:sz w:val="20"/>
                <w:szCs w:val="20"/>
              </w:rPr>
            </w:pPr>
            <w:r w:rsidDel="00000000" w:rsidR="00000000" w:rsidRPr="00000000">
              <w:rPr>
                <w:b w:val="1"/>
                <w:sz w:val="20"/>
                <w:szCs w:val="20"/>
                <w:rtl w:val="0"/>
              </w:rPr>
              <w:t xml:space="preserve">Abstract</w:t>
            </w:r>
          </w:p>
        </w:tc>
      </w:tr>
      <w:tr>
        <w:trPr>
          <w:cantSplit w:val="0"/>
          <w:tblHeader w:val="0"/>
        </w:trPr>
        <w:tc>
          <w:tcPr>
            <w:gridSpan w:val="2"/>
          </w:tcPr>
          <w:p w:rsidR="00000000" w:rsidDel="00000000" w:rsidP="00000000" w:rsidRDefault="00000000" w:rsidRPr="00000000" w14:paraId="00000030">
            <w:pPr>
              <w:ind w:left="-113" w:right="-102" w:firstLine="0"/>
              <w:jc w:val="both"/>
              <w:rPr>
                <w:i w:val="1"/>
                <w:sz w:val="21"/>
                <w:szCs w:val="21"/>
              </w:rPr>
            </w:pPr>
            <w:r w:rsidDel="00000000" w:rsidR="00000000" w:rsidRPr="00000000">
              <w:rPr>
                <w:i w:val="1"/>
                <w:sz w:val="21"/>
                <w:szCs w:val="21"/>
                <w:rtl w:val="0"/>
              </w:rPr>
              <w:t xml:space="preserve">Abstract written in English and Indonesian, maximum 150-200 words to show how the paper is structured logically and precisely. We strongly encourage authors to use the following structured abstract style: (1) you should describe the problem (emphasizing the importance of the problem under study) or the gap you want to address; (2) The research topic or hypothesis for the study objective to be achieved; (3) Briefly describe your research method; (4) Must discuss the main results or findings of your research; (5) Key points from your discussion of the findings that indicate key conclusions or interpretations. Abstract in italics, space 1, size 10.5, Times New Roman font, also includes keywords. Keywords should be between 3 and 5 words that reflect the content of the manuscript.</w:t>
            </w:r>
          </w:p>
        </w:tc>
      </w:tr>
      <w:tr>
        <w:trPr>
          <w:cantSplit w:val="0"/>
          <w:tblHeader w:val="0"/>
        </w:trPr>
        <w:tc>
          <w:tcPr>
            <w:tcBorders>
              <w:bottom w:color="000000" w:space="0" w:sz="4" w:val="single"/>
            </w:tcBorders>
          </w:tcPr>
          <w:p w:rsidR="00000000" w:rsidDel="00000000" w:rsidP="00000000" w:rsidRDefault="00000000" w:rsidRPr="00000000" w14:paraId="00000032">
            <w:pPr>
              <w:spacing w:before="160" w:lineRule="auto"/>
              <w:ind w:left="-113" w:right="-102" w:firstLine="0"/>
              <w:rPr>
                <w:b w:val="1"/>
                <w:sz w:val="20"/>
                <w:szCs w:val="20"/>
              </w:rPr>
            </w:pPr>
            <w:r w:rsidDel="00000000" w:rsidR="00000000" w:rsidRPr="00000000">
              <w:rPr>
                <w:b w:val="1"/>
                <w:sz w:val="20"/>
                <w:szCs w:val="20"/>
                <w:rtl w:val="0"/>
              </w:rPr>
              <w:t xml:space="preserve">Keywords:</w:t>
            </w:r>
          </w:p>
        </w:tc>
        <w:tc>
          <w:tcPr>
            <w:tcBorders>
              <w:bottom w:color="000000" w:space="0" w:sz="4" w:val="single"/>
            </w:tcBorders>
          </w:tcPr>
          <w:p w:rsidR="00000000" w:rsidDel="00000000" w:rsidP="00000000" w:rsidRDefault="00000000" w:rsidRPr="00000000" w14:paraId="00000033">
            <w:pPr>
              <w:spacing w:before="160" w:lineRule="auto"/>
              <w:ind w:right="-102"/>
              <w:rPr>
                <w:i w:val="1"/>
                <w:sz w:val="21"/>
                <w:szCs w:val="21"/>
              </w:rPr>
            </w:pPr>
            <w:r w:rsidDel="00000000" w:rsidR="00000000" w:rsidRPr="00000000">
              <w:rPr>
                <w:i w:val="1"/>
                <w:sz w:val="21"/>
                <w:szCs w:val="21"/>
                <w:rtl w:val="0"/>
              </w:rPr>
              <w:t xml:space="preserve">Education, Science, Health, Economy, Mitigation.</w:t>
            </w:r>
          </w:p>
        </w:tc>
      </w:tr>
    </w:tbl>
    <w:p w:rsidR="00000000" w:rsidDel="00000000" w:rsidP="00000000" w:rsidRDefault="00000000" w:rsidRPr="00000000" w14:paraId="00000034">
      <w:pPr>
        <w:shd w:fill="fdfdfd" w:val="clear"/>
        <w:jc w:val="both"/>
        <w:rPr>
          <w:i w:val="1"/>
          <w:sz w:val="21"/>
          <w:szCs w:val="21"/>
        </w:rPr>
      </w:pPr>
      <w:r w:rsidDel="00000000" w:rsidR="00000000" w:rsidRPr="00000000">
        <w:rPr>
          <w:rtl w:val="0"/>
        </w:rPr>
      </w:r>
    </w:p>
    <w:p w:rsidR="00000000" w:rsidDel="00000000" w:rsidP="00000000" w:rsidRDefault="00000000" w:rsidRPr="00000000" w14:paraId="00000035">
      <w:pPr>
        <w:shd w:fill="fdfdfd" w:val="clear"/>
        <w:jc w:val="both"/>
        <w:rPr>
          <w:i w:val="1"/>
          <w:sz w:val="21"/>
          <w:szCs w:val="21"/>
        </w:rPr>
      </w:pPr>
      <w:r w:rsidDel="00000000" w:rsidR="00000000" w:rsidRPr="00000000">
        <w:rPr>
          <w:i w:val="1"/>
          <w:sz w:val="21"/>
          <w:szCs w:val="21"/>
          <w:rtl w:val="0"/>
        </w:rPr>
        <w:t xml:space="preserve">Abstrak ditulis dalam Bahasa Inggris dan Bahasa Indonesia, maksismal 150-200 kata untuk menunjukkan bagaimana makalah disusun secara logis dan tepat. Kami sangat menganjurkan penulis untuk menggunakan gaya abstrak terstruktur berikut : (1) Anda harus menggambarkan masalah (menekankan pentingnya masalah yang sedang diteliti) atau kesenjangan yang ingin Anda atasi; (2) Topik penelitian atau hipotesis untuk tujuan studi yang ingin dicapai; (3) Jelaskan secara singkat metode penelitian Anda; (4) Harus mendiskusikan hasil utama atau temuan penelitian Anda; (5) Poin-poin penting dari diskusi Anda tentang temuan yang menunjukkan kesimpulan atau interpretasi utama. Abstrak dalam huruf miring, spasi 1, ukuran 10,5, Font Times New Roman, juga menyertakan kata kunci. Kata kunci harus antara 3 dan 5 kata yang mencerminkan isi naskah.</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1560" w:hanging="1560"/>
        <w:rPr>
          <w:i w:val="1"/>
          <w:sz w:val="21"/>
          <w:szCs w:val="21"/>
        </w:rPr>
      </w:pPr>
      <w:r w:rsidDel="00000000" w:rsidR="00000000" w:rsidRPr="00000000">
        <w:rPr>
          <w:sz w:val="21"/>
          <w:szCs w:val="21"/>
          <w:rtl w:val="0"/>
        </w:rPr>
        <w:t xml:space="preserve">Kata Kunci : </w:t>
      </w:r>
      <w:r w:rsidDel="00000000" w:rsidR="00000000" w:rsidRPr="00000000">
        <w:rPr>
          <w:i w:val="1"/>
          <w:sz w:val="21"/>
          <w:szCs w:val="21"/>
          <w:rtl w:val="0"/>
        </w:rPr>
        <w:t xml:space="preserve">Education, Sains, Kesehatan, Ekonomi, Mitigasi</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082"/>
        </w:tabs>
        <w:spacing w:after="0" w:before="0" w:line="312"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Pendahuluan</w:t>
      </w:r>
    </w:p>
    <w:p w:rsidR="00000000" w:rsidDel="00000000" w:rsidP="00000000" w:rsidRDefault="00000000" w:rsidRPr="00000000" w14:paraId="0000003C">
      <w:pPr>
        <w:spacing w:line="312" w:lineRule="auto"/>
        <w:ind w:firstLine="737"/>
        <w:jc w:val="both"/>
        <w:rPr>
          <w:sz w:val="22"/>
          <w:szCs w:val="22"/>
        </w:rPr>
      </w:pPr>
      <w:r w:rsidDel="00000000" w:rsidR="00000000" w:rsidRPr="00000000">
        <w:rPr>
          <w:sz w:val="22"/>
          <w:szCs w:val="22"/>
          <w:rtl w:val="0"/>
        </w:rPr>
        <w:t xml:space="preserve">Bagian ini tidak boleh melebihi 20% dari tubuh naskah. Naskah harus ditulis dalam bahasa Indonesia, antara 4000-7000 kata (termasuk teks, catatan, dan referensi), tetapi tidak mencakup semua tabel, gambar, dan lampiran yang dimaksudkan untuk publikasi. Semua isi naskah ditulis menggunakan font Times New Roman, ukuran 11, dan spasi 1.3.</w:t>
      </w:r>
    </w:p>
    <w:p w:rsidR="00000000" w:rsidDel="00000000" w:rsidP="00000000" w:rsidRDefault="00000000" w:rsidRPr="00000000" w14:paraId="0000003D">
      <w:pPr>
        <w:spacing w:line="312" w:lineRule="auto"/>
        <w:ind w:firstLine="720"/>
        <w:jc w:val="both"/>
        <w:rPr>
          <w:sz w:val="22"/>
          <w:szCs w:val="22"/>
        </w:rPr>
      </w:pPr>
      <w:r w:rsidDel="00000000" w:rsidR="00000000" w:rsidRPr="00000000">
        <w:rPr>
          <w:sz w:val="22"/>
          <w:szCs w:val="22"/>
          <w:rtl w:val="0"/>
        </w:rPr>
        <w:t xml:space="preserve">Pendahuluan harus secara singkat menempatkan penelitian dalam konteks yang luas dan menyoroti mengapa itu penting. Ini harus menentukan tujuan pekerjaan dan signifikansinya. Keadaan bidang penelitian saat ini harus ditinjau dengan cermat, dan publikasi utama harus dikutip. Pengantar yang baik harus merangkum argumen dan data yang relevan untuk memberi pembaca perasaan yang kuat tentang apa yang dilakukan dan mengapa. </w:t>
      </w:r>
    </w:p>
    <w:p w:rsidR="00000000" w:rsidDel="00000000" w:rsidP="00000000" w:rsidRDefault="00000000" w:rsidRPr="00000000" w14:paraId="0000003E">
      <w:pPr>
        <w:spacing w:line="312" w:lineRule="auto"/>
        <w:ind w:firstLine="720"/>
        <w:jc w:val="both"/>
        <w:rPr>
          <w:sz w:val="22"/>
          <w:szCs w:val="22"/>
        </w:rPr>
      </w:pPr>
      <w:r w:rsidDel="00000000" w:rsidR="00000000" w:rsidRPr="00000000">
        <w:rPr>
          <w:sz w:val="22"/>
          <w:szCs w:val="22"/>
          <w:rtl w:val="0"/>
        </w:rPr>
        <w:t xml:space="preserve">Pendahuluan harus mencakup eksposisi serta kondisi yang ada sehingga kesenjangan yang terlihat dan kondisi ideal dapat didukung dengan fakta, teori yang relevan, dan penelitian terbaru. Bagian ini juga menjelaskan latar belakang atau alasan yang mendorong penulis untuk menyelidiki atau mendiskusikan masalah. Tekankan kebaruan studi yang dilakukan. </w:t>
      </w:r>
    </w:p>
    <w:p w:rsidR="00000000" w:rsidDel="00000000" w:rsidP="00000000" w:rsidRDefault="00000000" w:rsidRPr="00000000" w14:paraId="0000003F">
      <w:pPr>
        <w:spacing w:line="312" w:lineRule="auto"/>
        <w:ind w:firstLine="720"/>
        <w:jc w:val="both"/>
        <w:rPr>
          <w:sz w:val="22"/>
          <w:szCs w:val="22"/>
        </w:rPr>
      </w:pPr>
      <w:r w:rsidDel="00000000" w:rsidR="00000000" w:rsidRPr="00000000">
        <w:rPr>
          <w:sz w:val="22"/>
          <w:szCs w:val="22"/>
          <w:rtl w:val="0"/>
        </w:rPr>
        <w:t xml:space="preserve">Dalam pendahuluan, kami sarankan Anda menampilkan beberapa studi sebelumnya dan </w:t>
      </w:r>
      <w:r w:rsidDel="00000000" w:rsidR="00000000" w:rsidRPr="00000000">
        <w:rPr>
          <w:b w:val="1"/>
          <w:sz w:val="22"/>
          <w:szCs w:val="22"/>
          <w:rtl w:val="0"/>
        </w:rPr>
        <w:t xml:space="preserve">tinjauan literatur yang mendukung masalah yang Anda teliti sebagai celah untuk berkontribusi terhadap pemecahan masalah (tidak boleh melebihi 10% dari bagian pendahuluan).</w:t>
      </w:r>
      <w:r w:rsidDel="00000000" w:rsidR="00000000" w:rsidRPr="00000000">
        <w:rPr>
          <w:sz w:val="22"/>
          <w:szCs w:val="22"/>
          <w:rtl w:val="0"/>
        </w:rPr>
        <w:t xml:space="preserve"> Jelaskan secara singkat tujuan utama penelitian anda. </w:t>
      </w:r>
    </w:p>
    <w:p w:rsidR="00000000" w:rsidDel="00000000" w:rsidP="00000000" w:rsidRDefault="00000000" w:rsidRPr="00000000" w14:paraId="00000040">
      <w:pPr>
        <w:spacing w:line="312" w:lineRule="auto"/>
        <w:jc w:val="both"/>
        <w:rPr>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Metode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Bagian ini tidak boleh melebihi 10% dari naskah, harus ditulis secara singkat, padat, dan jelas, tetapi cukup untuk memungkinkan orang lain mereplikasi dan membangun hasil yang diterbitkan. Bagian ini berisi penjelasan tentang pendekatan penelitian, subjek penelitian, pelaksanaan prosedur penelitian, penggunaan bahan dan instrumen, pengumpulan data, dan teknik analisis.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Ini bukan teori.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Deskripsi semacam itu memungkinkan pembaca untuk mengevaluasi kesesuaian metode dan keandalan serta validitas hasil.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hal penggunaan statistik, rumus yang diketahui secara umum tidak boleh ditulis. Setiap kriteria khusus yang digunakan oleh peneliti dalam mengumpulkan dan menganalisis  data penelitian harus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benar-benar dijelaskan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termasuk kualitas instrumen, bahan penelitian, dan prosedur pengumpulan data. Studi intervensi yang melibatkan hewan atau manusia, dan penelitian lain yang memerlukan persetujuan etis, harus mencantumkan otoritas yang memberikan persetujuan dan kode persetujuan etis yang sesuai. Harap diingat bahwa pembaca harus dapat menciptakan kembali studi Anda dari tingkat detail yang Anda berikan.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Hasil dan Pembahasan</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Bagian hasil disediakan sebelum bagian diskusi. Setiap bagian berdiri sendiri sebagai subtitle. Hasil dan pembahasan harus ditulis tidak kurang dari 60% dari seluruh tubuh naskah.</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12" w:lineRule="auto"/>
        <w:ind w:left="108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Hasil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Anda harus menjelaskan poin-poin penting dari hasil Anda sehingga ada korelasi dengan diskusi. Analisis makalah harus jelas dan komprehensif. Penulis harus dijelaskan hasilnya dalam sub-topik tertentu. Perkuat pernyataan atau hasil Anda dengan bukti data dari teknik pengumpulan data yang digunakan. Bagian hasil merangkum data yang dikumpulkan dan perlakuan statistik atau analitik data yang digunakan. Laporkan data dengan cukup rinci untuk membenarkan kesimpulan. Sebutkan semua hasil yang relevan. Jika hasilnya berisi bentuk tabel, grafik, deskripsi verbal, atau kombinasi ketiganya, maka tidak boleh terlalu panjang dan terlalu besar.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Gaya penulisan untuk tabel dan gambar disajikan pada Tabel 1. Meja tidak boleh berisi garis vertikal (tegak), sedangkan garis horizontal (datar) hanya berada di kepala dan ekor meja. Font entri tabel dapat dikurangi. Angka-angka dalam tabel tidak boleh diulang secara berlebihan dalam narasi sebelum atau sesudah tabel. Semua gambar dan tabel harus dikutip dalam teks utama sebagai Tabel 1, Gambar 1, Grafik 1, dll.</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493"/>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Tabel 1. persentase setiap bagian dalam naskah</w:t>
      </w:r>
    </w:p>
    <w:tbl>
      <w:tblPr>
        <w:tblStyle w:val="Table3"/>
        <w:tblW w:w="7179.000000000001" w:type="dxa"/>
        <w:jc w:val="center"/>
        <w:tblLayout w:type="fixed"/>
        <w:tblLook w:val="0400"/>
      </w:tblPr>
      <w:tblGrid>
        <w:gridCol w:w="560"/>
        <w:gridCol w:w="2456"/>
        <w:gridCol w:w="1405"/>
        <w:gridCol w:w="2758"/>
        <w:tblGridChange w:id="0">
          <w:tblGrid>
            <w:gridCol w:w="560"/>
            <w:gridCol w:w="2456"/>
            <w:gridCol w:w="1405"/>
            <w:gridCol w:w="2758"/>
          </w:tblGrid>
        </w:tblGridChange>
      </w:tblGrid>
      <w:tr>
        <w:trPr>
          <w:cantSplit w:val="0"/>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4C">
            <w:pPr>
              <w:jc w:val="center"/>
              <w:rPr>
                <w:b w:val="1"/>
                <w:color w:val="0d0d0d"/>
                <w:sz w:val="20"/>
                <w:szCs w:val="20"/>
              </w:rPr>
            </w:pPr>
            <w:r w:rsidDel="00000000" w:rsidR="00000000" w:rsidRPr="00000000">
              <w:rPr>
                <w:b w:val="1"/>
                <w:color w:val="0d0d0d"/>
                <w:sz w:val="20"/>
                <w:szCs w:val="20"/>
                <w:rtl w:val="0"/>
              </w:rPr>
              <w:t xml:space="preserve">No.</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D">
            <w:pPr>
              <w:shd w:fill="fdfdfd" w:val="clear"/>
              <w:jc w:val="center"/>
              <w:rPr>
                <w:b w:val="1"/>
                <w:sz w:val="20"/>
                <w:szCs w:val="20"/>
              </w:rPr>
            </w:pPr>
            <w:r w:rsidDel="00000000" w:rsidR="00000000" w:rsidRPr="00000000">
              <w:rPr>
                <w:b w:val="1"/>
                <w:sz w:val="20"/>
                <w:szCs w:val="20"/>
                <w:rtl w:val="0"/>
              </w:rPr>
              <w:t xml:space="preserve">Bagian</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E">
            <w:pPr>
              <w:shd w:fill="fdfdfd" w:val="clear"/>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b w:val="1"/>
                <w:sz w:val="21"/>
                <w:szCs w:val="21"/>
                <w:rtl w:val="0"/>
              </w:rPr>
              <w:t xml:space="preserve">Panjang</w:t>
            </w:r>
            <w:r w:rsidDel="00000000" w:rsidR="00000000" w:rsidRPr="00000000">
              <w:rPr>
                <w:b w:val="1"/>
                <w:color w:val="0d0d0d"/>
                <w:sz w:val="20"/>
                <w:szCs w:val="20"/>
                <w:rtl w:val="0"/>
              </w:rPr>
              <w:t xml:space="preserve">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F">
            <w:pPr>
              <w:jc w:val="center"/>
              <w:rPr>
                <w:b w:val="1"/>
                <w:color w:val="0d0d0d"/>
                <w:sz w:val="20"/>
                <w:szCs w:val="20"/>
              </w:rPr>
            </w:pPr>
            <w:r w:rsidDel="00000000" w:rsidR="00000000" w:rsidRPr="00000000">
              <w:rPr>
                <w:b w:val="1"/>
                <w:color w:val="0d0d0d"/>
                <w:sz w:val="20"/>
                <w:szCs w:val="20"/>
                <w:rtl w:val="0"/>
              </w:rPr>
              <w:t xml:space="preserve">Keterangan</w:t>
            </w:r>
          </w:p>
        </w:tc>
      </w:tr>
      <w:tr>
        <w:trPr>
          <w:cantSplit w:val="0"/>
          <w:tblHeader w:val="0"/>
        </w:trPr>
        <w:tc>
          <w:tcPr>
            <w:tcBorders>
              <w:top w:color="000000" w:space="0" w:sz="4" w:val="single"/>
            </w:tcBorders>
            <w:shd w:fill="auto" w:val="clear"/>
          </w:tcPr>
          <w:p w:rsidR="00000000" w:rsidDel="00000000" w:rsidP="00000000" w:rsidRDefault="00000000" w:rsidRPr="00000000" w14:paraId="00000050">
            <w:pPr>
              <w:jc w:val="center"/>
              <w:rPr>
                <w:color w:val="0d0d0d"/>
                <w:sz w:val="20"/>
                <w:szCs w:val="20"/>
              </w:rPr>
            </w:pPr>
            <w:r w:rsidDel="00000000" w:rsidR="00000000" w:rsidRPr="00000000">
              <w:rPr>
                <w:color w:val="0d0d0d"/>
                <w:sz w:val="20"/>
                <w:szCs w:val="20"/>
                <w:rtl w:val="0"/>
              </w:rPr>
              <w:t xml:space="preserve">1.</w:t>
            </w:r>
          </w:p>
        </w:tc>
        <w:tc>
          <w:tcPr>
            <w:tcBorders>
              <w:top w:color="000000" w:space="0" w:sz="4" w:val="single"/>
            </w:tcBorders>
            <w:shd w:fill="auto" w:val="clear"/>
          </w:tcPr>
          <w:p w:rsidR="00000000" w:rsidDel="00000000" w:rsidP="00000000" w:rsidRDefault="00000000" w:rsidRPr="00000000" w14:paraId="00000051">
            <w:pPr>
              <w:rPr>
                <w:color w:val="0d0d0d"/>
                <w:sz w:val="20"/>
                <w:szCs w:val="20"/>
              </w:rPr>
            </w:pPr>
            <w:r w:rsidDel="00000000" w:rsidR="00000000" w:rsidRPr="00000000">
              <w:rPr>
                <w:color w:val="0d0d0d"/>
                <w:sz w:val="20"/>
                <w:szCs w:val="20"/>
                <w:rtl w:val="0"/>
              </w:rPr>
              <w:t xml:space="preserve">Pendahuluan</w:t>
            </w:r>
          </w:p>
        </w:tc>
        <w:tc>
          <w:tcPr>
            <w:tcBorders>
              <w:top w:color="000000" w:space="0" w:sz="4" w:val="single"/>
            </w:tcBorders>
            <w:shd w:fill="auto" w:val="clear"/>
          </w:tcPr>
          <w:p w:rsidR="00000000" w:rsidDel="00000000" w:rsidP="00000000" w:rsidRDefault="00000000" w:rsidRPr="00000000" w14:paraId="00000052">
            <w:pPr>
              <w:jc w:val="center"/>
              <w:rPr>
                <w:color w:val="0d0d0d"/>
                <w:sz w:val="20"/>
                <w:szCs w:val="20"/>
              </w:rPr>
            </w:pPr>
            <w:r w:rsidDel="00000000" w:rsidR="00000000" w:rsidRPr="00000000">
              <w:rPr>
                <w:color w:val="0d0d0d"/>
                <w:sz w:val="20"/>
                <w:szCs w:val="20"/>
                <w:rtl w:val="0"/>
              </w:rPr>
              <w:t xml:space="preserve">20</w:t>
            </w:r>
          </w:p>
        </w:tc>
        <w:tc>
          <w:tcPr>
            <w:tcBorders>
              <w:top w:color="000000" w:space="0" w:sz="4" w:val="single"/>
            </w:tcBorders>
          </w:tcPr>
          <w:p w:rsidR="00000000" w:rsidDel="00000000" w:rsidP="00000000" w:rsidRDefault="00000000" w:rsidRPr="00000000" w14:paraId="00000053">
            <w:pPr>
              <w:rPr>
                <w:color w:val="0d0d0d"/>
                <w:sz w:val="20"/>
                <w:szCs w:val="20"/>
              </w:rPr>
            </w:pPr>
            <w:r w:rsidDel="00000000" w:rsidR="00000000" w:rsidRPr="00000000">
              <w:rPr>
                <w:color w:val="0d0d0d"/>
                <w:sz w:val="20"/>
                <w:szCs w:val="20"/>
                <w:rtl w:val="0"/>
              </w:rPr>
              <w:t xml:space="preserve">Maksimum, termasuk Judul dan Abstrak</w:t>
            </w:r>
          </w:p>
        </w:tc>
      </w:tr>
      <w:tr>
        <w:trPr>
          <w:cantSplit w:val="0"/>
          <w:trHeight w:val="68" w:hRule="atLeast"/>
          <w:tblHeader w:val="0"/>
        </w:trPr>
        <w:tc>
          <w:tcPr>
            <w:shd w:fill="auto" w:val="clear"/>
          </w:tcPr>
          <w:p w:rsidR="00000000" w:rsidDel="00000000" w:rsidP="00000000" w:rsidRDefault="00000000" w:rsidRPr="00000000" w14:paraId="00000054">
            <w:pPr>
              <w:jc w:val="center"/>
              <w:rPr>
                <w:color w:val="0d0d0d"/>
                <w:sz w:val="20"/>
                <w:szCs w:val="20"/>
              </w:rPr>
            </w:pPr>
            <w:r w:rsidDel="00000000" w:rsidR="00000000" w:rsidRPr="00000000">
              <w:rPr>
                <w:color w:val="0d0d0d"/>
                <w:sz w:val="20"/>
                <w:szCs w:val="20"/>
                <w:rtl w:val="0"/>
              </w:rPr>
              <w:t xml:space="preserve">2.</w:t>
            </w:r>
          </w:p>
        </w:tc>
        <w:tc>
          <w:tcPr>
            <w:shd w:fill="auto" w:val="clear"/>
          </w:tcPr>
          <w:p w:rsidR="00000000" w:rsidDel="00000000" w:rsidP="00000000" w:rsidRDefault="00000000" w:rsidRPr="00000000" w14:paraId="00000055">
            <w:pPr>
              <w:rPr>
                <w:color w:val="0d0d0d"/>
                <w:sz w:val="20"/>
                <w:szCs w:val="20"/>
              </w:rPr>
            </w:pPr>
            <w:r w:rsidDel="00000000" w:rsidR="00000000" w:rsidRPr="00000000">
              <w:rPr>
                <w:color w:val="0d0d0d"/>
                <w:sz w:val="20"/>
                <w:szCs w:val="20"/>
                <w:rtl w:val="0"/>
              </w:rPr>
              <w:t xml:space="preserve">Metode</w:t>
            </w:r>
          </w:p>
        </w:tc>
        <w:tc>
          <w:tcPr>
            <w:shd w:fill="auto" w:val="clear"/>
          </w:tcPr>
          <w:p w:rsidR="00000000" w:rsidDel="00000000" w:rsidP="00000000" w:rsidRDefault="00000000" w:rsidRPr="00000000" w14:paraId="00000056">
            <w:pPr>
              <w:jc w:val="center"/>
              <w:rPr>
                <w:color w:val="0d0d0d"/>
                <w:sz w:val="20"/>
                <w:szCs w:val="20"/>
              </w:rPr>
            </w:pPr>
            <w:r w:rsidDel="00000000" w:rsidR="00000000" w:rsidRPr="00000000">
              <w:rPr>
                <w:color w:val="0d0d0d"/>
                <w:sz w:val="20"/>
                <w:szCs w:val="20"/>
                <w:rtl w:val="0"/>
              </w:rPr>
              <w:t xml:space="preserve">10</w:t>
            </w:r>
          </w:p>
        </w:tc>
        <w:tc>
          <w:tcPr/>
          <w:p w:rsidR="00000000" w:rsidDel="00000000" w:rsidP="00000000" w:rsidRDefault="00000000" w:rsidRPr="00000000" w14:paraId="00000057">
            <w:pPr>
              <w:rPr>
                <w:color w:val="0d0d0d"/>
                <w:sz w:val="20"/>
                <w:szCs w:val="20"/>
              </w:rPr>
            </w:pPr>
            <w:r w:rsidDel="00000000" w:rsidR="00000000" w:rsidRPr="00000000">
              <w:rPr>
                <w:color w:val="0d0d0d"/>
                <w:sz w:val="20"/>
                <w:szCs w:val="20"/>
                <w:rtl w:val="0"/>
              </w:rPr>
              <w:t xml:space="preserve">Jika studi kuantitatif mungkin hingga 15%.</w:t>
            </w:r>
          </w:p>
        </w:tc>
      </w:tr>
      <w:tr>
        <w:trPr>
          <w:cantSplit w:val="0"/>
          <w:trHeight w:val="68" w:hRule="atLeast"/>
          <w:tblHeader w:val="0"/>
        </w:trPr>
        <w:tc>
          <w:tcPr>
            <w:shd w:fill="auto" w:val="clear"/>
          </w:tcPr>
          <w:p w:rsidR="00000000" w:rsidDel="00000000" w:rsidP="00000000" w:rsidRDefault="00000000" w:rsidRPr="00000000" w14:paraId="00000058">
            <w:pPr>
              <w:jc w:val="center"/>
              <w:rPr>
                <w:color w:val="0d0d0d"/>
                <w:sz w:val="20"/>
                <w:szCs w:val="20"/>
              </w:rPr>
            </w:pPr>
            <w:r w:rsidDel="00000000" w:rsidR="00000000" w:rsidRPr="00000000">
              <w:rPr>
                <w:color w:val="0d0d0d"/>
                <w:sz w:val="20"/>
                <w:szCs w:val="20"/>
                <w:rtl w:val="0"/>
              </w:rPr>
              <w:t xml:space="preserve">3.</w:t>
            </w:r>
          </w:p>
        </w:tc>
        <w:tc>
          <w:tcPr>
            <w:shd w:fill="auto" w:val="clear"/>
          </w:tcPr>
          <w:p w:rsidR="00000000" w:rsidDel="00000000" w:rsidP="00000000" w:rsidRDefault="00000000" w:rsidRPr="00000000" w14:paraId="00000059">
            <w:pPr>
              <w:rPr>
                <w:color w:val="0d0d0d"/>
                <w:sz w:val="20"/>
                <w:szCs w:val="20"/>
              </w:rPr>
            </w:pPr>
            <w:r w:rsidDel="00000000" w:rsidR="00000000" w:rsidRPr="00000000">
              <w:rPr>
                <w:color w:val="0d0d0d"/>
                <w:sz w:val="20"/>
                <w:szCs w:val="20"/>
                <w:rtl w:val="0"/>
              </w:rPr>
              <w:t xml:space="preserve">Hasil dan Pembahasan</w:t>
            </w:r>
          </w:p>
        </w:tc>
        <w:tc>
          <w:tcPr>
            <w:shd w:fill="auto" w:val="clear"/>
          </w:tcPr>
          <w:p w:rsidR="00000000" w:rsidDel="00000000" w:rsidP="00000000" w:rsidRDefault="00000000" w:rsidRPr="00000000" w14:paraId="0000005A">
            <w:pPr>
              <w:jc w:val="center"/>
              <w:rPr>
                <w:color w:val="0d0d0d"/>
                <w:sz w:val="20"/>
                <w:szCs w:val="20"/>
              </w:rPr>
            </w:pPr>
            <w:r w:rsidDel="00000000" w:rsidR="00000000" w:rsidRPr="00000000">
              <w:rPr>
                <w:color w:val="0d0d0d"/>
                <w:sz w:val="20"/>
                <w:szCs w:val="20"/>
                <w:rtl w:val="0"/>
              </w:rPr>
              <w:t xml:space="preserve">60</w:t>
            </w:r>
          </w:p>
        </w:tc>
        <w:tc>
          <w:tcPr/>
          <w:p w:rsidR="00000000" w:rsidDel="00000000" w:rsidP="00000000" w:rsidRDefault="00000000" w:rsidRPr="00000000" w14:paraId="0000005B">
            <w:pPr>
              <w:rPr>
                <w:color w:val="0d0d0d"/>
                <w:sz w:val="20"/>
                <w:szCs w:val="20"/>
              </w:rPr>
            </w:pPr>
            <w:r w:rsidDel="00000000" w:rsidR="00000000" w:rsidRPr="00000000">
              <w:rPr>
                <w:color w:val="0d0d0d"/>
                <w:sz w:val="20"/>
                <w:szCs w:val="20"/>
                <w:rtl w:val="0"/>
              </w:rPr>
              <w:t xml:space="preserve">Minimum</w:t>
            </w:r>
          </w:p>
        </w:tc>
      </w:tr>
      <w:tr>
        <w:trPr>
          <w:cantSplit w:val="0"/>
          <w:trHeight w:val="68" w:hRule="atLeast"/>
          <w:tblHeader w:val="0"/>
        </w:trPr>
        <w:tc>
          <w:tcPr>
            <w:tcBorders>
              <w:bottom w:color="000000" w:space="0" w:sz="4" w:val="single"/>
            </w:tcBorders>
            <w:shd w:fill="auto" w:val="clear"/>
          </w:tcPr>
          <w:p w:rsidR="00000000" w:rsidDel="00000000" w:rsidP="00000000" w:rsidRDefault="00000000" w:rsidRPr="00000000" w14:paraId="0000005C">
            <w:pPr>
              <w:jc w:val="center"/>
              <w:rPr>
                <w:color w:val="0d0d0d"/>
                <w:sz w:val="20"/>
                <w:szCs w:val="20"/>
              </w:rPr>
            </w:pPr>
            <w:r w:rsidDel="00000000" w:rsidR="00000000" w:rsidRPr="00000000">
              <w:rPr>
                <w:color w:val="0d0d0d"/>
                <w:sz w:val="20"/>
                <w:szCs w:val="20"/>
                <w:rtl w:val="0"/>
              </w:rPr>
              <w:t xml:space="preserve">5.</w:t>
            </w:r>
          </w:p>
        </w:tc>
        <w:tc>
          <w:tcPr>
            <w:tcBorders>
              <w:bottom w:color="000000" w:space="0" w:sz="4" w:val="single"/>
            </w:tcBorders>
            <w:shd w:fill="auto" w:val="clear"/>
          </w:tcPr>
          <w:p w:rsidR="00000000" w:rsidDel="00000000" w:rsidP="00000000" w:rsidRDefault="00000000" w:rsidRPr="00000000" w14:paraId="0000005D">
            <w:pPr>
              <w:rPr>
                <w:color w:val="0d0d0d"/>
                <w:sz w:val="20"/>
                <w:szCs w:val="20"/>
              </w:rPr>
            </w:pPr>
            <w:r w:rsidDel="00000000" w:rsidR="00000000" w:rsidRPr="00000000">
              <w:rPr>
                <w:color w:val="0d0d0d"/>
                <w:sz w:val="20"/>
                <w:szCs w:val="20"/>
                <w:rtl w:val="0"/>
              </w:rPr>
              <w:t xml:space="preserve">Kesimpulan (termasuk Referensi)</w:t>
            </w:r>
          </w:p>
        </w:tc>
        <w:tc>
          <w:tcPr>
            <w:tcBorders>
              <w:bottom w:color="000000" w:space="0" w:sz="4" w:val="single"/>
            </w:tcBorders>
            <w:shd w:fill="auto" w:val="clear"/>
          </w:tcPr>
          <w:p w:rsidR="00000000" w:rsidDel="00000000" w:rsidP="00000000" w:rsidRDefault="00000000" w:rsidRPr="00000000" w14:paraId="0000005E">
            <w:pPr>
              <w:jc w:val="center"/>
              <w:rPr>
                <w:color w:val="0d0d0d"/>
                <w:sz w:val="20"/>
                <w:szCs w:val="20"/>
              </w:rPr>
            </w:pPr>
            <w:r w:rsidDel="00000000" w:rsidR="00000000" w:rsidRPr="00000000">
              <w:rPr>
                <w:color w:val="0d0d0d"/>
                <w:sz w:val="20"/>
                <w:szCs w:val="20"/>
                <w:rtl w:val="0"/>
              </w:rPr>
              <w:t xml:space="preserve">10</w:t>
            </w:r>
          </w:p>
        </w:tc>
        <w:tc>
          <w:tcPr>
            <w:tcBorders>
              <w:bottom w:color="000000" w:space="0" w:sz="4" w:val="single"/>
            </w:tcBorders>
          </w:tcPr>
          <w:p w:rsidR="00000000" w:rsidDel="00000000" w:rsidP="00000000" w:rsidRDefault="00000000" w:rsidRPr="00000000" w14:paraId="0000005F">
            <w:pPr>
              <w:rPr>
                <w:color w:val="0d0d0d"/>
                <w:sz w:val="20"/>
                <w:szCs w:val="20"/>
              </w:rPr>
            </w:pPr>
            <w:r w:rsidDel="00000000" w:rsidR="00000000" w:rsidRPr="00000000">
              <w:rPr>
                <w:color w:val="0d0d0d"/>
                <w:sz w:val="20"/>
                <w:szCs w:val="20"/>
                <w:rtl w:val="0"/>
              </w:rPr>
              <w:t xml:space="preserve">Kira-kira</w:t>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Anda juga dapat menyertakan sosok di badan naskah. Skema mengikuti format yang sama. Contoh format untuk Gambar adalah sebagai berikut.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678878" cy="1762131"/>
            <wp:effectExtent b="0" l="0" r="0" t="0"/>
            <wp:docPr descr="Kegunaan dan Peranan Penelitian - Jasa Skripsi dan Tesis 0852-2588-7747 (WA)" id="1478759874" name="image2.png"/>
            <a:graphic>
              <a:graphicData uri="http://schemas.openxmlformats.org/drawingml/2006/picture">
                <pic:pic>
                  <pic:nvPicPr>
                    <pic:cNvPr descr="Kegunaan dan Peranan Penelitian - Jasa Skripsi dan Tesis 0852-2588-7747 (WA)" id="0" name="image2.png"/>
                    <pic:cNvPicPr preferRelativeResize="0"/>
                  </pic:nvPicPr>
                  <pic:blipFill>
                    <a:blip r:embed="rId8"/>
                    <a:srcRect b="0" l="0" r="0" t="0"/>
                    <a:stretch>
                      <a:fillRect/>
                    </a:stretch>
                  </pic:blipFill>
                  <pic:spPr>
                    <a:xfrm>
                      <a:off x="0" y="0"/>
                      <a:ext cx="3678878" cy="1762131"/>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48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Gambar 1. Ini adalah angka. Skema mengikuti format yang sama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Anda mungkin harus menjelaskan secara singkat dengan narasi yang jelas tentang isi tabel dan gambar. Jangan biarkan pembaca bingung dengan gambar dan tabel yang Anda tampilkan di naskah Anda.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12" w:lineRule="auto"/>
        <w:ind w:left="108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Pembahasan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Bagian ini adalah bagian inti dan terpenting dari isi naskah yang akan dimuat untuk publikasi. Bagian pembahasan dimaksudkan untuk menafsirkan hasil penelitian sesuai dengan teori yang digunakan dan tidak semata-mata menjelaskan pendirian penulis. Pembahasan harus diperkaya dengan mengacu pada hasil penelitian sebelumnya yang dipublikasikan di jurnal ilmiah atau temuan dari studi internasional. Disarankan untuk mengintegrasikan temuan ke dalam kumpulan teori atau pengetahuan yang mapan, pengembangan teori baru, atau modifikasi teori yang ada. Kerangka konseptual perlu dibuat jelas untuk mendapatkan diskusi yang tepat.</w:t>
      </w:r>
    </w:p>
    <w:p w:rsidR="00000000" w:rsidDel="00000000" w:rsidP="00000000" w:rsidRDefault="00000000" w:rsidRPr="00000000" w14:paraId="00000068">
      <w:pPr>
        <w:jc w:val="both"/>
        <w:rPr>
          <w:sz w:val="22"/>
          <w:szCs w:val="22"/>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 Kesimpulan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kesimpulan perlu dibahas secara komprehensif. Kesimpulan bukan hanya pernyataan ulang dari data atau temuan tetapi sintesis poin-poin kunci seperti yang disebutkan dalam pendahuluan, yang akhirnya menghasilkan bab "Hasil dan Pembahasan" sehingga ada kompatibilitas. Prospek untuk mengembangkan temuan penelitian dan prospek untuk aplikasi penelitian di masa depan (berdasarkan temuan dan diskusi) juga dapat ditambahkan. Kesimpulan tersebut tentu saja harus mampu menjawab tujuan penelitian. Panjang kesimpulan hanya sekitar 5% dari total isi naskah. Kesimpulan ditulis dalam bentuk paragraf yang koheren, bukan dalam poin-poin.</w:t>
      </w:r>
    </w:p>
    <w:p w:rsidR="00000000" w:rsidDel="00000000" w:rsidP="00000000" w:rsidRDefault="00000000" w:rsidRPr="00000000" w14:paraId="0000006B">
      <w:pPr>
        <w:widowControl w:val="0"/>
        <w:spacing w:line="288" w:lineRule="auto"/>
        <w:ind w:firstLine="720"/>
        <w:jc w:val="both"/>
        <w:rPr>
          <w:sz w:val="22"/>
          <w:szCs w:val="22"/>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 Referensi</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Referensi disusun dalam urutan abjad. Semua yang dirujuk dalam teks harus dicantumkan dalam daftar referensi, dan semua yang ditulis dalam daftar referensi harus dirujuk dalam teks. Penulis wajib mencantumkan semua referensi secara valid sesuai dengan sumber dan DOI (digital object identifier), terutama untuk entri dari jurnal. Semua referensi dan kutipan menggunakan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APA Style 7th Edition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w:t>
      </w:r>
      <w:r w:rsidDel="00000000" w:rsidR="00000000" w:rsidRPr="00000000">
        <w:rPr>
          <w:sz w:val="22"/>
          <w:szCs w:val="22"/>
          <w:rtl w:val="0"/>
        </w:rPr>
        <w:t xml:space="preserve">umlah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eferensi rujukan minimal 10 </w:t>
      </w:r>
      <w:r w:rsidDel="00000000" w:rsidR="00000000" w:rsidRPr="00000000">
        <w:rPr>
          <w:sz w:val="22"/>
          <w:szCs w:val="22"/>
          <w:rtl w:val="0"/>
        </w:rPr>
        <w:t xml:space="preserve">kutipan.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Bagi pengelola sitasi dan referensi, wajib menggunakan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aplikasi Mendeley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Jika ada informasi dan penjelasan yang berkaitan dengan klarifikasi lebih lanjut dari isi kutipan naskah adalah menggunakan catatan kaki.</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Examples of reference entries:</w:t>
      </w:r>
    </w:p>
    <w:p w:rsidR="00000000" w:rsidDel="00000000" w:rsidP="00000000" w:rsidRDefault="00000000" w:rsidRPr="00000000" w14:paraId="00000070">
      <w:pPr>
        <w:jc w:val="both"/>
        <w:rPr>
          <w:color w:val="000000"/>
          <w:sz w:val="22"/>
          <w:szCs w:val="22"/>
        </w:rPr>
      </w:pPr>
      <w:r w:rsidDel="00000000" w:rsidR="00000000" w:rsidRPr="00000000">
        <w:rPr>
          <w:color w:val="000000"/>
          <w:sz w:val="22"/>
          <w:szCs w:val="22"/>
          <w:rtl w:val="0"/>
        </w:rPr>
        <w:t xml:space="preserve">(Type: book, </w:t>
      </w:r>
      <w:r w:rsidDel="00000000" w:rsidR="00000000" w:rsidRPr="00000000">
        <w:rPr>
          <w:i w:val="1"/>
          <w:color w:val="000000"/>
          <w:sz w:val="22"/>
          <w:szCs w:val="22"/>
          <w:rtl w:val="0"/>
        </w:rPr>
        <w:t xml:space="preserve">author</w:t>
      </w:r>
      <w:r w:rsidDel="00000000" w:rsidR="00000000" w:rsidRPr="00000000">
        <w:rPr>
          <w:color w:val="000000"/>
          <w:sz w:val="22"/>
          <w:szCs w:val="22"/>
          <w:rtl w:val="0"/>
        </w:rPr>
        <w:t xml:space="preserve"> = publisher)</w:t>
      </w:r>
    </w:p>
    <w:p w:rsidR="00000000" w:rsidDel="00000000" w:rsidP="00000000" w:rsidRDefault="00000000" w:rsidRPr="00000000" w14:paraId="00000071">
      <w:pPr>
        <w:spacing w:after="120" w:lineRule="auto"/>
        <w:ind w:left="720" w:hanging="720"/>
        <w:jc w:val="both"/>
        <w:rPr>
          <w:sz w:val="22"/>
          <w:szCs w:val="22"/>
        </w:rPr>
      </w:pPr>
      <w:r w:rsidDel="00000000" w:rsidR="00000000" w:rsidRPr="00000000">
        <w:rPr>
          <w:color w:val="000000"/>
          <w:sz w:val="22"/>
          <w:szCs w:val="22"/>
          <w:rtl w:val="0"/>
        </w:rPr>
        <w:t xml:space="preserve">American Psychological Association. (2019). </w:t>
      </w:r>
      <w:r w:rsidDel="00000000" w:rsidR="00000000" w:rsidRPr="00000000">
        <w:rPr>
          <w:i w:val="1"/>
          <w:color w:val="000000"/>
          <w:sz w:val="22"/>
          <w:szCs w:val="22"/>
          <w:rtl w:val="0"/>
        </w:rPr>
        <w:t xml:space="preserve">Publication manual of the American Psychological Association</w:t>
      </w:r>
      <w:r w:rsidDel="00000000" w:rsidR="00000000" w:rsidRPr="00000000">
        <w:rPr>
          <w:color w:val="000000"/>
          <w:sz w:val="22"/>
          <w:szCs w:val="22"/>
          <w:rtl w:val="0"/>
        </w:rPr>
        <w:t xml:space="preserve"> (7th Ed.). Washington, DC: Author.</w:t>
      </w:r>
      <w:r w:rsidDel="00000000" w:rsidR="00000000" w:rsidRPr="00000000">
        <w:rPr>
          <w:rtl w:val="0"/>
        </w:rPr>
      </w:r>
    </w:p>
    <w:p w:rsidR="00000000" w:rsidDel="00000000" w:rsidP="00000000" w:rsidRDefault="00000000" w:rsidRPr="00000000" w14:paraId="00000072">
      <w:pPr>
        <w:jc w:val="both"/>
        <w:rPr>
          <w:color w:val="000000"/>
          <w:sz w:val="22"/>
          <w:szCs w:val="22"/>
        </w:rPr>
      </w:pPr>
      <w:r w:rsidDel="00000000" w:rsidR="00000000" w:rsidRPr="00000000">
        <w:rPr>
          <w:color w:val="000000"/>
          <w:sz w:val="22"/>
          <w:szCs w:val="22"/>
          <w:rtl w:val="0"/>
        </w:rPr>
        <w:t xml:space="preserve">(Type: </w:t>
      </w:r>
      <w:r w:rsidDel="00000000" w:rsidR="00000000" w:rsidRPr="00000000">
        <w:rPr>
          <w:i w:val="1"/>
          <w:color w:val="000000"/>
          <w:sz w:val="22"/>
          <w:szCs w:val="22"/>
          <w:rtl w:val="0"/>
        </w:rPr>
        <w:t xml:space="preserve">e-book</w:t>
      </w:r>
      <w:r w:rsidDel="00000000" w:rsidR="00000000" w:rsidRPr="00000000">
        <w:rPr>
          <w:color w:val="000000"/>
          <w:sz w:val="22"/>
          <w:szCs w:val="22"/>
          <w:rtl w:val="0"/>
        </w:rPr>
        <w:t xml:space="preserve">)</w:t>
      </w:r>
    </w:p>
    <w:p w:rsidR="00000000" w:rsidDel="00000000" w:rsidP="00000000" w:rsidRDefault="00000000" w:rsidRPr="00000000" w14:paraId="00000073">
      <w:pPr>
        <w:spacing w:after="120" w:lineRule="auto"/>
        <w:ind w:left="720" w:hanging="720"/>
        <w:jc w:val="both"/>
        <w:rPr>
          <w:color w:val="000000"/>
          <w:sz w:val="22"/>
          <w:szCs w:val="22"/>
        </w:rPr>
      </w:pPr>
      <w:r w:rsidDel="00000000" w:rsidR="00000000" w:rsidRPr="00000000">
        <w:rPr>
          <w:color w:val="000000"/>
          <w:sz w:val="22"/>
          <w:szCs w:val="22"/>
          <w:rtl w:val="0"/>
        </w:rPr>
        <w:t xml:space="preserve">Bransford, J. D., Brown, A. L., &amp; Cocking, R. R. (2005). </w:t>
      </w:r>
      <w:r w:rsidDel="00000000" w:rsidR="00000000" w:rsidRPr="00000000">
        <w:rPr>
          <w:i w:val="1"/>
          <w:color w:val="000000"/>
          <w:sz w:val="22"/>
          <w:szCs w:val="22"/>
          <w:rtl w:val="0"/>
        </w:rPr>
        <w:t xml:space="preserve">How people learn: Brain, mind, experience, and school.</w:t>
      </w:r>
      <w:r w:rsidDel="00000000" w:rsidR="00000000" w:rsidRPr="00000000">
        <w:rPr>
          <w:color w:val="000000"/>
          <w:sz w:val="22"/>
          <w:szCs w:val="22"/>
          <w:rtl w:val="0"/>
        </w:rPr>
        <w:t xml:space="preserve"> https://www.nap.edu/catalog/9853/how-people-learn-brainmind-experience-and-school-expanded-edition.</w:t>
      </w:r>
    </w:p>
    <w:p w:rsidR="00000000" w:rsidDel="00000000" w:rsidP="00000000" w:rsidRDefault="00000000" w:rsidRPr="00000000" w14:paraId="00000074">
      <w:pPr>
        <w:jc w:val="both"/>
        <w:rPr>
          <w:color w:val="000000"/>
          <w:sz w:val="22"/>
          <w:szCs w:val="22"/>
        </w:rPr>
      </w:pPr>
      <w:r w:rsidDel="00000000" w:rsidR="00000000" w:rsidRPr="00000000">
        <w:rPr>
          <w:color w:val="000000"/>
          <w:sz w:val="22"/>
          <w:szCs w:val="22"/>
          <w:rtl w:val="0"/>
        </w:rPr>
        <w:t xml:space="preserve">(Type: </w:t>
      </w:r>
      <w:r w:rsidDel="00000000" w:rsidR="00000000" w:rsidRPr="00000000">
        <w:rPr>
          <w:i w:val="1"/>
          <w:color w:val="000000"/>
          <w:sz w:val="22"/>
          <w:szCs w:val="22"/>
          <w:rtl w:val="0"/>
        </w:rPr>
        <w:t xml:space="preserve">edited book, two </w:t>
      </w:r>
      <w:r w:rsidDel="00000000" w:rsidR="00000000" w:rsidRPr="00000000">
        <w:rPr>
          <w:color w:val="000000"/>
          <w:sz w:val="22"/>
          <w:szCs w:val="22"/>
          <w:rtl w:val="0"/>
        </w:rPr>
        <w:t xml:space="preserve">editors or more)</w:t>
      </w:r>
    </w:p>
    <w:p w:rsidR="00000000" w:rsidDel="00000000" w:rsidP="00000000" w:rsidRDefault="00000000" w:rsidRPr="00000000" w14:paraId="00000075">
      <w:pPr>
        <w:spacing w:after="120" w:lineRule="auto"/>
        <w:ind w:left="720" w:hanging="720"/>
        <w:jc w:val="both"/>
        <w:rPr>
          <w:color w:val="000000"/>
          <w:sz w:val="22"/>
          <w:szCs w:val="22"/>
        </w:rPr>
      </w:pPr>
      <w:r w:rsidDel="00000000" w:rsidR="00000000" w:rsidRPr="00000000">
        <w:rPr>
          <w:color w:val="000000"/>
          <w:sz w:val="22"/>
          <w:szCs w:val="22"/>
          <w:rtl w:val="0"/>
        </w:rPr>
        <w:t xml:space="preserve">Tobias, S., &amp; Duffy, T. M. (Eds.). (2009). </w:t>
      </w:r>
      <w:r w:rsidDel="00000000" w:rsidR="00000000" w:rsidRPr="00000000">
        <w:rPr>
          <w:i w:val="1"/>
          <w:color w:val="000000"/>
          <w:sz w:val="22"/>
          <w:szCs w:val="22"/>
          <w:rtl w:val="0"/>
        </w:rPr>
        <w:t xml:space="preserve">Constructivist Instruction: Success or Failure?</w:t>
      </w:r>
      <w:r w:rsidDel="00000000" w:rsidR="00000000" w:rsidRPr="00000000">
        <w:rPr>
          <w:color w:val="000000"/>
          <w:sz w:val="22"/>
          <w:szCs w:val="22"/>
          <w:rtl w:val="0"/>
        </w:rPr>
        <w:t xml:space="preserve"> New York, NY: Routledge.</w:t>
      </w:r>
    </w:p>
    <w:p w:rsidR="00000000" w:rsidDel="00000000" w:rsidP="00000000" w:rsidRDefault="00000000" w:rsidRPr="00000000" w14:paraId="00000076">
      <w:pPr>
        <w:jc w:val="both"/>
        <w:rPr>
          <w:color w:val="000000"/>
          <w:sz w:val="22"/>
          <w:szCs w:val="22"/>
        </w:rPr>
      </w:pPr>
      <w:r w:rsidDel="00000000" w:rsidR="00000000" w:rsidRPr="00000000">
        <w:rPr>
          <w:color w:val="000000"/>
          <w:sz w:val="22"/>
          <w:szCs w:val="22"/>
          <w:rtl w:val="0"/>
        </w:rPr>
        <w:t xml:space="preserve">(Type: </w:t>
      </w:r>
      <w:r w:rsidDel="00000000" w:rsidR="00000000" w:rsidRPr="00000000">
        <w:rPr>
          <w:i w:val="1"/>
          <w:color w:val="000000"/>
          <w:sz w:val="22"/>
          <w:szCs w:val="22"/>
          <w:rtl w:val="0"/>
        </w:rPr>
        <w:t xml:space="preserve">book section</w:t>
      </w:r>
      <w:r w:rsidDel="00000000" w:rsidR="00000000" w:rsidRPr="00000000">
        <w:rPr>
          <w:color w:val="000000"/>
          <w:sz w:val="22"/>
          <w:szCs w:val="22"/>
          <w:rtl w:val="0"/>
        </w:rPr>
        <w:t xml:space="preserve">)</w:t>
      </w:r>
    </w:p>
    <w:p w:rsidR="00000000" w:rsidDel="00000000" w:rsidP="00000000" w:rsidRDefault="00000000" w:rsidRPr="00000000" w14:paraId="00000077">
      <w:pPr>
        <w:spacing w:after="120" w:lineRule="auto"/>
        <w:ind w:left="720" w:hanging="720"/>
        <w:jc w:val="both"/>
        <w:rPr>
          <w:color w:val="000000"/>
          <w:sz w:val="22"/>
          <w:szCs w:val="22"/>
        </w:rPr>
      </w:pPr>
      <w:r w:rsidDel="00000000" w:rsidR="00000000" w:rsidRPr="00000000">
        <w:rPr>
          <w:color w:val="000000"/>
          <w:sz w:val="22"/>
          <w:szCs w:val="22"/>
          <w:rtl w:val="0"/>
        </w:rPr>
        <w:t xml:space="preserve">Idris, S., Tabrani ZA., Sulaiman, F., &amp; Amsori. (2020). Emerging Perspectives and Trends in Innovative Technology for Quality Education 4.0. In Kusmawan et.al. (Eds.). </w:t>
      </w:r>
      <w:r w:rsidDel="00000000" w:rsidR="00000000" w:rsidRPr="00000000">
        <w:rPr>
          <w:i w:val="1"/>
          <w:color w:val="000000"/>
          <w:sz w:val="22"/>
          <w:szCs w:val="22"/>
          <w:rtl w:val="0"/>
        </w:rPr>
        <w:t xml:space="preserve">Assessment of Critical Education Concepts in the Perspective of Islamic Education</w:t>
      </w:r>
      <w:r w:rsidDel="00000000" w:rsidR="00000000" w:rsidRPr="00000000">
        <w:rPr>
          <w:color w:val="000000"/>
          <w:sz w:val="22"/>
          <w:szCs w:val="22"/>
          <w:rtl w:val="0"/>
        </w:rPr>
        <w:t xml:space="preserve">. London: Routledge, pp. 66-70.</w:t>
      </w:r>
    </w:p>
    <w:p w:rsidR="00000000" w:rsidDel="00000000" w:rsidP="00000000" w:rsidRDefault="00000000" w:rsidRPr="00000000" w14:paraId="00000078">
      <w:pPr>
        <w:jc w:val="both"/>
        <w:rPr>
          <w:color w:val="000000"/>
          <w:sz w:val="22"/>
          <w:szCs w:val="22"/>
        </w:rPr>
      </w:pPr>
      <w:r w:rsidDel="00000000" w:rsidR="00000000" w:rsidRPr="00000000">
        <w:rPr>
          <w:color w:val="000000"/>
          <w:sz w:val="22"/>
          <w:szCs w:val="22"/>
          <w:rtl w:val="0"/>
        </w:rPr>
        <w:t xml:space="preserve">(Type: </w:t>
      </w:r>
      <w:r w:rsidDel="00000000" w:rsidR="00000000" w:rsidRPr="00000000">
        <w:rPr>
          <w:i w:val="1"/>
          <w:color w:val="000000"/>
          <w:sz w:val="22"/>
          <w:szCs w:val="22"/>
          <w:rtl w:val="0"/>
        </w:rPr>
        <w:t xml:space="preserve">book</w:t>
      </w:r>
      <w:r w:rsidDel="00000000" w:rsidR="00000000" w:rsidRPr="00000000">
        <w:rPr>
          <w:color w:val="000000"/>
          <w:sz w:val="22"/>
          <w:szCs w:val="22"/>
          <w:rtl w:val="0"/>
        </w:rPr>
        <w:t xml:space="preserve">, in English translated into Indonesian, original title intact)</w:t>
      </w:r>
    </w:p>
    <w:p w:rsidR="00000000" w:rsidDel="00000000" w:rsidP="00000000" w:rsidRDefault="00000000" w:rsidRPr="00000000" w14:paraId="00000079">
      <w:pPr>
        <w:spacing w:after="120" w:lineRule="auto"/>
        <w:ind w:left="720" w:hanging="720"/>
        <w:jc w:val="both"/>
        <w:rPr>
          <w:color w:val="000000"/>
          <w:sz w:val="22"/>
          <w:szCs w:val="22"/>
        </w:rPr>
      </w:pPr>
      <w:r w:rsidDel="00000000" w:rsidR="00000000" w:rsidRPr="00000000">
        <w:rPr>
          <w:color w:val="000000"/>
          <w:sz w:val="22"/>
          <w:szCs w:val="22"/>
          <w:rtl w:val="0"/>
        </w:rPr>
        <w:t xml:space="preserve">Schunk, D. H. (2012). </w:t>
      </w:r>
      <w:r w:rsidDel="00000000" w:rsidR="00000000" w:rsidRPr="00000000">
        <w:rPr>
          <w:i w:val="1"/>
          <w:color w:val="000000"/>
          <w:sz w:val="22"/>
          <w:szCs w:val="22"/>
          <w:rtl w:val="0"/>
        </w:rPr>
        <w:t xml:space="preserve">Learning theories: An educational perspective</w:t>
      </w:r>
      <w:r w:rsidDel="00000000" w:rsidR="00000000" w:rsidRPr="00000000">
        <w:rPr>
          <w:color w:val="000000"/>
          <w:sz w:val="22"/>
          <w:szCs w:val="22"/>
          <w:rtl w:val="0"/>
        </w:rPr>
        <w:t xml:space="preserve"> (E. Hamdiah &amp; R. Fajar, Trans.). Yogyakarta: Pustaka Pelajar. (Original work published 2012).</w:t>
      </w:r>
    </w:p>
    <w:p w:rsidR="00000000" w:rsidDel="00000000" w:rsidP="00000000" w:rsidRDefault="00000000" w:rsidRPr="00000000" w14:paraId="0000007A">
      <w:pPr>
        <w:jc w:val="both"/>
        <w:rPr>
          <w:color w:val="000000"/>
          <w:sz w:val="22"/>
          <w:szCs w:val="22"/>
        </w:rPr>
      </w:pPr>
      <w:r w:rsidDel="00000000" w:rsidR="00000000" w:rsidRPr="00000000">
        <w:rPr>
          <w:color w:val="000000"/>
          <w:sz w:val="22"/>
          <w:szCs w:val="22"/>
          <w:rtl w:val="0"/>
        </w:rPr>
        <w:t xml:space="preserve">(Type: </w:t>
      </w:r>
      <w:r w:rsidDel="00000000" w:rsidR="00000000" w:rsidRPr="00000000">
        <w:rPr>
          <w:i w:val="1"/>
          <w:color w:val="000000"/>
          <w:sz w:val="22"/>
          <w:szCs w:val="22"/>
          <w:rtl w:val="0"/>
        </w:rPr>
        <w:t xml:space="preserve">book, Indonesian,</w:t>
      </w:r>
      <w:r w:rsidDel="00000000" w:rsidR="00000000" w:rsidRPr="00000000">
        <w:rPr>
          <w:color w:val="000000"/>
          <w:sz w:val="22"/>
          <w:szCs w:val="22"/>
          <w:rtl w:val="0"/>
        </w:rPr>
        <w:t xml:space="preserve"> not translation, an original title retained)</w:t>
      </w:r>
    </w:p>
    <w:p w:rsidR="00000000" w:rsidDel="00000000" w:rsidP="00000000" w:rsidRDefault="00000000" w:rsidRPr="00000000" w14:paraId="0000007B">
      <w:pPr>
        <w:spacing w:after="120" w:lineRule="auto"/>
        <w:ind w:left="720" w:hanging="720"/>
        <w:jc w:val="both"/>
        <w:rPr>
          <w:sz w:val="22"/>
          <w:szCs w:val="22"/>
        </w:rPr>
      </w:pPr>
      <w:r w:rsidDel="00000000" w:rsidR="00000000" w:rsidRPr="00000000">
        <w:rPr>
          <w:sz w:val="22"/>
          <w:szCs w:val="22"/>
          <w:rtl w:val="0"/>
        </w:rPr>
        <w:t xml:space="preserve">Tabrani ZA. (2017). </w:t>
      </w:r>
      <w:r w:rsidDel="00000000" w:rsidR="00000000" w:rsidRPr="00000000">
        <w:rPr>
          <w:i w:val="1"/>
          <w:sz w:val="22"/>
          <w:szCs w:val="22"/>
          <w:rtl w:val="0"/>
        </w:rPr>
        <w:t xml:space="preserve">Menggugat Logika Nalar Rasionalisme Aristoteles</w:t>
      </w:r>
      <w:r w:rsidDel="00000000" w:rsidR="00000000" w:rsidRPr="00000000">
        <w:rPr>
          <w:sz w:val="22"/>
          <w:szCs w:val="22"/>
          <w:rtl w:val="0"/>
        </w:rPr>
        <w:t xml:space="preserve">. Yogyakarta: Mizan.</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7C">
      <w:pPr>
        <w:jc w:val="both"/>
        <w:rPr>
          <w:color w:val="000000"/>
          <w:sz w:val="22"/>
          <w:szCs w:val="22"/>
        </w:rPr>
      </w:pPr>
      <w:r w:rsidDel="00000000" w:rsidR="00000000" w:rsidRPr="00000000">
        <w:rPr>
          <w:color w:val="000000"/>
          <w:sz w:val="22"/>
          <w:szCs w:val="22"/>
          <w:rtl w:val="0"/>
        </w:rPr>
        <w:t xml:space="preserve">(Type: </w:t>
      </w:r>
      <w:r w:rsidDel="00000000" w:rsidR="00000000" w:rsidRPr="00000000">
        <w:rPr>
          <w:i w:val="1"/>
          <w:color w:val="000000"/>
          <w:sz w:val="22"/>
          <w:szCs w:val="22"/>
          <w:rtl w:val="0"/>
        </w:rPr>
        <w:t xml:space="preserve">book</w:t>
      </w:r>
      <w:r w:rsidDel="00000000" w:rsidR="00000000" w:rsidRPr="00000000">
        <w:rPr>
          <w:color w:val="000000"/>
          <w:sz w:val="22"/>
          <w:szCs w:val="22"/>
          <w:rtl w:val="0"/>
        </w:rPr>
        <w:t xml:space="preserve">, one author)</w:t>
      </w:r>
    </w:p>
    <w:p w:rsidR="00000000" w:rsidDel="00000000" w:rsidP="00000000" w:rsidRDefault="00000000" w:rsidRPr="00000000" w14:paraId="0000007D">
      <w:pPr>
        <w:spacing w:after="120" w:lineRule="auto"/>
        <w:ind w:left="720" w:hanging="720"/>
        <w:jc w:val="both"/>
        <w:rPr>
          <w:color w:val="000000"/>
          <w:sz w:val="22"/>
          <w:szCs w:val="22"/>
        </w:rPr>
      </w:pPr>
      <w:r w:rsidDel="00000000" w:rsidR="00000000" w:rsidRPr="00000000">
        <w:rPr>
          <w:color w:val="000000"/>
          <w:sz w:val="22"/>
          <w:szCs w:val="22"/>
          <w:rtl w:val="0"/>
        </w:rPr>
        <w:t xml:space="preserve">Tabrani ZA (2015). </w:t>
      </w:r>
      <w:r w:rsidDel="00000000" w:rsidR="00000000" w:rsidRPr="00000000">
        <w:rPr>
          <w:i w:val="1"/>
          <w:color w:val="000000"/>
          <w:sz w:val="22"/>
          <w:szCs w:val="22"/>
          <w:rtl w:val="0"/>
        </w:rPr>
        <w:t xml:space="preserve">Persuit Epsitemology of Islamic Studies</w:t>
      </w:r>
      <w:r w:rsidDel="00000000" w:rsidR="00000000" w:rsidRPr="00000000">
        <w:rPr>
          <w:color w:val="000000"/>
          <w:sz w:val="22"/>
          <w:szCs w:val="22"/>
          <w:rtl w:val="0"/>
        </w:rPr>
        <w:t xml:space="preserve">. Yogyakarta: </w:t>
      </w:r>
      <w:r w:rsidDel="00000000" w:rsidR="00000000" w:rsidRPr="00000000">
        <w:rPr>
          <w:sz w:val="22"/>
          <w:szCs w:val="22"/>
          <w:rtl w:val="0"/>
        </w:rPr>
        <w:t xml:space="preserve">Penerbit Ombak</w:t>
      </w:r>
      <w:r w:rsidDel="00000000" w:rsidR="00000000" w:rsidRPr="00000000">
        <w:rPr>
          <w:color w:val="000000"/>
          <w:sz w:val="22"/>
          <w:szCs w:val="22"/>
          <w:rtl w:val="0"/>
        </w:rPr>
        <w:t xml:space="preserve">.</w:t>
      </w:r>
    </w:p>
    <w:p w:rsidR="00000000" w:rsidDel="00000000" w:rsidP="00000000" w:rsidRDefault="00000000" w:rsidRPr="00000000" w14:paraId="0000007E">
      <w:pPr>
        <w:jc w:val="both"/>
        <w:rPr>
          <w:color w:val="000000"/>
          <w:sz w:val="22"/>
          <w:szCs w:val="22"/>
        </w:rPr>
      </w:pPr>
      <w:r w:rsidDel="00000000" w:rsidR="00000000" w:rsidRPr="00000000">
        <w:rPr>
          <w:color w:val="000000"/>
          <w:sz w:val="22"/>
          <w:szCs w:val="22"/>
          <w:rtl w:val="0"/>
        </w:rPr>
        <w:t xml:space="preserve">(Type: </w:t>
      </w:r>
      <w:r w:rsidDel="00000000" w:rsidR="00000000" w:rsidRPr="00000000">
        <w:rPr>
          <w:i w:val="1"/>
          <w:color w:val="000000"/>
          <w:sz w:val="22"/>
          <w:szCs w:val="22"/>
          <w:rtl w:val="0"/>
        </w:rPr>
        <w:t xml:space="preserve">book</w:t>
      </w:r>
      <w:r w:rsidDel="00000000" w:rsidR="00000000" w:rsidRPr="00000000">
        <w:rPr>
          <w:color w:val="000000"/>
          <w:sz w:val="22"/>
          <w:szCs w:val="22"/>
          <w:rtl w:val="0"/>
        </w:rPr>
        <w:t xml:space="preserve">, two authors)</w:t>
      </w:r>
    </w:p>
    <w:p w:rsidR="00000000" w:rsidDel="00000000" w:rsidP="00000000" w:rsidRDefault="00000000" w:rsidRPr="00000000" w14:paraId="0000007F">
      <w:pPr>
        <w:spacing w:after="120" w:lineRule="auto"/>
        <w:ind w:left="720" w:hanging="720"/>
        <w:jc w:val="both"/>
        <w:rPr>
          <w:color w:val="000000"/>
          <w:sz w:val="22"/>
          <w:szCs w:val="22"/>
        </w:rPr>
      </w:pPr>
      <w:r w:rsidDel="00000000" w:rsidR="00000000" w:rsidRPr="00000000">
        <w:rPr>
          <w:color w:val="000000"/>
          <w:sz w:val="22"/>
          <w:szCs w:val="22"/>
          <w:rtl w:val="0"/>
        </w:rPr>
        <w:t xml:space="preserve">Tabachnick, B. G., &amp; Fidell, L. S. (2007). </w:t>
      </w:r>
      <w:r w:rsidDel="00000000" w:rsidR="00000000" w:rsidRPr="00000000">
        <w:rPr>
          <w:i w:val="1"/>
          <w:color w:val="000000"/>
          <w:sz w:val="22"/>
          <w:szCs w:val="22"/>
          <w:rtl w:val="0"/>
        </w:rPr>
        <w:t xml:space="preserve">Using Multivariate Statistics</w:t>
      </w:r>
      <w:r w:rsidDel="00000000" w:rsidR="00000000" w:rsidRPr="00000000">
        <w:rPr>
          <w:color w:val="000000"/>
          <w:sz w:val="22"/>
          <w:szCs w:val="22"/>
          <w:rtl w:val="0"/>
        </w:rPr>
        <w:t xml:space="preserve"> (Fifth ed.). Needham Heights, MA: Allyn &amp; Bacon.</w:t>
      </w:r>
    </w:p>
    <w:p w:rsidR="00000000" w:rsidDel="00000000" w:rsidP="00000000" w:rsidRDefault="00000000" w:rsidRPr="00000000" w14:paraId="00000080">
      <w:pPr>
        <w:jc w:val="both"/>
        <w:rPr>
          <w:color w:val="000000"/>
          <w:sz w:val="22"/>
          <w:szCs w:val="22"/>
        </w:rPr>
      </w:pPr>
      <w:r w:rsidDel="00000000" w:rsidR="00000000" w:rsidRPr="00000000">
        <w:rPr>
          <w:color w:val="000000"/>
          <w:sz w:val="22"/>
          <w:szCs w:val="22"/>
          <w:rtl w:val="0"/>
        </w:rPr>
        <w:t xml:space="preserve">(Type: </w:t>
      </w:r>
      <w:r w:rsidDel="00000000" w:rsidR="00000000" w:rsidRPr="00000000">
        <w:rPr>
          <w:i w:val="1"/>
          <w:color w:val="000000"/>
          <w:sz w:val="22"/>
          <w:szCs w:val="22"/>
          <w:rtl w:val="0"/>
        </w:rPr>
        <w:t xml:space="preserve">book</w:t>
      </w:r>
      <w:r w:rsidDel="00000000" w:rsidR="00000000" w:rsidRPr="00000000">
        <w:rPr>
          <w:color w:val="000000"/>
          <w:sz w:val="22"/>
          <w:szCs w:val="22"/>
          <w:rtl w:val="0"/>
        </w:rPr>
        <w:t xml:space="preserve">, three authors)</w:t>
      </w:r>
    </w:p>
    <w:p w:rsidR="00000000" w:rsidDel="00000000" w:rsidP="00000000" w:rsidRDefault="00000000" w:rsidRPr="00000000" w14:paraId="00000081">
      <w:pPr>
        <w:spacing w:after="120" w:lineRule="auto"/>
        <w:ind w:left="720" w:hanging="720"/>
        <w:jc w:val="both"/>
        <w:rPr>
          <w:color w:val="000000"/>
          <w:sz w:val="22"/>
          <w:szCs w:val="22"/>
        </w:rPr>
      </w:pPr>
      <w:r w:rsidDel="00000000" w:rsidR="00000000" w:rsidRPr="00000000">
        <w:rPr>
          <w:sz w:val="22"/>
          <w:szCs w:val="22"/>
          <w:rtl w:val="0"/>
        </w:rPr>
        <w:t xml:space="preserve">Walidin, W., Idris, S., &amp; Tabrani ZA. (2015). </w:t>
      </w:r>
      <w:r w:rsidDel="00000000" w:rsidR="00000000" w:rsidRPr="00000000">
        <w:rPr>
          <w:i w:val="1"/>
          <w:sz w:val="22"/>
          <w:szCs w:val="22"/>
          <w:rtl w:val="0"/>
        </w:rPr>
        <w:t xml:space="preserve">Metodologi Penelitian Kualitatif &amp; Grounded Theory</w:t>
      </w:r>
      <w:r w:rsidDel="00000000" w:rsidR="00000000" w:rsidRPr="00000000">
        <w:rPr>
          <w:sz w:val="22"/>
          <w:szCs w:val="22"/>
          <w:rtl w:val="0"/>
        </w:rPr>
        <w:t xml:space="preserve">. Banda Aceh: FTK Ar-Raniry Press.</w:t>
      </w:r>
      <w:r w:rsidDel="00000000" w:rsidR="00000000" w:rsidRPr="00000000">
        <w:rPr>
          <w:rtl w:val="0"/>
        </w:rPr>
      </w:r>
    </w:p>
    <w:p w:rsidR="00000000" w:rsidDel="00000000" w:rsidP="00000000" w:rsidRDefault="00000000" w:rsidRPr="00000000" w14:paraId="00000082">
      <w:pPr>
        <w:jc w:val="both"/>
        <w:rPr>
          <w:color w:val="000000"/>
          <w:sz w:val="22"/>
          <w:szCs w:val="22"/>
        </w:rPr>
      </w:pPr>
      <w:r w:rsidDel="00000000" w:rsidR="00000000" w:rsidRPr="00000000">
        <w:rPr>
          <w:color w:val="000000"/>
          <w:sz w:val="22"/>
          <w:szCs w:val="22"/>
          <w:rtl w:val="0"/>
        </w:rPr>
        <w:t xml:space="preserve">(Type: journal article, </w:t>
      </w:r>
      <w:r w:rsidDel="00000000" w:rsidR="00000000" w:rsidRPr="00000000">
        <w:rPr>
          <w:i w:val="1"/>
          <w:color w:val="000000"/>
          <w:sz w:val="22"/>
          <w:szCs w:val="22"/>
          <w:rtl w:val="0"/>
        </w:rPr>
        <w:t xml:space="preserve">online</w:t>
      </w:r>
      <w:r w:rsidDel="00000000" w:rsidR="00000000" w:rsidRPr="00000000">
        <w:rPr>
          <w:color w:val="000000"/>
          <w:sz w:val="22"/>
          <w:szCs w:val="22"/>
          <w:rtl w:val="0"/>
        </w:rPr>
        <w:t xml:space="preserve">)</w:t>
      </w:r>
    </w:p>
    <w:p w:rsidR="00000000" w:rsidDel="00000000" w:rsidP="00000000" w:rsidRDefault="00000000" w:rsidRPr="00000000" w14:paraId="00000083">
      <w:pPr>
        <w:spacing w:after="120" w:lineRule="auto"/>
        <w:ind w:left="720" w:hanging="720"/>
        <w:jc w:val="both"/>
        <w:rPr>
          <w:sz w:val="22"/>
          <w:szCs w:val="22"/>
        </w:rPr>
      </w:pPr>
      <w:r w:rsidDel="00000000" w:rsidR="00000000" w:rsidRPr="00000000">
        <w:rPr>
          <w:sz w:val="22"/>
          <w:szCs w:val="22"/>
          <w:rtl w:val="0"/>
        </w:rPr>
        <w:t xml:space="preserve">Patimah, S., &amp; Tabrani ZA. (2018). Counting Methodology on Educational Return Investment. </w:t>
      </w:r>
      <w:r w:rsidDel="00000000" w:rsidR="00000000" w:rsidRPr="00000000">
        <w:rPr>
          <w:i w:val="1"/>
          <w:sz w:val="22"/>
          <w:szCs w:val="22"/>
          <w:rtl w:val="0"/>
        </w:rPr>
        <w:t xml:space="preserve">Advanced Science Letters</w:t>
      </w:r>
      <w:r w:rsidDel="00000000" w:rsidR="00000000" w:rsidRPr="00000000">
        <w:rPr>
          <w:sz w:val="22"/>
          <w:szCs w:val="22"/>
          <w:rtl w:val="0"/>
        </w:rPr>
        <w:t xml:space="preserve">, </w:t>
      </w:r>
      <w:r w:rsidDel="00000000" w:rsidR="00000000" w:rsidRPr="00000000">
        <w:rPr>
          <w:i w:val="1"/>
          <w:sz w:val="22"/>
          <w:szCs w:val="22"/>
          <w:rtl w:val="0"/>
        </w:rPr>
        <w:t xml:space="preserve">24</w:t>
      </w:r>
      <w:r w:rsidDel="00000000" w:rsidR="00000000" w:rsidRPr="00000000">
        <w:rPr>
          <w:sz w:val="22"/>
          <w:szCs w:val="22"/>
          <w:rtl w:val="0"/>
        </w:rPr>
        <w:t xml:space="preserve">(10), 7087–7089. </w:t>
      </w:r>
      <w:hyperlink r:id="rId9">
        <w:r w:rsidDel="00000000" w:rsidR="00000000" w:rsidRPr="00000000">
          <w:rPr>
            <w:color w:val="0000ff"/>
            <w:sz w:val="22"/>
            <w:szCs w:val="22"/>
            <w:u w:val="single"/>
            <w:rtl w:val="0"/>
          </w:rPr>
          <w:t xml:space="preserve">https://doi.org/10.1166/asl.2018.12414</w:t>
        </w:r>
      </w:hyperlink>
      <w:r w:rsidDel="00000000" w:rsidR="00000000" w:rsidRPr="00000000">
        <w:rPr>
          <w:rtl w:val="0"/>
        </w:rPr>
      </w:r>
    </w:p>
    <w:p w:rsidR="00000000" w:rsidDel="00000000" w:rsidP="00000000" w:rsidRDefault="00000000" w:rsidRPr="00000000" w14:paraId="00000084">
      <w:pPr>
        <w:spacing w:after="120" w:lineRule="auto"/>
        <w:ind w:left="720" w:hanging="720"/>
        <w:jc w:val="both"/>
        <w:rPr>
          <w:sz w:val="22"/>
          <w:szCs w:val="22"/>
        </w:rPr>
      </w:pPr>
      <w:r w:rsidDel="00000000" w:rsidR="00000000" w:rsidRPr="00000000">
        <w:rPr>
          <w:rtl w:val="0"/>
        </w:rPr>
        <w:t xml:space="preserve">Mohd Yusoff, M. Z., Hamzah, A., Fajri, I., ZA, T., &amp; Yusuf, S. M. (2022). The Effect of Spiritual and Social Norm in Moral Judgement. </w:t>
      </w:r>
      <w:r w:rsidDel="00000000" w:rsidR="00000000" w:rsidRPr="00000000">
        <w:rPr>
          <w:i w:val="1"/>
          <w:rtl w:val="0"/>
        </w:rPr>
        <w:t xml:space="preserve">International Journal of Adolescence and Youth</w:t>
      </w:r>
      <w:r w:rsidDel="00000000" w:rsidR="00000000" w:rsidRPr="00000000">
        <w:rPr>
          <w:rtl w:val="0"/>
        </w:rPr>
        <w:t xml:space="preserve">, </w:t>
      </w:r>
      <w:r w:rsidDel="00000000" w:rsidR="00000000" w:rsidRPr="00000000">
        <w:rPr>
          <w:i w:val="1"/>
          <w:rtl w:val="0"/>
        </w:rPr>
        <w:t xml:space="preserve">27</w:t>
      </w:r>
      <w:r w:rsidDel="00000000" w:rsidR="00000000" w:rsidRPr="00000000">
        <w:rPr>
          <w:rtl w:val="0"/>
        </w:rPr>
        <w:t xml:space="preserve">(1), 555–568. </w:t>
      </w:r>
      <w:hyperlink r:id="rId10">
        <w:r w:rsidDel="00000000" w:rsidR="00000000" w:rsidRPr="00000000">
          <w:rPr>
            <w:color w:val="0000ff"/>
            <w:u w:val="single"/>
            <w:rtl w:val="0"/>
          </w:rPr>
          <w:t xml:space="preserve">https://doi.org/10.1080/02673843.2022.2156799</w:t>
        </w:r>
      </w:hyperlink>
      <w:r w:rsidDel="00000000" w:rsidR="00000000" w:rsidRPr="00000000">
        <w:rPr>
          <w:sz w:val="22"/>
          <w:szCs w:val="22"/>
          <w:rtl w:val="0"/>
        </w:rPr>
        <w:t xml:space="preserve"> </w:t>
      </w:r>
    </w:p>
    <w:p w:rsidR="00000000" w:rsidDel="00000000" w:rsidP="00000000" w:rsidRDefault="00000000" w:rsidRPr="00000000" w14:paraId="00000085">
      <w:pPr>
        <w:jc w:val="both"/>
        <w:rPr>
          <w:color w:val="000000"/>
          <w:sz w:val="22"/>
          <w:szCs w:val="22"/>
        </w:rPr>
      </w:pPr>
      <w:r w:rsidDel="00000000" w:rsidR="00000000" w:rsidRPr="00000000">
        <w:rPr>
          <w:color w:val="000000"/>
          <w:sz w:val="22"/>
          <w:szCs w:val="22"/>
          <w:rtl w:val="0"/>
        </w:rPr>
        <w:t xml:space="preserve">(Type: journal article, if the doi doesn't exist, then there must be an article URL)</w:t>
      </w:r>
    </w:p>
    <w:p w:rsidR="00000000" w:rsidDel="00000000" w:rsidP="00000000" w:rsidRDefault="00000000" w:rsidRPr="00000000" w14:paraId="00000086">
      <w:pPr>
        <w:spacing w:after="120" w:lineRule="auto"/>
        <w:ind w:left="720" w:hanging="720"/>
        <w:jc w:val="both"/>
        <w:rPr>
          <w:color w:val="000000"/>
          <w:sz w:val="22"/>
          <w:szCs w:val="22"/>
        </w:rPr>
      </w:pPr>
      <w:r w:rsidDel="00000000" w:rsidR="00000000" w:rsidRPr="00000000">
        <w:rPr>
          <w:sz w:val="22"/>
          <w:szCs w:val="22"/>
          <w:rtl w:val="0"/>
        </w:rPr>
        <w:t xml:space="preserve">Idris, S., Tabrani ZA., Sulaiman, F., &amp; Murziqin, R. (2020). The Role of KKNI Curriculum in Supporting the Development of Education at the LPTK UIN Sunan Kalijaga Yogyakarta. </w:t>
      </w:r>
      <w:r w:rsidDel="00000000" w:rsidR="00000000" w:rsidRPr="00000000">
        <w:rPr>
          <w:i w:val="1"/>
          <w:sz w:val="22"/>
          <w:szCs w:val="22"/>
          <w:rtl w:val="0"/>
        </w:rPr>
        <w:t xml:space="preserve">International Journal of Advanced Science and Technology, </w:t>
      </w:r>
      <w:r w:rsidDel="00000000" w:rsidR="00000000" w:rsidRPr="00000000">
        <w:rPr>
          <w:sz w:val="22"/>
          <w:szCs w:val="22"/>
          <w:rtl w:val="0"/>
        </w:rPr>
        <w:t xml:space="preserve">29(6), 4011-4024. Retrieved from https://sersc.org/journals/index.php/IJAST/article/view/15765/7958</w:t>
      </w:r>
      <w:r w:rsidDel="00000000" w:rsidR="00000000" w:rsidRPr="00000000">
        <w:rPr>
          <w:rtl w:val="0"/>
        </w:rPr>
      </w:r>
    </w:p>
    <w:p w:rsidR="00000000" w:rsidDel="00000000" w:rsidP="00000000" w:rsidRDefault="00000000" w:rsidRPr="00000000" w14:paraId="00000087">
      <w:pPr>
        <w:jc w:val="both"/>
        <w:rPr>
          <w:color w:val="000000"/>
          <w:sz w:val="22"/>
          <w:szCs w:val="22"/>
        </w:rPr>
      </w:pPr>
      <w:r w:rsidDel="00000000" w:rsidR="00000000" w:rsidRPr="00000000">
        <w:rPr>
          <w:color w:val="000000"/>
          <w:sz w:val="22"/>
          <w:szCs w:val="22"/>
          <w:rtl w:val="0"/>
        </w:rPr>
        <w:t xml:space="preserve">(Type: </w:t>
      </w:r>
      <w:r w:rsidDel="00000000" w:rsidR="00000000" w:rsidRPr="00000000">
        <w:rPr>
          <w:i w:val="1"/>
          <w:color w:val="000000"/>
          <w:sz w:val="22"/>
          <w:szCs w:val="22"/>
          <w:rtl w:val="0"/>
        </w:rPr>
        <w:t xml:space="preserve">journal article,</w:t>
      </w:r>
      <w:r w:rsidDel="00000000" w:rsidR="00000000" w:rsidRPr="00000000">
        <w:rPr>
          <w:color w:val="000000"/>
          <w:sz w:val="22"/>
          <w:szCs w:val="22"/>
          <w:rtl w:val="0"/>
        </w:rPr>
        <w:t xml:space="preserve"> three authors)</w:t>
      </w:r>
    </w:p>
    <w:p w:rsidR="00000000" w:rsidDel="00000000" w:rsidP="00000000" w:rsidRDefault="00000000" w:rsidRPr="00000000" w14:paraId="00000088">
      <w:pPr>
        <w:spacing w:after="120" w:lineRule="auto"/>
        <w:ind w:left="720" w:hanging="720"/>
        <w:jc w:val="both"/>
        <w:rPr>
          <w:sz w:val="22"/>
          <w:szCs w:val="22"/>
        </w:rPr>
      </w:pPr>
      <w:r w:rsidDel="00000000" w:rsidR="00000000" w:rsidRPr="00000000">
        <w:rPr>
          <w:sz w:val="22"/>
          <w:szCs w:val="22"/>
          <w:rtl w:val="0"/>
        </w:rPr>
        <w:t xml:space="preserve">Casey, E., Kudeva, R., &amp; Rousson, A. (2018). Institutionalization of Religion in Schools to Intercultural Education. </w:t>
      </w:r>
      <w:r w:rsidDel="00000000" w:rsidR="00000000" w:rsidRPr="00000000">
        <w:rPr>
          <w:i w:val="1"/>
          <w:sz w:val="22"/>
          <w:szCs w:val="22"/>
          <w:rtl w:val="0"/>
        </w:rPr>
        <w:t xml:space="preserve">Jurnal Ilmiah Peuradeun, 6</w:t>
      </w:r>
      <w:r w:rsidDel="00000000" w:rsidR="00000000" w:rsidRPr="00000000">
        <w:rPr>
          <w:sz w:val="22"/>
          <w:szCs w:val="22"/>
          <w:rtl w:val="0"/>
        </w:rPr>
        <w:t xml:space="preserve">(1), 85-102. </w:t>
      </w:r>
      <w:hyperlink r:id="rId11">
        <w:r w:rsidDel="00000000" w:rsidR="00000000" w:rsidRPr="00000000">
          <w:rPr>
            <w:color w:val="0000ff"/>
            <w:sz w:val="22"/>
            <w:szCs w:val="22"/>
            <w:u w:val="single"/>
            <w:rtl w:val="0"/>
          </w:rPr>
          <w:t xml:space="preserve">https://doi.org/10.26811/peuradeun.v6i1.215</w:t>
        </w:r>
      </w:hyperlink>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89">
      <w:pPr>
        <w:jc w:val="both"/>
        <w:rPr>
          <w:color w:val="000000"/>
          <w:sz w:val="22"/>
          <w:szCs w:val="22"/>
        </w:rPr>
      </w:pPr>
      <w:r w:rsidDel="00000000" w:rsidR="00000000" w:rsidRPr="00000000">
        <w:rPr>
          <w:color w:val="000000"/>
          <w:sz w:val="22"/>
          <w:szCs w:val="22"/>
          <w:rtl w:val="0"/>
        </w:rPr>
        <w:t xml:space="preserve">(Type: </w:t>
      </w:r>
      <w:r w:rsidDel="00000000" w:rsidR="00000000" w:rsidRPr="00000000">
        <w:rPr>
          <w:i w:val="1"/>
          <w:color w:val="000000"/>
          <w:sz w:val="22"/>
          <w:szCs w:val="22"/>
          <w:rtl w:val="0"/>
        </w:rPr>
        <w:t xml:space="preserve">journal article,</w:t>
      </w:r>
      <w:r w:rsidDel="00000000" w:rsidR="00000000" w:rsidRPr="00000000">
        <w:rPr>
          <w:color w:val="000000"/>
          <w:sz w:val="22"/>
          <w:szCs w:val="22"/>
          <w:rtl w:val="0"/>
        </w:rPr>
        <w:t xml:space="preserve"> 4 or more authors, all full names written)</w:t>
      </w:r>
    </w:p>
    <w:p w:rsidR="00000000" w:rsidDel="00000000" w:rsidP="00000000" w:rsidRDefault="00000000" w:rsidRPr="00000000" w14:paraId="0000008A">
      <w:pPr>
        <w:spacing w:after="120" w:lineRule="auto"/>
        <w:ind w:left="720" w:hanging="720"/>
        <w:jc w:val="both"/>
        <w:rPr>
          <w:color w:val="000000"/>
          <w:sz w:val="22"/>
          <w:szCs w:val="22"/>
        </w:rPr>
      </w:pPr>
      <w:r w:rsidDel="00000000" w:rsidR="00000000" w:rsidRPr="00000000">
        <w:rPr>
          <w:sz w:val="22"/>
          <w:szCs w:val="22"/>
          <w:rtl w:val="0"/>
        </w:rPr>
        <w:t xml:space="preserve">Abdullah, A., Ismail, M., Yaacob, M., Kamarudin, M., Mohd Alwi, M., Muhammad, M., Wan Mohd Nasir, W., &amp; Hilaluddin, N. (2019). A Qualitative Approach towards the Understanding of Managerial Employees in Islamic Organizations. </w:t>
      </w:r>
      <w:r w:rsidDel="00000000" w:rsidR="00000000" w:rsidRPr="00000000">
        <w:rPr>
          <w:i w:val="1"/>
          <w:sz w:val="22"/>
          <w:szCs w:val="22"/>
          <w:rtl w:val="0"/>
        </w:rPr>
        <w:t xml:space="preserve">Jurnal Ilmiah Peuradeun, 7</w:t>
      </w:r>
      <w:r w:rsidDel="00000000" w:rsidR="00000000" w:rsidRPr="00000000">
        <w:rPr>
          <w:sz w:val="22"/>
          <w:szCs w:val="22"/>
          <w:rtl w:val="0"/>
        </w:rPr>
        <w:t xml:space="preserve">(3), 589-600. </w:t>
      </w:r>
      <w:hyperlink r:id="rId12">
        <w:r w:rsidDel="00000000" w:rsidR="00000000" w:rsidRPr="00000000">
          <w:rPr>
            <w:color w:val="0000ff"/>
            <w:sz w:val="22"/>
            <w:szCs w:val="22"/>
            <w:u w:val="single"/>
            <w:rtl w:val="0"/>
          </w:rPr>
          <w:t xml:space="preserve">https://doi.org/10.26811/peuradeun.v7i3.465</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8B">
      <w:pPr>
        <w:jc w:val="both"/>
        <w:rPr>
          <w:color w:val="000000"/>
          <w:sz w:val="22"/>
          <w:szCs w:val="22"/>
        </w:rPr>
      </w:pPr>
      <w:r w:rsidDel="00000000" w:rsidR="00000000" w:rsidRPr="00000000">
        <w:rPr>
          <w:color w:val="000000"/>
          <w:sz w:val="22"/>
          <w:szCs w:val="22"/>
          <w:rtl w:val="0"/>
        </w:rPr>
        <w:t xml:space="preserve">(Types: </w:t>
      </w:r>
      <w:r w:rsidDel="00000000" w:rsidR="00000000" w:rsidRPr="00000000">
        <w:rPr>
          <w:i w:val="1"/>
          <w:color w:val="000000"/>
          <w:sz w:val="22"/>
          <w:szCs w:val="22"/>
          <w:rtl w:val="0"/>
        </w:rPr>
        <w:t xml:space="preserve">prosiding</w:t>
      </w:r>
      <w:r w:rsidDel="00000000" w:rsidR="00000000" w:rsidRPr="00000000">
        <w:rPr>
          <w:color w:val="000000"/>
          <w:sz w:val="22"/>
          <w:szCs w:val="22"/>
          <w:rtl w:val="0"/>
        </w:rPr>
        <w:t xml:space="preserve">)</w:t>
      </w:r>
    </w:p>
    <w:p w:rsidR="00000000" w:rsidDel="00000000" w:rsidP="00000000" w:rsidRDefault="00000000" w:rsidRPr="00000000" w14:paraId="0000008C">
      <w:pPr>
        <w:spacing w:after="120" w:lineRule="auto"/>
        <w:ind w:left="720" w:hanging="720"/>
        <w:jc w:val="both"/>
        <w:rPr>
          <w:sz w:val="22"/>
          <w:szCs w:val="22"/>
        </w:rPr>
      </w:pPr>
      <w:r w:rsidDel="00000000" w:rsidR="00000000" w:rsidRPr="00000000">
        <w:rPr>
          <w:color w:val="000000"/>
          <w:sz w:val="22"/>
          <w:szCs w:val="22"/>
          <w:rtl w:val="0"/>
        </w:rPr>
        <w:t xml:space="preserve">Retnowati, E. (2012, 24-27 November). </w:t>
      </w:r>
      <w:r w:rsidDel="00000000" w:rsidR="00000000" w:rsidRPr="00000000">
        <w:rPr>
          <w:i w:val="1"/>
          <w:color w:val="000000"/>
          <w:sz w:val="22"/>
          <w:szCs w:val="22"/>
          <w:rtl w:val="0"/>
        </w:rPr>
        <w:t xml:space="preserve">Learning mathematics collaboratively or </w:t>
      </w:r>
      <w:r w:rsidDel="00000000" w:rsidR="00000000" w:rsidRPr="00000000">
        <w:rPr>
          <w:sz w:val="22"/>
          <w:szCs w:val="22"/>
          <w:rtl w:val="0"/>
        </w:rPr>
        <w:t xml:space="preserve"> </w:t>
      </w:r>
      <w:r w:rsidDel="00000000" w:rsidR="00000000" w:rsidRPr="00000000">
        <w:rPr>
          <w:i w:val="1"/>
          <w:sz w:val="22"/>
          <w:szCs w:val="22"/>
          <w:rtl w:val="0"/>
        </w:rPr>
        <w:t xml:space="preserve">I</w:t>
      </w:r>
      <w:r w:rsidDel="00000000" w:rsidR="00000000" w:rsidRPr="00000000">
        <w:rPr>
          <w:i w:val="1"/>
          <w:color w:val="000000"/>
          <w:sz w:val="22"/>
          <w:szCs w:val="22"/>
          <w:rtl w:val="0"/>
        </w:rPr>
        <w:t xml:space="preserve">ndividually.</w:t>
      </w:r>
      <w:r w:rsidDel="00000000" w:rsidR="00000000" w:rsidRPr="00000000">
        <w:rPr>
          <w:color w:val="000000"/>
          <w:sz w:val="22"/>
          <w:szCs w:val="22"/>
          <w:rtl w:val="0"/>
        </w:rPr>
        <w:t xml:space="preserve"> Paper presented at the The 2nd International Conference of STEM in Education, Beijing Normal University, China. https://stem2012.bnu.edu.cn/data/short%20paper/stem2012_88.pdf. </w:t>
      </w:r>
      <w:r w:rsidDel="00000000" w:rsidR="00000000" w:rsidRPr="00000000">
        <w:rPr>
          <w:rtl w:val="0"/>
        </w:rPr>
      </w:r>
    </w:p>
    <w:p w:rsidR="00000000" w:rsidDel="00000000" w:rsidP="00000000" w:rsidRDefault="00000000" w:rsidRPr="00000000" w14:paraId="0000008D">
      <w:pPr>
        <w:jc w:val="both"/>
        <w:rPr>
          <w:color w:val="000000"/>
          <w:sz w:val="22"/>
          <w:szCs w:val="22"/>
        </w:rPr>
      </w:pPr>
      <w:r w:rsidDel="00000000" w:rsidR="00000000" w:rsidRPr="00000000">
        <w:rPr>
          <w:color w:val="000000"/>
          <w:sz w:val="22"/>
          <w:szCs w:val="22"/>
          <w:rtl w:val="0"/>
        </w:rPr>
        <w:t xml:space="preserve">(Type: document, report:  institution, government, organization)</w:t>
      </w:r>
    </w:p>
    <w:p w:rsidR="00000000" w:rsidDel="00000000" w:rsidP="00000000" w:rsidRDefault="00000000" w:rsidRPr="00000000" w14:paraId="0000008E">
      <w:pPr>
        <w:spacing w:after="120" w:lineRule="auto"/>
        <w:ind w:left="720" w:hanging="720"/>
        <w:jc w:val="both"/>
        <w:rPr>
          <w:color w:val="000000"/>
          <w:sz w:val="22"/>
          <w:szCs w:val="22"/>
        </w:rPr>
      </w:pPr>
      <w:r w:rsidDel="00000000" w:rsidR="00000000" w:rsidRPr="00000000">
        <w:rPr>
          <w:color w:val="000000"/>
          <w:sz w:val="22"/>
          <w:szCs w:val="22"/>
          <w:rtl w:val="0"/>
        </w:rPr>
        <w:t xml:space="preserve">NCTM (National Council of Teachers of Mathematics). (2000). </w:t>
      </w:r>
      <w:r w:rsidDel="00000000" w:rsidR="00000000" w:rsidRPr="00000000">
        <w:rPr>
          <w:i w:val="1"/>
          <w:color w:val="000000"/>
          <w:sz w:val="22"/>
          <w:szCs w:val="22"/>
          <w:rtl w:val="0"/>
        </w:rPr>
        <w:t xml:space="preserve">Principles and Standards for School Mathematics</w:t>
      </w:r>
      <w:r w:rsidDel="00000000" w:rsidR="00000000" w:rsidRPr="00000000">
        <w:rPr>
          <w:color w:val="000000"/>
          <w:sz w:val="22"/>
          <w:szCs w:val="22"/>
          <w:rtl w:val="0"/>
        </w:rPr>
        <w:t xml:space="preserve">. Reston, VA: Author.</w:t>
      </w:r>
    </w:p>
    <w:p w:rsidR="00000000" w:rsidDel="00000000" w:rsidP="00000000" w:rsidRDefault="00000000" w:rsidRPr="00000000" w14:paraId="0000008F">
      <w:pPr>
        <w:spacing w:after="120" w:lineRule="auto"/>
        <w:ind w:left="720" w:hanging="720"/>
        <w:jc w:val="both"/>
        <w:rPr>
          <w:color w:val="000000"/>
          <w:sz w:val="22"/>
          <w:szCs w:val="22"/>
        </w:rPr>
      </w:pPr>
      <w:r w:rsidDel="00000000" w:rsidR="00000000" w:rsidRPr="00000000">
        <w:rPr>
          <w:rtl w:val="0"/>
        </w:rPr>
      </w:r>
    </w:p>
    <w:p w:rsidR="00000000" w:rsidDel="00000000" w:rsidP="00000000" w:rsidRDefault="00000000" w:rsidRPr="00000000" w14:paraId="00000090">
      <w:pPr>
        <w:jc w:val="both"/>
        <w:rPr>
          <w:color w:val="000000"/>
          <w:sz w:val="22"/>
          <w:szCs w:val="22"/>
        </w:rPr>
      </w:pPr>
      <w:r w:rsidDel="00000000" w:rsidR="00000000" w:rsidRPr="00000000">
        <w:rPr>
          <w:color w:val="000000"/>
          <w:sz w:val="22"/>
          <w:szCs w:val="22"/>
          <w:rtl w:val="0"/>
        </w:rPr>
        <w:t xml:space="preserve">(Type: document, legal texts, original terms written followed by translation)</w:t>
      </w:r>
    </w:p>
    <w:p w:rsidR="00000000" w:rsidDel="00000000" w:rsidP="00000000" w:rsidRDefault="00000000" w:rsidRPr="00000000" w14:paraId="00000091">
      <w:pPr>
        <w:spacing w:after="120" w:lineRule="auto"/>
        <w:ind w:left="720" w:hanging="720"/>
        <w:jc w:val="both"/>
        <w:rPr>
          <w:sz w:val="22"/>
          <w:szCs w:val="22"/>
        </w:rPr>
      </w:pPr>
      <w:r w:rsidDel="00000000" w:rsidR="00000000" w:rsidRPr="00000000">
        <w:rPr>
          <w:sz w:val="22"/>
          <w:szCs w:val="22"/>
          <w:rtl w:val="0"/>
        </w:rPr>
        <w:t xml:space="preserve">Peraturan Presiden RI. No. 8. (2012). </w:t>
      </w:r>
      <w:r w:rsidDel="00000000" w:rsidR="00000000" w:rsidRPr="00000000">
        <w:rPr>
          <w:i w:val="1"/>
          <w:sz w:val="22"/>
          <w:szCs w:val="22"/>
          <w:rtl w:val="0"/>
        </w:rPr>
        <w:t xml:space="preserve">Kerangka Kualifikasi Nasional Indonesia.</w:t>
      </w:r>
      <w:r w:rsidDel="00000000" w:rsidR="00000000" w:rsidRPr="00000000">
        <w:rPr>
          <w:sz w:val="22"/>
          <w:szCs w:val="22"/>
          <w:rtl w:val="0"/>
        </w:rPr>
        <w:t xml:space="preserve"> [Indonesian National Qualification Framework].</w:t>
      </w:r>
    </w:p>
    <w:p w:rsidR="00000000" w:rsidDel="00000000" w:rsidP="00000000" w:rsidRDefault="00000000" w:rsidRPr="00000000" w14:paraId="00000092">
      <w:pPr>
        <w:spacing w:after="120" w:lineRule="auto"/>
        <w:ind w:left="720" w:hanging="720"/>
        <w:jc w:val="both"/>
        <w:rPr>
          <w:sz w:val="22"/>
          <w:szCs w:val="22"/>
        </w:rPr>
      </w:pPr>
      <w:r w:rsidDel="00000000" w:rsidR="00000000" w:rsidRPr="00000000">
        <w:rPr>
          <w:sz w:val="22"/>
          <w:szCs w:val="22"/>
          <w:rtl w:val="0"/>
        </w:rPr>
        <w:t xml:space="preserve">Peraturan Menteri Riset, Teknologi, dan Pendidikan Tinggi RI. No. 44. (2015). </w:t>
      </w:r>
      <w:r w:rsidDel="00000000" w:rsidR="00000000" w:rsidRPr="00000000">
        <w:rPr>
          <w:i w:val="1"/>
          <w:sz w:val="22"/>
          <w:szCs w:val="22"/>
          <w:rtl w:val="0"/>
        </w:rPr>
        <w:t xml:space="preserve">Standar Nasional Pendidikan Tinggi.</w:t>
      </w:r>
      <w:r w:rsidDel="00000000" w:rsidR="00000000" w:rsidRPr="00000000">
        <w:rPr>
          <w:sz w:val="22"/>
          <w:szCs w:val="22"/>
          <w:rtl w:val="0"/>
        </w:rPr>
        <w:t xml:space="preserve"> [National Standards of Higher Education].</w:t>
      </w:r>
    </w:p>
    <w:p w:rsidR="00000000" w:rsidDel="00000000" w:rsidP="00000000" w:rsidRDefault="00000000" w:rsidRPr="00000000" w14:paraId="00000093">
      <w:pPr>
        <w:jc w:val="both"/>
        <w:rPr>
          <w:color w:val="000000"/>
          <w:sz w:val="22"/>
          <w:szCs w:val="22"/>
        </w:rPr>
      </w:pPr>
      <w:r w:rsidDel="00000000" w:rsidR="00000000" w:rsidRPr="00000000">
        <w:rPr>
          <w:rtl w:val="0"/>
        </w:rPr>
      </w:r>
    </w:p>
    <w:p w:rsidR="00000000" w:rsidDel="00000000" w:rsidP="00000000" w:rsidRDefault="00000000" w:rsidRPr="00000000" w14:paraId="00000094">
      <w:pPr>
        <w:jc w:val="both"/>
        <w:rPr>
          <w:sz w:val="22"/>
          <w:szCs w:val="22"/>
        </w:rPr>
      </w:pPr>
      <w:r w:rsidDel="00000000" w:rsidR="00000000" w:rsidRPr="00000000">
        <w:rPr>
          <w:b w:val="1"/>
          <w:color w:val="000000"/>
          <w:sz w:val="22"/>
          <w:szCs w:val="22"/>
          <w:rtl w:val="0"/>
        </w:rPr>
        <w:t xml:space="preserve">Lampiran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Lampiran bersifat opsional. Lampiran tidak boleh lebih dari dua halaman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4572" w:w="10319" w:orient="portrait"/>
      <w:pgMar w:bottom="1588" w:top="974" w:left="1474" w:right="1418" w:header="142"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360" w:firstLine="48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doi: 10.26811/xxxx.xxxx.xxxx</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557" w:firstLine="360"/>
      <w:jc w:val="righ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JKA -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Jurnal Kolaboratif Akademika</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JKA-Jurnal Kolaboratif Akademika</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7230.0" w:type="dxa"/>
      <w:jc w:val="center"/>
      <w:tblLayout w:type="fixed"/>
      <w:tblLook w:val="0400"/>
    </w:tblPr>
    <w:tblGrid>
      <w:gridCol w:w="4722"/>
      <w:gridCol w:w="2508"/>
      <w:tblGridChange w:id="0">
        <w:tblGrid>
          <w:gridCol w:w="4722"/>
          <w:gridCol w:w="2508"/>
        </w:tblGrid>
      </w:tblGridChange>
    </w:tblGrid>
    <w:tr>
      <w:trPr>
        <w:cantSplit w:val="0"/>
        <w:tblHeader w:val="0"/>
      </w:trPr>
      <w:tc>
        <w:tcPr>
          <w:tcBorders>
            <w:bottom w:color="000000" w:space="0" w:sz="6" w:val="single"/>
          </w:tcBorders>
          <w:vAlign w:val="center"/>
        </w:tcPr>
        <w:p w:rsidR="00000000" w:rsidDel="00000000" w:rsidP="00000000" w:rsidRDefault="00000000" w:rsidRPr="00000000" w14:paraId="00000098">
          <w:pPr>
            <w:spacing w:after="20" w:lineRule="auto"/>
            <w:ind w:left="-121" w:firstLine="0"/>
            <w:rPr>
              <w:sz w:val="22"/>
              <w:szCs w:val="22"/>
            </w:rPr>
          </w:pPr>
          <w:r w:rsidDel="00000000" w:rsidR="00000000" w:rsidRPr="00000000">
            <w:rPr>
              <w:i w:val="1"/>
              <w:sz w:val="18"/>
              <w:szCs w:val="18"/>
              <w:rtl w:val="0"/>
            </w:rPr>
            <w:t xml:space="preserve">Jurnal Kolaboratif Akademika</w:t>
          </w:r>
          <w:r w:rsidDel="00000000" w:rsidR="00000000" w:rsidRPr="00000000">
            <w:rPr>
              <w:rtl w:val="0"/>
            </w:rPr>
          </w:r>
        </w:p>
      </w:tc>
      <w:tc>
        <w:tcPr>
          <w:tcBorders>
            <w:bottom w:color="000000" w:space="0" w:sz="6" w:val="single"/>
          </w:tcBorders>
          <w:vAlign w:val="center"/>
        </w:tcPr>
        <w:p w:rsidR="00000000" w:rsidDel="00000000" w:rsidP="00000000" w:rsidRDefault="00000000" w:rsidRPr="00000000" w14:paraId="00000099">
          <w:pPr>
            <w:spacing w:after="20" w:lineRule="auto"/>
            <w:ind w:right="-57"/>
            <w:jc w:val="right"/>
            <w:rPr>
              <w:sz w:val="22"/>
              <w:szCs w:val="22"/>
            </w:rPr>
          </w:pPr>
          <w:r w:rsidDel="00000000" w:rsidR="00000000" w:rsidRPr="00000000">
            <w:rPr>
              <w:b w:val="1"/>
              <w:i w:val="1"/>
              <w:sz w:val="18"/>
              <w:szCs w:val="18"/>
              <w:rtl w:val="0"/>
            </w:rPr>
            <w:t xml:space="preserve">p-ISSN: ---- - ----</w:t>
          </w:r>
          <w:r w:rsidDel="00000000" w:rsidR="00000000" w:rsidRPr="00000000">
            <w:rPr>
              <w:rtl w:val="0"/>
            </w:rPr>
          </w:r>
        </w:p>
      </w:tc>
    </w:tr>
    <w:tr>
      <w:trPr>
        <w:cantSplit w:val="0"/>
        <w:tblHeader w:val="0"/>
      </w:trPr>
      <w:tc>
        <w:tcPr>
          <w:tcBorders>
            <w:top w:color="000000" w:space="0" w:sz="6" w:val="single"/>
          </w:tcBorders>
          <w:vAlign w:val="center"/>
        </w:tcPr>
        <w:p w:rsidR="00000000" w:rsidDel="00000000" w:rsidP="00000000" w:rsidRDefault="00000000" w:rsidRPr="00000000" w14:paraId="0000009A">
          <w:pPr>
            <w:spacing w:after="20" w:before="20" w:lineRule="auto"/>
            <w:ind w:left="-57" w:firstLine="0"/>
            <w:rPr>
              <w:b w:val="1"/>
              <w:sz w:val="22"/>
              <w:szCs w:val="22"/>
            </w:rPr>
          </w:pPr>
          <w:r w:rsidDel="00000000" w:rsidR="00000000" w:rsidRPr="00000000">
            <w:rPr>
              <w:i w:val="1"/>
              <w:sz w:val="18"/>
              <w:szCs w:val="18"/>
              <w:rtl w:val="0"/>
            </w:rPr>
            <w:t xml:space="preserve">Vol. Diisi oleh editor</w:t>
          </w: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9B">
          <w:pPr>
            <w:spacing w:after="20" w:before="20" w:lineRule="auto"/>
            <w:ind w:right="-57"/>
            <w:jc w:val="right"/>
            <w:rPr>
              <w:b w:val="1"/>
              <w:sz w:val="22"/>
              <w:szCs w:val="22"/>
            </w:rPr>
          </w:pPr>
          <w:r w:rsidDel="00000000" w:rsidR="00000000" w:rsidRPr="00000000">
            <w:rPr>
              <w:b w:val="1"/>
              <w:i w:val="1"/>
              <w:sz w:val="18"/>
              <w:szCs w:val="18"/>
              <w:rtl w:val="0"/>
            </w:rPr>
            <w:t xml:space="preserve">e-ISSN: ---- - ----</w:t>
          </w:r>
          <w:r w:rsidDel="00000000" w:rsidR="00000000" w:rsidRPr="00000000">
            <w:rPr>
              <w:rtl w:val="0"/>
            </w:rPr>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7230.0" w:type="dxa"/>
      <w:jc w:val="center"/>
      <w:tblLayout w:type="fixed"/>
      <w:tblLook w:val="0400"/>
    </w:tblPr>
    <w:tblGrid>
      <w:gridCol w:w="7230"/>
      <w:tblGridChange w:id="0">
        <w:tblGrid>
          <w:gridCol w:w="7230"/>
        </w:tblGrid>
      </w:tblGridChange>
    </w:tblGrid>
    <w:tr>
      <w:trPr>
        <w:cantSplit w:val="0"/>
        <w:tblHeader w:val="0"/>
      </w:trPr>
      <w:tc>
        <w:tcPr>
          <w:tcBorders>
            <w:bottom w:color="000000" w:space="0" w:sz="6" w:val="single"/>
          </w:tcBorders>
          <w:vAlign w:val="center"/>
        </w:tcPr>
        <w:p w:rsidR="00000000" w:rsidDel="00000000" w:rsidP="00000000" w:rsidRDefault="00000000" w:rsidRPr="00000000" w14:paraId="0000009E">
          <w:pPr>
            <w:spacing w:after="20" w:lineRule="auto"/>
            <w:ind w:right="-57"/>
            <w:jc w:val="center"/>
            <w:rPr>
              <w:sz w:val="18"/>
              <w:szCs w:val="18"/>
            </w:rPr>
          </w:pPr>
          <w:r w:rsidDel="00000000" w:rsidR="00000000" w:rsidRPr="00000000">
            <w:rPr>
              <w:i w:val="1"/>
              <w:sz w:val="18"/>
              <w:szCs w:val="18"/>
              <w:rtl w:val="0"/>
            </w:rPr>
            <w:t xml:space="preserve">Judul makalah (diisi oleh editor)</w:t>
          </w:r>
          <w:r w:rsidDel="00000000" w:rsidR="00000000" w:rsidRPr="00000000">
            <w:rPr>
              <w:rtl w:val="0"/>
            </w:rPr>
          </w:r>
        </w:p>
      </w:tc>
    </w:tr>
    <w:tr>
      <w:trPr>
        <w:cantSplit w:val="0"/>
        <w:tblHeader w:val="0"/>
      </w:trPr>
      <w:tc>
        <w:tcPr>
          <w:tcBorders>
            <w:top w:color="000000" w:space="0" w:sz="6" w:val="single"/>
          </w:tcBorders>
          <w:vAlign w:val="center"/>
        </w:tcPr>
        <w:p w:rsidR="00000000" w:rsidDel="00000000" w:rsidP="00000000" w:rsidRDefault="00000000" w:rsidRPr="00000000" w14:paraId="0000009F">
          <w:pPr>
            <w:spacing w:after="20" w:before="20" w:lineRule="auto"/>
            <w:ind w:right="-57"/>
            <w:jc w:val="center"/>
            <w:rPr>
              <w:b w:val="1"/>
              <w:sz w:val="18"/>
              <w:szCs w:val="18"/>
            </w:rPr>
          </w:pPr>
          <w:r w:rsidDel="00000000" w:rsidR="00000000" w:rsidRPr="00000000">
            <w:rPr>
              <w:i w:val="1"/>
              <w:sz w:val="18"/>
              <w:szCs w:val="18"/>
              <w:rtl w:val="0"/>
            </w:rPr>
            <w:t xml:space="preserve">Nama penulis (diisi oleh editor)</w:t>
          </w: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6702.0" w:type="dxa"/>
      <w:jc w:val="center"/>
      <w:tblLayout w:type="fixed"/>
      <w:tblLook w:val="0400"/>
    </w:tblPr>
    <w:tblGrid>
      <w:gridCol w:w="6702"/>
      <w:tblGridChange w:id="0">
        <w:tblGrid>
          <w:gridCol w:w="6702"/>
        </w:tblGrid>
      </w:tblGridChange>
    </w:tblGrid>
    <w:tr>
      <w:trPr>
        <w:cantSplit w:val="0"/>
        <w:trHeight w:val="498" w:hRule="atLeast"/>
        <w:tblHeader w:val="0"/>
      </w:trPr>
      <w:tc>
        <w:tcPr>
          <w:vAlign w:val="center"/>
        </w:tcPr>
        <w:p w:rsidR="00000000" w:rsidDel="00000000" w:rsidP="00000000" w:rsidRDefault="00000000" w:rsidRPr="00000000" w14:paraId="000000A2">
          <w:pPr>
            <w:spacing w:after="20" w:lineRule="auto"/>
            <w:ind w:left="2025" w:firstLine="0"/>
            <w:rPr>
              <w:rFonts w:ascii="Book Antiqua" w:cs="Book Antiqua" w:eastAsia="Book Antiqua" w:hAnsi="Book Antiqua"/>
              <w:b w:val="1"/>
              <w:sz w:val="22"/>
              <w:szCs w:val="22"/>
            </w:rPr>
          </w:pPr>
          <w:r w:rsidDel="00000000" w:rsidR="00000000" w:rsidRPr="00000000">
            <w:rPr>
              <w:i w:val="1"/>
              <w:sz w:val="18"/>
              <w:szCs w:val="18"/>
              <w:rtl w:val="0"/>
            </w:rPr>
            <w:t xml:space="preserve">Jurnal Kolaboratif Akademika</w:t>
          </w: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4536" w:right="51"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1226185</wp:posOffset>
          </wp:positionH>
          <wp:positionV relativeFrom="paragraph">
            <wp:posOffset>-319404</wp:posOffset>
          </wp:positionV>
          <wp:extent cx="275590" cy="275590"/>
          <wp:effectExtent b="0" l="0" r="0" t="0"/>
          <wp:wrapNone/>
          <wp:docPr id="147875987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5590" cy="2755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ID"/>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200AC"/>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rsid w:val="00365BBB"/>
    <w:pPr>
      <w:tabs>
        <w:tab w:val="center" w:pos="4320"/>
        <w:tab w:val="right" w:pos="8640"/>
      </w:tabs>
    </w:pPr>
  </w:style>
  <w:style w:type="paragraph" w:styleId="Footer">
    <w:name w:val="footer"/>
    <w:basedOn w:val="Normal"/>
    <w:rsid w:val="00365BBB"/>
    <w:pPr>
      <w:tabs>
        <w:tab w:val="center" w:pos="4320"/>
        <w:tab w:val="right" w:pos="8640"/>
      </w:tabs>
    </w:pPr>
  </w:style>
  <w:style w:type="character" w:styleId="HeaderChar" w:customStyle="1">
    <w:name w:val="Header Char"/>
    <w:link w:val="Header"/>
    <w:locked w:val="1"/>
    <w:rsid w:val="00365BBB"/>
    <w:rPr>
      <w:sz w:val="24"/>
      <w:szCs w:val="24"/>
      <w:lang w:bidi="ar-SA" w:eastAsia="en-US" w:val="en-US"/>
    </w:rPr>
  </w:style>
  <w:style w:type="character" w:styleId="PageNumber">
    <w:name w:val="page number"/>
    <w:basedOn w:val="DefaultParagraphFont"/>
    <w:rsid w:val="00365BBB"/>
  </w:style>
  <w:style w:type="character" w:styleId="hps" w:customStyle="1">
    <w:name w:val="hps"/>
    <w:rsid w:val="00313EF9"/>
    <w:rPr>
      <w:rFonts w:cs="Times New Roman"/>
    </w:rPr>
  </w:style>
  <w:style w:type="paragraph" w:styleId="ListParagraph">
    <w:name w:val="List Paragraph"/>
    <w:basedOn w:val="Normal"/>
    <w:qFormat w:val="1"/>
    <w:rsid w:val="00B15EBB"/>
    <w:pPr>
      <w:spacing w:after="200" w:line="276" w:lineRule="auto"/>
      <w:ind w:left="720"/>
    </w:pPr>
    <w:rPr>
      <w:rFonts w:ascii="Calibri" w:cs="Calibri" w:hAnsi="Calibri"/>
      <w:sz w:val="22"/>
      <w:szCs w:val="22"/>
    </w:rPr>
  </w:style>
  <w:style w:type="paragraph" w:styleId="FootnoteText">
    <w:name w:val="footnote text"/>
    <w:aliases w:val="Char,Char Char Char Char"/>
    <w:basedOn w:val="Normal"/>
    <w:link w:val="FootnoteTextChar"/>
    <w:semiHidden w:val="1"/>
    <w:rsid w:val="00ED7B27"/>
    <w:rPr>
      <w:sz w:val="20"/>
      <w:szCs w:val="20"/>
    </w:rPr>
  </w:style>
  <w:style w:type="character" w:styleId="FootnoteTextChar" w:customStyle="1">
    <w:name w:val="Footnote Text Char"/>
    <w:aliases w:val="Char Char,Char Char Char Char Char"/>
    <w:link w:val="FootnoteText"/>
    <w:locked w:val="1"/>
    <w:rsid w:val="00ED7B27"/>
    <w:rPr>
      <w:lang w:bidi="ar-SA" w:eastAsia="en-US" w:val="id-ID"/>
    </w:rPr>
  </w:style>
  <w:style w:type="character" w:styleId="shorttext" w:customStyle="1">
    <w:name w:val="short_text"/>
    <w:basedOn w:val="DefaultParagraphFont"/>
    <w:rsid w:val="00F04560"/>
  </w:style>
  <w:style w:type="character" w:styleId="FootnoteReference">
    <w:name w:val="footnote reference"/>
    <w:semiHidden w:val="1"/>
    <w:rsid w:val="00C076BF"/>
    <w:rPr>
      <w:vertAlign w:val="superscript"/>
    </w:rPr>
  </w:style>
  <w:style w:type="table" w:styleId="TableGrid">
    <w:name w:val="Table Grid"/>
    <w:basedOn w:val="TableNormal"/>
    <w:rsid w:val="008E29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semiHidden w:val="1"/>
    <w:rsid w:val="00692D99"/>
    <w:rPr>
      <w:sz w:val="20"/>
      <w:szCs w:val="20"/>
    </w:rPr>
  </w:style>
  <w:style w:type="character" w:styleId="EndnoteReference">
    <w:name w:val="endnote reference"/>
    <w:semiHidden w:val="1"/>
    <w:rsid w:val="00692D99"/>
    <w:rPr>
      <w:vertAlign w:val="superscript"/>
    </w:rPr>
  </w:style>
  <w:style w:type="character" w:styleId="Strong">
    <w:name w:val="Strong"/>
    <w:qFormat w:val="1"/>
    <w:rsid w:val="00E17553"/>
    <w:rPr>
      <w:b w:val="1"/>
      <w:bCs w:val="1"/>
    </w:rPr>
  </w:style>
  <w:style w:type="character" w:styleId="hpsalt-edited" w:customStyle="1">
    <w:name w:val="hps alt-edited"/>
    <w:basedOn w:val="DefaultParagraphFont"/>
    <w:rsid w:val="00BB3E52"/>
  </w:style>
  <w:style w:type="character" w:styleId="hpsatn" w:customStyle="1">
    <w:name w:val="hps atn"/>
    <w:basedOn w:val="DefaultParagraphFont"/>
    <w:rsid w:val="00F90BC3"/>
  </w:style>
  <w:style w:type="character" w:styleId="Hyperlink">
    <w:name w:val="Hyperlink"/>
    <w:rsid w:val="00EA6C9D"/>
    <w:rPr>
      <w:color w:val="0000ff"/>
      <w:u w:val="single"/>
    </w:rPr>
  </w:style>
  <w:style w:type="character" w:styleId="Emphasis">
    <w:name w:val="Emphasis"/>
    <w:uiPriority w:val="20"/>
    <w:qFormat w:val="1"/>
    <w:rsid w:val="00B50211"/>
    <w:rPr>
      <w:i w:val="1"/>
      <w:iCs w:val="1"/>
    </w:rPr>
  </w:style>
  <w:style w:type="paragraph" w:styleId="BalloonText">
    <w:name w:val="Balloon Text"/>
    <w:basedOn w:val="Normal"/>
    <w:link w:val="BalloonTextChar"/>
    <w:uiPriority w:val="99"/>
    <w:unhideWhenUsed w:val="1"/>
    <w:rsid w:val="00A746A9"/>
    <w:pPr>
      <w:contextualSpacing w:val="1"/>
      <w:jc w:val="both"/>
    </w:pPr>
    <w:rPr>
      <w:rFonts w:ascii="Tahoma" w:eastAsia="Calibri" w:hAnsi="Tahoma"/>
      <w:sz w:val="16"/>
      <w:szCs w:val="16"/>
      <w:lang w:eastAsia="x-none" w:val="en-GB"/>
    </w:rPr>
  </w:style>
  <w:style w:type="character" w:styleId="BalloonTextChar" w:customStyle="1">
    <w:name w:val="Balloon Text Char"/>
    <w:link w:val="BalloonText"/>
    <w:uiPriority w:val="99"/>
    <w:rsid w:val="00A746A9"/>
    <w:rPr>
      <w:rFonts w:ascii="Tahoma" w:eastAsia="Calibri" w:hAnsi="Tahoma"/>
      <w:sz w:val="16"/>
      <w:szCs w:val="16"/>
      <w:lang w:eastAsia="x-none" w:val="en-GB"/>
    </w:rPr>
  </w:style>
  <w:style w:type="paragraph" w:styleId="CPTABLE" w:customStyle="1">
    <w:name w:val="CP_TABLE"/>
    <w:basedOn w:val="Normal"/>
    <w:qFormat w:val="1"/>
    <w:rsid w:val="00EC7A18"/>
    <w:pPr>
      <w:numPr>
        <w:numId w:val="2"/>
      </w:numPr>
      <w:spacing w:after="120" w:before="240"/>
      <w:ind w:left="850" w:hanging="493"/>
      <w:contextualSpacing w:val="1"/>
      <w:jc w:val="center"/>
    </w:pPr>
    <w:rPr>
      <w:rFonts w:cs="Calibri" w:eastAsia="Calibri"/>
      <w:lang w:val="en-US"/>
    </w:rPr>
  </w:style>
  <w:style w:type="character" w:styleId="st" w:customStyle="1">
    <w:name w:val="st"/>
    <w:basedOn w:val="DefaultParagraphFont"/>
    <w:rsid w:val="00EC7A18"/>
  </w:style>
  <w:style w:type="character" w:styleId="ilfuvd" w:customStyle="1">
    <w:name w:val="ilfuvd"/>
    <w:basedOn w:val="DefaultParagraphFont"/>
    <w:rsid w:val="00EC7A18"/>
  </w:style>
  <w:style w:type="character" w:styleId="UnresolvedMention">
    <w:name w:val="Unresolved Mention"/>
    <w:basedOn w:val="DefaultParagraphFont"/>
    <w:uiPriority w:val="99"/>
    <w:semiHidden w:val="1"/>
    <w:unhideWhenUsed w:val="1"/>
    <w:rsid w:val="009E1153"/>
    <w:rPr>
      <w:color w:val="605e5c"/>
      <w:shd w:color="auto" w:fill="e1dfdd" w:val="clear"/>
    </w:rPr>
  </w:style>
  <w:style w:type="paragraph" w:styleId="Title1" w:customStyle="1">
    <w:name w:val="Title1"/>
    <w:basedOn w:val="Normal"/>
    <w:next w:val="Normal"/>
    <w:autoRedefine w:val="1"/>
    <w:qFormat w:val="1"/>
    <w:rsid w:val="008559BE"/>
    <w:pPr>
      <w:spacing w:before="120" w:line="288" w:lineRule="exact"/>
    </w:pPr>
    <w:rPr>
      <w:b w:val="1"/>
      <w:color w:val="000000" w:themeColor="text1"/>
      <w:sz w:val="28"/>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26811/peuradeun.v6i1.215" TargetMode="External"/><Relationship Id="rId10" Type="http://schemas.openxmlformats.org/officeDocument/2006/relationships/hyperlink" Target="https://doi.org/10.1080/02673843.2022.2156799" TargetMode="External"/><Relationship Id="rId13" Type="http://schemas.openxmlformats.org/officeDocument/2006/relationships/header" Target="header2.xml"/><Relationship Id="rId12" Type="http://schemas.openxmlformats.org/officeDocument/2006/relationships/hyperlink" Target="https://doi.org/10.26811/peuradeun.v7i3.46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66/asl.2018.12414"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mailto:author_email@example.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dzMc1W34QBVSwsYYxuySq8RtQ==">CgMxLjA4AHIhMXBPSmxkSk1iTnpMTFF5SHZiX2pjMDF1X1NfeDd6Z3pV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2024-01-07T12:47:00Z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