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C0CCC" w14:textId="77777777" w:rsidR="009F6DFE" w:rsidRDefault="001D2701" w:rsidP="00BB7267">
      <w:pPr>
        <w:jc w:val="center"/>
        <w:rPr>
          <w:rFonts w:ascii="Corbel" w:hAnsi="Corbel"/>
          <w:sz w:val="56"/>
          <w:szCs w:val="22"/>
        </w:rPr>
      </w:pPr>
      <w:r>
        <w:rPr>
          <w:rFonts w:ascii="Corbel" w:hAnsi="Corbel"/>
          <w:sz w:val="56"/>
          <w:szCs w:val="22"/>
        </w:rPr>
        <w:t>Terms for Reference (TOR)</w:t>
      </w:r>
    </w:p>
    <w:p w14:paraId="0083A2F1" w14:textId="77777777" w:rsidR="001D2701" w:rsidRDefault="001D2701" w:rsidP="00BB7267">
      <w:pPr>
        <w:jc w:val="both"/>
        <w:rPr>
          <w:rFonts w:ascii="Corbel" w:hAnsi="Corbel"/>
          <w:szCs w:val="22"/>
        </w:rPr>
      </w:pPr>
      <w:r>
        <w:rPr>
          <w:rFonts w:ascii="Corbel" w:hAnsi="Corbel"/>
          <w:szCs w:val="22"/>
        </w:rPr>
        <w:t xml:space="preserve">Position: Consultant – Partner Selection </w:t>
      </w:r>
    </w:p>
    <w:p w14:paraId="550E9DD7" w14:textId="09E9BFC4" w:rsidR="001D2701" w:rsidRDefault="001D2701" w:rsidP="00BB7267">
      <w:pPr>
        <w:jc w:val="both"/>
        <w:rPr>
          <w:rFonts w:ascii="Corbel" w:hAnsi="Corbel"/>
          <w:szCs w:val="22"/>
        </w:rPr>
      </w:pPr>
      <w:proofErr w:type="spellStart"/>
      <w:r>
        <w:rPr>
          <w:rFonts w:ascii="Corbel" w:hAnsi="Corbel"/>
          <w:szCs w:val="22"/>
        </w:rPr>
        <w:t>Pro</w:t>
      </w:r>
      <w:r w:rsidR="003C19BE">
        <w:rPr>
          <w:rFonts w:ascii="Corbel" w:hAnsi="Corbel"/>
          <w:szCs w:val="22"/>
        </w:rPr>
        <w:t>g</w:t>
      </w:r>
      <w:r>
        <w:rPr>
          <w:rFonts w:ascii="Corbel" w:hAnsi="Corbel"/>
          <w:szCs w:val="22"/>
        </w:rPr>
        <w:t>ramme</w:t>
      </w:r>
      <w:proofErr w:type="spellEnd"/>
      <w:r>
        <w:rPr>
          <w:rFonts w:ascii="Corbel" w:hAnsi="Corbel"/>
          <w:szCs w:val="22"/>
        </w:rPr>
        <w:t>: Right Here Right Now II</w:t>
      </w:r>
    </w:p>
    <w:p w14:paraId="2CCA13FB" w14:textId="77777777" w:rsidR="001D2701" w:rsidRDefault="001D2701" w:rsidP="00BB7267">
      <w:pPr>
        <w:jc w:val="both"/>
        <w:rPr>
          <w:rFonts w:ascii="Corbel" w:hAnsi="Corbel"/>
          <w:szCs w:val="22"/>
        </w:rPr>
      </w:pPr>
      <w:r>
        <w:rPr>
          <w:rFonts w:ascii="Corbel" w:hAnsi="Corbel"/>
          <w:szCs w:val="22"/>
        </w:rPr>
        <w:t xml:space="preserve">Type of Contract: Individual Consultancy </w:t>
      </w:r>
    </w:p>
    <w:p w14:paraId="5F6D3F13" w14:textId="2ACA2017" w:rsidR="001D2701" w:rsidRDefault="005854BA" w:rsidP="00BB7267">
      <w:pPr>
        <w:jc w:val="both"/>
        <w:rPr>
          <w:rFonts w:ascii="Corbel" w:hAnsi="Corbel"/>
          <w:szCs w:val="22"/>
        </w:rPr>
      </w:pPr>
      <w:r>
        <w:rPr>
          <w:rFonts w:ascii="Corbel" w:hAnsi="Corbel"/>
          <w:szCs w:val="22"/>
        </w:rPr>
        <w:t>Duration: 6 months (</w:t>
      </w:r>
      <w:r w:rsidR="001D2701">
        <w:rPr>
          <w:rFonts w:ascii="Corbel" w:hAnsi="Corbel"/>
          <w:szCs w:val="22"/>
        </w:rPr>
        <w:t>Feb – 31 July, 2022)</w:t>
      </w:r>
      <w:bookmarkStart w:id="0" w:name="_GoBack"/>
      <w:bookmarkEnd w:id="0"/>
    </w:p>
    <w:p w14:paraId="7D19B342" w14:textId="77777777" w:rsidR="001D2701" w:rsidRPr="00160BEB" w:rsidRDefault="001D2701" w:rsidP="00160BEB">
      <w:pPr>
        <w:shd w:val="clear" w:color="auto" w:fill="009999"/>
        <w:jc w:val="both"/>
        <w:rPr>
          <w:rFonts w:ascii="Corbel" w:hAnsi="Corbel"/>
          <w:b/>
          <w:color w:val="FFFFFF" w:themeColor="background1"/>
          <w:szCs w:val="22"/>
        </w:rPr>
      </w:pPr>
      <w:r w:rsidRPr="00160BEB">
        <w:rPr>
          <w:rFonts w:ascii="Corbel" w:hAnsi="Corbel"/>
          <w:b/>
          <w:color w:val="FFFFFF" w:themeColor="background1"/>
          <w:szCs w:val="22"/>
        </w:rPr>
        <w:t xml:space="preserve">Introduction </w:t>
      </w:r>
    </w:p>
    <w:p w14:paraId="5DFEF8BD" w14:textId="77777777" w:rsidR="00B557E8" w:rsidRPr="00B557E8" w:rsidRDefault="00B557E8" w:rsidP="00BB7267">
      <w:pPr>
        <w:jc w:val="both"/>
        <w:rPr>
          <w:rFonts w:ascii="Corbel" w:hAnsi="Corbel"/>
          <w:szCs w:val="22"/>
        </w:rPr>
      </w:pPr>
      <w:r w:rsidRPr="00B557E8">
        <w:rPr>
          <w:rFonts w:ascii="Corbel" w:hAnsi="Corbel"/>
          <w:szCs w:val="22"/>
        </w:rPr>
        <w:t xml:space="preserve">Right Here Right Now 2 (RHRN2) is a five year </w:t>
      </w:r>
      <w:r>
        <w:rPr>
          <w:rFonts w:ascii="Corbel" w:hAnsi="Corbel"/>
          <w:szCs w:val="22"/>
        </w:rPr>
        <w:t xml:space="preserve">strategic </w:t>
      </w:r>
      <w:r w:rsidRPr="00B557E8">
        <w:rPr>
          <w:rFonts w:ascii="Corbel" w:hAnsi="Corbel"/>
          <w:szCs w:val="22"/>
        </w:rPr>
        <w:t xml:space="preserve">partnership (2021-2025) created so that young people in all their diversity enjoy their sexual and reproductive health rights (SRHR) in gender-just societies. Young people are the forefront of the partnership. The program seek to unleash the power of youth, to increase public support for SRHR, to improve policies and laws, and to strengthen civil society. Lobbying and advocacy is the program’s main strategy, supported by mutual capacity strengthening. The partnership comes at a critical time when SRHR as well as gender justice are under pressure around the world, and young people’s needs consistently go unmet. The program do not shy away from taboo subjects such as comprehensive sexuality education and safe abortion, and advocate for the rights of marginalized groups such as girls, young women and young lesbian, gay, bisexual, transgender and </w:t>
      </w:r>
      <w:proofErr w:type="gramStart"/>
      <w:r w:rsidRPr="00B557E8">
        <w:rPr>
          <w:rFonts w:ascii="Corbel" w:hAnsi="Corbel"/>
          <w:szCs w:val="22"/>
        </w:rPr>
        <w:t>intersex</w:t>
      </w:r>
      <w:proofErr w:type="gramEnd"/>
      <w:r w:rsidRPr="00B557E8">
        <w:rPr>
          <w:rFonts w:ascii="Corbel" w:hAnsi="Corbel"/>
          <w:szCs w:val="22"/>
        </w:rPr>
        <w:t xml:space="preserve"> (LGBTI) people. </w:t>
      </w:r>
    </w:p>
    <w:p w14:paraId="19995DFA" w14:textId="77777777" w:rsidR="00B557E8" w:rsidRDefault="00B557E8" w:rsidP="00BB7267">
      <w:pPr>
        <w:jc w:val="both"/>
        <w:rPr>
          <w:rFonts w:ascii="Corbel" w:hAnsi="Corbel"/>
          <w:szCs w:val="22"/>
        </w:rPr>
      </w:pPr>
      <w:r w:rsidRPr="00B557E8">
        <w:rPr>
          <w:rFonts w:ascii="Corbel" w:hAnsi="Corbel"/>
          <w:szCs w:val="22"/>
        </w:rPr>
        <w:t xml:space="preserve">The program brings together diverse and complementary organizations working across 13 countries: Bangladesh, Benin, Burkina Faso, Burundi, Egypt, Ethiopia, Indonesia, Kenya, Morocco, Nepal, Tunisia, Uganda and Zimbabwe. </w:t>
      </w:r>
    </w:p>
    <w:p w14:paraId="2BB70834" w14:textId="77777777" w:rsidR="00B557E8" w:rsidRDefault="00B557E8" w:rsidP="00BB7267">
      <w:pPr>
        <w:jc w:val="both"/>
        <w:rPr>
          <w:rFonts w:ascii="Corbel" w:hAnsi="Corbel"/>
          <w:szCs w:val="22"/>
        </w:rPr>
      </w:pPr>
      <w:r w:rsidRPr="00B557E8">
        <w:rPr>
          <w:rFonts w:ascii="Corbel" w:hAnsi="Corbel"/>
          <w:szCs w:val="22"/>
        </w:rPr>
        <w:t xml:space="preserve">The </w:t>
      </w:r>
      <w:r w:rsidR="001D2701">
        <w:rPr>
          <w:rFonts w:ascii="Corbel" w:hAnsi="Corbel"/>
          <w:szCs w:val="22"/>
        </w:rPr>
        <w:t xml:space="preserve">Nepal </w:t>
      </w:r>
      <w:r w:rsidRPr="00B557E8">
        <w:rPr>
          <w:rFonts w:ascii="Corbel" w:hAnsi="Corbel"/>
          <w:szCs w:val="22"/>
        </w:rPr>
        <w:t>coalition consists of diverse organization representing youth led organization, women feminist network organization and LGBTIQA organization. The coalition, by 2025, envision</w:t>
      </w:r>
      <w:r>
        <w:rPr>
          <w:rFonts w:ascii="Corbel" w:hAnsi="Corbel"/>
          <w:szCs w:val="22"/>
        </w:rPr>
        <w:t>s to ensure young people aged 15</w:t>
      </w:r>
      <w:r w:rsidRPr="00B557E8">
        <w:rPr>
          <w:rFonts w:ascii="Corbel" w:hAnsi="Corbel"/>
          <w:szCs w:val="22"/>
        </w:rPr>
        <w:t xml:space="preserve">-30 in their diversity are empowered to exercise all aspects of Sexual and Reproductive Health and Rights in a supportive social and enabling legal environment in Nepal. </w:t>
      </w:r>
    </w:p>
    <w:p w14:paraId="27C27833" w14:textId="77777777" w:rsidR="001D2701" w:rsidRDefault="001D2701" w:rsidP="00BB7267">
      <w:pPr>
        <w:pStyle w:val="ListParagraph"/>
        <w:tabs>
          <w:tab w:val="left" w:pos="9900"/>
        </w:tabs>
        <w:spacing w:after="0" w:line="276" w:lineRule="auto"/>
        <w:ind w:left="0" w:right="-360"/>
        <w:jc w:val="both"/>
        <w:rPr>
          <w:rFonts w:ascii="Corbel" w:eastAsiaTheme="minorEastAsia" w:hAnsi="Corbel" w:cs="Rubik-Regular"/>
        </w:rPr>
      </w:pPr>
      <w:r w:rsidRPr="00D92381">
        <w:rPr>
          <w:rFonts w:ascii="Corbel" w:eastAsiaTheme="minorEastAsia" w:hAnsi="Corbel" w:cs="Rubik-Regular"/>
        </w:rPr>
        <w:t xml:space="preserve">The RHRN2 coalition in Nepal, consists of 3 civil society organizations, </w:t>
      </w:r>
    </w:p>
    <w:p w14:paraId="6A8A170A" w14:textId="77777777" w:rsidR="001D2701" w:rsidRPr="001D2701" w:rsidRDefault="001D2701" w:rsidP="00BB7267">
      <w:pPr>
        <w:pStyle w:val="H2"/>
        <w:jc w:val="both"/>
        <w:rPr>
          <w:rFonts w:eastAsiaTheme="minorHAnsi" w:cs="Rubik-Regular"/>
          <w:bCs w:val="0"/>
          <w:color w:val="auto"/>
          <w:sz w:val="22"/>
          <w:szCs w:val="20"/>
          <w:lang w:bidi="ne-NP"/>
        </w:rPr>
      </w:pPr>
      <w:bookmarkStart w:id="1" w:name="_Toc92963668"/>
      <w:r w:rsidRPr="001D2701">
        <w:rPr>
          <w:rFonts w:eastAsiaTheme="minorHAnsi" w:cs="Rubik-Regular"/>
          <w:bCs w:val="0"/>
          <w:color w:val="auto"/>
          <w:sz w:val="22"/>
          <w:szCs w:val="20"/>
          <w:lang w:bidi="ne-NP"/>
        </w:rPr>
        <w:t>YUWA</w:t>
      </w:r>
      <w:bookmarkEnd w:id="1"/>
    </w:p>
    <w:p w14:paraId="31DBCA1D" w14:textId="46BD4FA5" w:rsidR="00B803AE" w:rsidRDefault="001D2701" w:rsidP="00831121">
      <w:pPr>
        <w:pStyle w:val="BodyText"/>
        <w:spacing w:line="276" w:lineRule="auto"/>
        <w:jc w:val="both"/>
        <w:rPr>
          <w:rFonts w:ascii="Corbel" w:eastAsiaTheme="minorEastAsia" w:hAnsi="Corbel" w:cs="Rubik-Regular"/>
          <w:sz w:val="22"/>
        </w:rPr>
      </w:pPr>
      <w:r w:rsidRPr="00D92381">
        <w:rPr>
          <w:rFonts w:ascii="Corbel" w:eastAsiaTheme="minorEastAsia" w:hAnsi="Corbel" w:cs="Rubik-Regular"/>
          <w:sz w:val="22"/>
        </w:rPr>
        <w:t xml:space="preserve">YUWA, established in 2009 is not-for- profit-registered organization led by youths between the age group 15-29 years. YUWA works to promote </w:t>
      </w:r>
      <w:r>
        <w:rPr>
          <w:rFonts w:ascii="Corbel" w:eastAsiaTheme="minorEastAsia" w:hAnsi="Corbel" w:cs="Rubik-Regular"/>
          <w:sz w:val="22"/>
        </w:rPr>
        <w:t>youth participation in decision-making</w:t>
      </w:r>
      <w:r w:rsidRPr="00D92381">
        <w:rPr>
          <w:rFonts w:ascii="Corbel" w:eastAsiaTheme="minorEastAsia" w:hAnsi="Corbel" w:cs="Rubik-Regular"/>
          <w:sz w:val="22"/>
        </w:rPr>
        <w:t xml:space="preserve"> levels through empowerment and advocacy. YUWA aims to enhance socially responsible, economically active, politically aware and technologically sound life.</w:t>
      </w:r>
    </w:p>
    <w:p w14:paraId="02661828" w14:textId="77777777" w:rsidR="00B803AE" w:rsidRDefault="00B803AE" w:rsidP="00831121">
      <w:pPr>
        <w:pStyle w:val="BodyText"/>
        <w:spacing w:line="276" w:lineRule="auto"/>
        <w:jc w:val="both"/>
        <w:rPr>
          <w:rFonts w:ascii="Corbel" w:eastAsiaTheme="minorEastAsia" w:hAnsi="Corbel" w:cs="Rubik-Regular"/>
          <w:sz w:val="22"/>
        </w:rPr>
      </w:pPr>
    </w:p>
    <w:p w14:paraId="28BA79EA" w14:textId="77777777" w:rsidR="00B803AE" w:rsidRPr="00B803AE" w:rsidRDefault="00B803AE" w:rsidP="00B803AE">
      <w:pPr>
        <w:pStyle w:val="H2"/>
        <w:spacing w:before="0"/>
        <w:jc w:val="both"/>
        <w:rPr>
          <w:rFonts w:eastAsiaTheme="minorHAnsi" w:cs="Rubik-Regular"/>
          <w:bCs w:val="0"/>
          <w:color w:val="auto"/>
          <w:sz w:val="22"/>
          <w:szCs w:val="20"/>
          <w:lang w:bidi="ne-NP"/>
        </w:rPr>
      </w:pPr>
      <w:bookmarkStart w:id="2" w:name="_Toc92963669"/>
      <w:r w:rsidRPr="00B803AE">
        <w:rPr>
          <w:rFonts w:eastAsiaTheme="minorHAnsi" w:cs="Rubik-Regular"/>
          <w:bCs w:val="0"/>
          <w:color w:val="auto"/>
          <w:sz w:val="22"/>
          <w:szCs w:val="20"/>
          <w:lang w:bidi="ne-NP"/>
        </w:rPr>
        <w:t>Beyond Beijing Committee (BBC)</w:t>
      </w:r>
      <w:bookmarkEnd w:id="2"/>
      <w:r w:rsidRPr="00B803AE">
        <w:rPr>
          <w:rFonts w:eastAsiaTheme="minorHAnsi" w:cs="Rubik-Regular"/>
          <w:bCs w:val="0"/>
          <w:color w:val="auto"/>
          <w:sz w:val="22"/>
          <w:szCs w:val="20"/>
          <w:lang w:bidi="ne-NP"/>
        </w:rPr>
        <w:t xml:space="preserve"> </w:t>
      </w:r>
    </w:p>
    <w:p w14:paraId="26A42E00" w14:textId="55988FEA" w:rsidR="00831121" w:rsidRPr="00B803AE" w:rsidRDefault="00B803AE" w:rsidP="00B803AE">
      <w:pPr>
        <w:tabs>
          <w:tab w:val="left" w:pos="1070"/>
        </w:tabs>
        <w:rPr>
          <w:rFonts w:ascii="Corbel" w:hAnsi="Corbel"/>
        </w:rPr>
      </w:pPr>
      <w:r w:rsidRPr="00B803AE">
        <w:rPr>
          <w:rFonts w:ascii="Corbel" w:hAnsi="Corbel" w:cs="Rubik-Regular"/>
          <w:bCs/>
        </w:rPr>
        <w:t xml:space="preserve">Beyond Beijing Committee (BBC) Nepal is a feminist human rights National Network organization established after the Fourth World Conference on Women in Beijing in 1995. Currently, it has over 225 NGOs members from all seven provinces.  It works towards the civil, political, economic and social empowerment of women, girls, persons with diﬀerent Sexual Orientations and Gender Identities and marginalized communities to achieve substantive gender equality and human rights of all. It advocates for SRHR and the rightful space of women and youth and women CSOs in decision making. It enhances </w:t>
      </w:r>
      <w:r w:rsidRPr="00B803AE">
        <w:rPr>
          <w:rFonts w:ascii="Corbel" w:hAnsi="Corbel" w:cs="Rubik-Regular"/>
          <w:bCs/>
        </w:rPr>
        <w:lastRenderedPageBreak/>
        <w:t>the capacity of girls, youth, and women CSOs in the implementation of the Beijing Declaration Platforms for Action (</w:t>
      </w:r>
      <w:proofErr w:type="spellStart"/>
      <w:r w:rsidRPr="00B803AE">
        <w:rPr>
          <w:rFonts w:ascii="Corbel" w:hAnsi="Corbel" w:cs="Rubik-Regular"/>
          <w:bCs/>
        </w:rPr>
        <w:t>BPfA</w:t>
      </w:r>
      <w:proofErr w:type="spellEnd"/>
      <w:r w:rsidRPr="00B803AE">
        <w:rPr>
          <w:rFonts w:ascii="Corbel" w:hAnsi="Corbel" w:cs="Rubik-Regular"/>
          <w:bCs/>
        </w:rPr>
        <w:t xml:space="preserve">), CEDAW, CRC, ICPD </w:t>
      </w:r>
      <w:proofErr w:type="spellStart"/>
      <w:r w:rsidRPr="00B803AE">
        <w:rPr>
          <w:rFonts w:ascii="Corbel" w:hAnsi="Corbel" w:cs="Rubik-Regular"/>
          <w:bCs/>
        </w:rPr>
        <w:t>PoA</w:t>
      </w:r>
      <w:proofErr w:type="spellEnd"/>
      <w:r w:rsidRPr="00B803AE">
        <w:rPr>
          <w:rFonts w:ascii="Corbel" w:hAnsi="Corbel" w:cs="Rubik-Regular"/>
          <w:bCs/>
        </w:rPr>
        <w:t xml:space="preserve">, SDGs, and other Human Rights Treaties and Instruments for achieving generation equality.  </w:t>
      </w:r>
    </w:p>
    <w:p w14:paraId="3077F5C3" w14:textId="77777777" w:rsidR="001D2701" w:rsidRPr="00831121" w:rsidRDefault="001D2701" w:rsidP="00BB7267">
      <w:pPr>
        <w:pStyle w:val="H2"/>
        <w:jc w:val="both"/>
        <w:rPr>
          <w:rFonts w:eastAsiaTheme="minorHAnsi" w:cs="Rubik-Regular"/>
          <w:bCs w:val="0"/>
          <w:color w:val="auto"/>
          <w:sz w:val="22"/>
          <w:szCs w:val="20"/>
          <w:lang w:bidi="ne-NP"/>
        </w:rPr>
      </w:pPr>
      <w:bookmarkStart w:id="3" w:name="_Toc92963670"/>
      <w:r w:rsidRPr="00831121">
        <w:rPr>
          <w:rFonts w:eastAsiaTheme="minorHAnsi" w:cs="Rubik-Regular"/>
          <w:bCs w:val="0"/>
          <w:color w:val="auto"/>
          <w:sz w:val="22"/>
          <w:szCs w:val="20"/>
          <w:lang w:bidi="ne-NP"/>
        </w:rPr>
        <w:t>Blue Diamond Society (BDS)</w:t>
      </w:r>
      <w:bookmarkEnd w:id="3"/>
    </w:p>
    <w:p w14:paraId="051C0C31" w14:textId="267C3355" w:rsidR="001D2701" w:rsidRDefault="001D2701" w:rsidP="00BB7267">
      <w:pPr>
        <w:widowControl w:val="0"/>
        <w:autoSpaceDE w:val="0"/>
        <w:autoSpaceDN w:val="0"/>
        <w:adjustRightInd w:val="0"/>
        <w:spacing w:after="0"/>
        <w:ind w:right="146"/>
        <w:jc w:val="both"/>
        <w:rPr>
          <w:rFonts w:ascii="Corbel" w:hAnsi="Corbel" w:cs="Rubik-Regular"/>
        </w:rPr>
      </w:pPr>
      <w:r w:rsidRPr="00D92381">
        <w:rPr>
          <w:rFonts w:ascii="Corbel" w:hAnsi="Corbel" w:cs="Rubik-Regular"/>
        </w:rPr>
        <w:t xml:space="preserve">BDS is the largest organization working for LGBTI rights in Nepal. The organization is advocating for LGBTI, rights. It has successfully advocated for </w:t>
      </w:r>
      <w:r w:rsidR="00831121">
        <w:rPr>
          <w:rFonts w:ascii="Corbel" w:hAnsi="Corbel" w:cs="Rubik-Regular"/>
        </w:rPr>
        <w:t xml:space="preserve">the </w:t>
      </w:r>
      <w:r w:rsidRPr="00D92381">
        <w:rPr>
          <w:rFonts w:ascii="Corbel" w:hAnsi="Corbel" w:cs="Rubik-Regular"/>
        </w:rPr>
        <w:t>identity of LGBTIQ in the constitution of Nepal (2015).</w:t>
      </w:r>
      <w:r w:rsidR="00831121">
        <w:rPr>
          <w:rFonts w:ascii="Corbel" w:hAnsi="Corbel" w:cs="Rubik-Regular"/>
        </w:rPr>
        <w:t xml:space="preserve"> </w:t>
      </w:r>
      <w:r w:rsidR="00831121" w:rsidRPr="00831121">
        <w:rPr>
          <w:rFonts w:ascii="Corbel" w:hAnsi="Corbel" w:cs="Rubik-Regular"/>
        </w:rPr>
        <w:t>It was established in 2001 to advocate for change in the existing laws against </w:t>
      </w:r>
      <w:hyperlink r:id="rId7" w:tooltip="Homosexuality" w:history="1">
        <w:r w:rsidR="00831121" w:rsidRPr="00831121">
          <w:rPr>
            <w:rFonts w:ascii="Corbel" w:hAnsi="Corbel" w:cs="Rubik-Regular"/>
          </w:rPr>
          <w:t>homosexuality</w:t>
        </w:r>
      </w:hyperlink>
      <w:r w:rsidR="00831121" w:rsidRPr="00831121">
        <w:rPr>
          <w:rFonts w:ascii="Corbel" w:hAnsi="Corbel" w:cs="Rubik-Regular"/>
        </w:rPr>
        <w:t> and to advocate for the rights of Nepal's marginalized gay, transgender</w:t>
      </w:r>
      <w:r w:rsidR="00831121">
        <w:rPr>
          <w:rFonts w:ascii="Corbel" w:hAnsi="Corbel" w:cs="Rubik-Regular"/>
        </w:rPr>
        <w:t>,</w:t>
      </w:r>
      <w:r w:rsidR="00831121" w:rsidRPr="00831121">
        <w:rPr>
          <w:rFonts w:ascii="Corbel" w:hAnsi="Corbel" w:cs="Rubik-Regular"/>
        </w:rPr>
        <w:t xml:space="preserve"> and other sexual minority communities. The Blue Diamond Society also aims to educate Nepalese society on proper sexual health, to advocate with local governments for queer minorities, to encourage the artful expression of LGBTQ+ youth, and to document violence against Nepalese queers. Another of its contributions to Nepal's LGBTQ+ communities is to provide care, counseling, and services to victims of HIV/</w:t>
      </w:r>
      <w:proofErr w:type="spellStart"/>
      <w:r w:rsidR="00831121" w:rsidRPr="00831121">
        <w:rPr>
          <w:rFonts w:ascii="Corbel" w:hAnsi="Corbel" w:cs="Rubik-Regular"/>
        </w:rPr>
        <w:t>AIDS.The</w:t>
      </w:r>
      <w:proofErr w:type="spellEnd"/>
      <w:r w:rsidR="00831121" w:rsidRPr="00831121">
        <w:rPr>
          <w:rFonts w:ascii="Corbel" w:hAnsi="Corbel" w:cs="Rubik-Regular"/>
        </w:rPr>
        <w:t xml:space="preserve"> BDS has also recorded various abuses against the community ranging from physical and verbal abuse and discrimination inflicted in workplaces and healthcare facilities.</w:t>
      </w:r>
    </w:p>
    <w:p w14:paraId="200C58D1" w14:textId="77777777" w:rsidR="001D2701" w:rsidRDefault="001D2701" w:rsidP="00BB7267">
      <w:pPr>
        <w:jc w:val="both"/>
        <w:rPr>
          <w:rFonts w:ascii="Corbel" w:hAnsi="Corbel"/>
          <w:szCs w:val="22"/>
        </w:rPr>
      </w:pPr>
    </w:p>
    <w:p w14:paraId="14B8196D" w14:textId="77777777" w:rsidR="001D2701" w:rsidRPr="00160BEB" w:rsidRDefault="001D2701" w:rsidP="00160BEB">
      <w:pPr>
        <w:shd w:val="clear" w:color="auto" w:fill="009999"/>
        <w:jc w:val="both"/>
        <w:rPr>
          <w:rFonts w:ascii="Corbel" w:hAnsi="Corbel"/>
          <w:b/>
          <w:color w:val="FFFFFF" w:themeColor="background1"/>
          <w:szCs w:val="22"/>
        </w:rPr>
      </w:pPr>
      <w:proofErr w:type="spellStart"/>
      <w:r w:rsidRPr="00160BEB">
        <w:rPr>
          <w:rFonts w:ascii="Corbel" w:hAnsi="Corbel"/>
          <w:b/>
          <w:color w:val="FFFFFF" w:themeColor="background1"/>
          <w:szCs w:val="22"/>
        </w:rPr>
        <w:t>Programme</w:t>
      </w:r>
      <w:proofErr w:type="spellEnd"/>
      <w:r w:rsidRPr="00160BEB">
        <w:rPr>
          <w:rFonts w:ascii="Corbel" w:hAnsi="Corbel"/>
          <w:b/>
          <w:color w:val="FFFFFF" w:themeColor="background1"/>
          <w:szCs w:val="22"/>
        </w:rPr>
        <w:t xml:space="preserve"> Description  </w:t>
      </w:r>
    </w:p>
    <w:p w14:paraId="75B439B8" w14:textId="77777777" w:rsidR="001D2701" w:rsidRDefault="001D2701" w:rsidP="00BB7267">
      <w:pPr>
        <w:pStyle w:val="Paragraphtext"/>
        <w:spacing w:after="0" w:line="276" w:lineRule="auto"/>
        <w:jc w:val="both"/>
        <w:rPr>
          <w:rFonts w:eastAsia="Corbel" w:cs="Corbel"/>
        </w:rPr>
      </w:pPr>
      <w:r>
        <w:rPr>
          <w:rFonts w:eastAsia="Corbel" w:cs="Corbel"/>
        </w:rPr>
        <w:t>The ultimate goal</w:t>
      </w:r>
      <w:r w:rsidRPr="006A3657">
        <w:rPr>
          <w:rFonts w:eastAsia="Corbel" w:cs="Corbel"/>
        </w:rPr>
        <w:t xml:space="preserve"> of the project is to empower young people aged 15 - 30 in all their diversity so that they can exercise Sexual and Reproductive Health and Rights in a supportive social and enabling legal environment in Nepal.</w:t>
      </w:r>
      <w:r>
        <w:rPr>
          <w:rFonts w:eastAsia="Corbel" w:cs="Corbel"/>
        </w:rPr>
        <w:t xml:space="preserve"> Following are four major outcomes of the project;</w:t>
      </w:r>
    </w:p>
    <w:p w14:paraId="1E1740DB" w14:textId="77777777" w:rsidR="001D2701" w:rsidRDefault="001D2701" w:rsidP="00BB7267">
      <w:pPr>
        <w:pStyle w:val="Paragraphtext"/>
        <w:spacing w:after="0" w:line="276" w:lineRule="auto"/>
        <w:jc w:val="both"/>
        <w:rPr>
          <w:rFonts w:eastAsia="Corbel" w:cs="Corbel"/>
        </w:rPr>
      </w:pPr>
    </w:p>
    <w:p w14:paraId="7D1FD285" w14:textId="77777777" w:rsidR="001D2701" w:rsidRPr="006A3657" w:rsidRDefault="001D2701" w:rsidP="00BB7267">
      <w:pPr>
        <w:pStyle w:val="BasistekstRutgers"/>
        <w:numPr>
          <w:ilvl w:val="0"/>
          <w:numId w:val="3"/>
        </w:numPr>
        <w:spacing w:line="276" w:lineRule="auto"/>
        <w:jc w:val="both"/>
        <w:rPr>
          <w:rFonts w:ascii="Corbel" w:eastAsia="Corbel" w:hAnsi="Corbel" w:cs="Corbel"/>
          <w:sz w:val="22"/>
          <w:szCs w:val="22"/>
          <w:lang w:val="en-US"/>
        </w:rPr>
      </w:pPr>
      <w:r w:rsidRPr="00672C91">
        <w:rPr>
          <w:rFonts w:ascii="Corbel" w:eastAsia="Corbel" w:hAnsi="Corbel" w:cs="Corbel"/>
          <w:b/>
          <w:sz w:val="22"/>
          <w:szCs w:val="22"/>
          <w:lang w:val="en-US"/>
        </w:rPr>
        <w:t>Outcome 1 (Education and Information):</w:t>
      </w:r>
      <w:r>
        <w:rPr>
          <w:rFonts w:ascii="Corbel" w:eastAsia="Corbel" w:hAnsi="Corbel" w:cs="Corbel"/>
          <w:sz w:val="22"/>
          <w:szCs w:val="22"/>
          <w:lang w:val="en-US"/>
        </w:rPr>
        <w:t xml:space="preserve"> </w:t>
      </w:r>
      <w:r w:rsidRPr="006A3657">
        <w:rPr>
          <w:rFonts w:ascii="Corbel" w:eastAsia="Corbel" w:hAnsi="Corbel" w:cs="Corbel"/>
          <w:sz w:val="22"/>
          <w:szCs w:val="22"/>
          <w:lang w:val="en-US"/>
        </w:rPr>
        <w:t>Empowered young people (15-30) in their diversity making informed decisions about their SRHR, voice their needs and claim their rights by 2025</w:t>
      </w:r>
    </w:p>
    <w:p w14:paraId="48DC24AA" w14:textId="77777777" w:rsidR="001D2701" w:rsidRPr="006A3657" w:rsidRDefault="001D2701" w:rsidP="00BB7267">
      <w:pPr>
        <w:pStyle w:val="BasistekstRutgers"/>
        <w:numPr>
          <w:ilvl w:val="0"/>
          <w:numId w:val="3"/>
        </w:numPr>
        <w:spacing w:line="276" w:lineRule="auto"/>
        <w:jc w:val="both"/>
        <w:rPr>
          <w:rFonts w:ascii="Corbel" w:hAnsi="Corbel"/>
          <w:sz w:val="22"/>
          <w:szCs w:val="22"/>
          <w:lang w:val="en-US"/>
        </w:rPr>
      </w:pPr>
      <w:r w:rsidRPr="00672C91">
        <w:rPr>
          <w:rFonts w:ascii="Corbel" w:hAnsi="Corbel"/>
          <w:b/>
          <w:sz w:val="22"/>
          <w:szCs w:val="22"/>
          <w:lang w:val="en-US"/>
        </w:rPr>
        <w:t>Outcome 2 (Public Support):</w:t>
      </w:r>
      <w:r>
        <w:rPr>
          <w:rFonts w:ascii="Corbel" w:hAnsi="Corbel"/>
          <w:sz w:val="22"/>
          <w:szCs w:val="22"/>
          <w:lang w:val="en-US"/>
        </w:rPr>
        <w:t xml:space="preserve"> </w:t>
      </w:r>
      <w:r w:rsidRPr="006A3657">
        <w:rPr>
          <w:rFonts w:ascii="Corbel" w:hAnsi="Corbel"/>
          <w:sz w:val="22"/>
          <w:szCs w:val="22"/>
          <w:lang w:val="en-US"/>
        </w:rPr>
        <w:t>Reinforce a positive norms and values on CSE and gain public support to create an enabling environment for young people in all their diversity to enjoy their SRHR by 2025</w:t>
      </w:r>
    </w:p>
    <w:p w14:paraId="40775A69" w14:textId="77777777" w:rsidR="001D2701" w:rsidRPr="006A3657" w:rsidRDefault="001D2701" w:rsidP="00BB7267">
      <w:pPr>
        <w:pStyle w:val="BasistekstRutgers"/>
        <w:numPr>
          <w:ilvl w:val="0"/>
          <w:numId w:val="3"/>
        </w:numPr>
        <w:spacing w:line="276" w:lineRule="auto"/>
        <w:jc w:val="both"/>
        <w:rPr>
          <w:rFonts w:ascii="Corbel" w:eastAsia="Corbel" w:hAnsi="Corbel" w:cs="Corbel"/>
          <w:sz w:val="22"/>
          <w:szCs w:val="22"/>
          <w:lang w:val="en-US"/>
        </w:rPr>
      </w:pPr>
      <w:r w:rsidRPr="00672C91">
        <w:rPr>
          <w:rFonts w:ascii="Corbel" w:eastAsia="Corbel" w:hAnsi="Corbel" w:cs="Corbel"/>
          <w:b/>
          <w:sz w:val="22"/>
          <w:szCs w:val="22"/>
          <w:lang w:val="en-US"/>
        </w:rPr>
        <w:t>Outcome 3 (Policy Advocacy):</w:t>
      </w:r>
      <w:r>
        <w:rPr>
          <w:rFonts w:ascii="Corbel" w:eastAsia="Corbel" w:hAnsi="Corbel" w:cs="Corbel"/>
          <w:sz w:val="22"/>
          <w:szCs w:val="22"/>
          <w:lang w:val="en-US"/>
        </w:rPr>
        <w:t xml:space="preserve"> </w:t>
      </w:r>
      <w:r w:rsidRPr="006A3657">
        <w:rPr>
          <w:rFonts w:ascii="Corbel" w:eastAsia="Corbel" w:hAnsi="Corbel" w:cs="Corbel"/>
          <w:sz w:val="22"/>
          <w:szCs w:val="22"/>
          <w:lang w:val="en-US"/>
        </w:rPr>
        <w:t xml:space="preserve">Support Nepal government in implementation of existing </w:t>
      </w:r>
      <w:proofErr w:type="spellStart"/>
      <w:r w:rsidRPr="006A3657">
        <w:rPr>
          <w:rFonts w:ascii="Corbel" w:eastAsia="Corbel" w:hAnsi="Corbel" w:cs="Corbel"/>
          <w:sz w:val="22"/>
          <w:szCs w:val="22"/>
          <w:lang w:val="en-US"/>
        </w:rPr>
        <w:t>srhr</w:t>
      </w:r>
      <w:proofErr w:type="spellEnd"/>
      <w:r w:rsidRPr="006A3657">
        <w:rPr>
          <w:rFonts w:ascii="Corbel" w:eastAsia="Corbel" w:hAnsi="Corbel" w:cs="Corbel"/>
          <w:sz w:val="22"/>
          <w:szCs w:val="22"/>
          <w:lang w:val="en-US"/>
        </w:rPr>
        <w:t xml:space="preserve"> policies and programs that enable young people’s SRHR and gender justice by 2025.</w:t>
      </w:r>
    </w:p>
    <w:p w14:paraId="3DD44104" w14:textId="77777777" w:rsidR="001D2701" w:rsidRDefault="001D2701" w:rsidP="00BB7267">
      <w:pPr>
        <w:pStyle w:val="BasistekstRutgers"/>
        <w:numPr>
          <w:ilvl w:val="0"/>
          <w:numId w:val="3"/>
        </w:numPr>
        <w:spacing w:line="276" w:lineRule="auto"/>
        <w:jc w:val="both"/>
        <w:rPr>
          <w:rFonts w:ascii="Corbel" w:eastAsia="Corbel" w:hAnsi="Corbel" w:cs="Corbel"/>
          <w:sz w:val="22"/>
          <w:szCs w:val="22"/>
          <w:lang w:val="en-US"/>
        </w:rPr>
      </w:pPr>
      <w:r w:rsidRPr="00672C91">
        <w:rPr>
          <w:rFonts w:ascii="Corbel" w:eastAsia="Corbel" w:hAnsi="Corbel" w:cs="Corbel"/>
          <w:b/>
          <w:sz w:val="22"/>
          <w:szCs w:val="22"/>
          <w:lang w:val="en-US"/>
        </w:rPr>
        <w:t>Outcome 4 (Strengthening Civil Society and Movement Building):</w:t>
      </w:r>
      <w:r>
        <w:rPr>
          <w:rFonts w:ascii="Corbel" w:eastAsia="Corbel" w:hAnsi="Corbel" w:cs="Corbel"/>
          <w:sz w:val="22"/>
          <w:szCs w:val="22"/>
          <w:lang w:val="en-US"/>
        </w:rPr>
        <w:t xml:space="preserve"> </w:t>
      </w:r>
      <w:r w:rsidRPr="006A3657">
        <w:rPr>
          <w:rFonts w:ascii="Corbel" w:eastAsia="Corbel" w:hAnsi="Corbel" w:cs="Corbel"/>
          <w:sz w:val="22"/>
          <w:szCs w:val="22"/>
          <w:lang w:val="en-US"/>
        </w:rPr>
        <w:t>An inclusive, united and strengthened CSO’s will jointly work towards the gender justice and young people’s SRHR through MIYP and GTA by 2025.</w:t>
      </w:r>
    </w:p>
    <w:p w14:paraId="12CF0C40" w14:textId="77777777" w:rsidR="001D2701" w:rsidRDefault="001D2701" w:rsidP="00BB7267">
      <w:pPr>
        <w:jc w:val="both"/>
        <w:rPr>
          <w:rFonts w:ascii="Corbel" w:hAnsi="Corbel"/>
          <w:szCs w:val="22"/>
        </w:rPr>
      </w:pPr>
    </w:p>
    <w:p w14:paraId="2C15A5E7" w14:textId="77777777" w:rsidR="00045AF8" w:rsidRPr="00160BEB" w:rsidRDefault="00045AF8" w:rsidP="00160BEB">
      <w:pPr>
        <w:shd w:val="clear" w:color="auto" w:fill="009999"/>
        <w:jc w:val="both"/>
        <w:rPr>
          <w:rFonts w:ascii="Corbel" w:hAnsi="Corbel"/>
          <w:b/>
          <w:color w:val="FFFFFF" w:themeColor="background1"/>
          <w:szCs w:val="22"/>
        </w:rPr>
      </w:pPr>
      <w:r w:rsidRPr="00160BEB">
        <w:rPr>
          <w:rFonts w:ascii="Corbel" w:hAnsi="Corbel"/>
          <w:b/>
          <w:color w:val="FFFFFF" w:themeColor="background1"/>
          <w:szCs w:val="22"/>
        </w:rPr>
        <w:t xml:space="preserve">Objective and Purpose </w:t>
      </w:r>
    </w:p>
    <w:p w14:paraId="558A60AA" w14:textId="4EB17DEE" w:rsidR="00045AF8" w:rsidRDefault="00045AF8" w:rsidP="00BB7267">
      <w:pPr>
        <w:jc w:val="both"/>
        <w:rPr>
          <w:rFonts w:ascii="Corbel" w:hAnsi="Corbel"/>
          <w:szCs w:val="22"/>
        </w:rPr>
      </w:pPr>
      <w:r>
        <w:rPr>
          <w:rFonts w:ascii="Corbel" w:hAnsi="Corbel"/>
          <w:szCs w:val="22"/>
        </w:rPr>
        <w:t xml:space="preserve">Right </w:t>
      </w:r>
      <w:proofErr w:type="gramStart"/>
      <w:r>
        <w:rPr>
          <w:rFonts w:ascii="Corbel" w:hAnsi="Corbel"/>
          <w:szCs w:val="22"/>
        </w:rPr>
        <w:t>Here</w:t>
      </w:r>
      <w:proofErr w:type="gramEnd"/>
      <w:r>
        <w:rPr>
          <w:rFonts w:ascii="Corbel" w:hAnsi="Corbel"/>
          <w:szCs w:val="22"/>
        </w:rPr>
        <w:t xml:space="preserve"> Right Now II Nepal is planning is expand this structure and reach. And hence is going to expand the coalition with new partner organizations. These new organizations will be part of the coalition and will be jointly planning and implementing activities at local, provincial and national level. Following are key </w:t>
      </w:r>
      <w:r w:rsidR="00831121">
        <w:rPr>
          <w:rFonts w:ascii="Corbel" w:hAnsi="Corbel"/>
          <w:szCs w:val="22"/>
        </w:rPr>
        <w:t>objectives</w:t>
      </w:r>
      <w:r>
        <w:rPr>
          <w:rFonts w:ascii="Corbel" w:hAnsi="Corbel"/>
          <w:szCs w:val="22"/>
        </w:rPr>
        <w:t xml:space="preserve"> of the expansion;</w:t>
      </w:r>
    </w:p>
    <w:p w14:paraId="637058F6" w14:textId="5DCED5A4" w:rsidR="00831121" w:rsidRPr="00831121" w:rsidRDefault="00831121" w:rsidP="00BB7267">
      <w:pPr>
        <w:pStyle w:val="ListParagraph"/>
        <w:numPr>
          <w:ilvl w:val="0"/>
          <w:numId w:val="5"/>
        </w:numPr>
        <w:jc w:val="both"/>
        <w:rPr>
          <w:rFonts w:ascii="Corbel" w:hAnsi="Corbel" w:cs="Mangal"/>
          <w:lang w:bidi="ne-NP"/>
        </w:rPr>
      </w:pPr>
      <w:r w:rsidRPr="00831121">
        <w:rPr>
          <w:rFonts w:ascii="Corbel" w:hAnsi="Corbel" w:cs="Mangal"/>
          <w:lang w:bidi="ne-NP"/>
        </w:rPr>
        <w:t xml:space="preserve">Strengthen the coalition by </w:t>
      </w:r>
      <w:r>
        <w:rPr>
          <w:rFonts w:ascii="Corbel" w:hAnsi="Corbel" w:cs="Mangal"/>
          <w:lang w:bidi="ne-NP"/>
        </w:rPr>
        <w:t>bringing</w:t>
      </w:r>
      <w:r w:rsidRPr="00831121">
        <w:rPr>
          <w:rFonts w:ascii="Corbel" w:hAnsi="Corbel" w:cs="Mangal"/>
          <w:lang w:bidi="ne-NP"/>
        </w:rPr>
        <w:t xml:space="preserve"> in </w:t>
      </w:r>
      <w:r>
        <w:rPr>
          <w:rFonts w:ascii="Corbel" w:hAnsi="Corbel" w:cs="Mangal"/>
          <w:lang w:bidi="ne-NP"/>
        </w:rPr>
        <w:t xml:space="preserve">the </w:t>
      </w:r>
      <w:r w:rsidRPr="00831121">
        <w:rPr>
          <w:rFonts w:ascii="Corbel" w:hAnsi="Corbel" w:cs="Mangal"/>
          <w:lang w:bidi="ne-NP"/>
        </w:rPr>
        <w:t xml:space="preserve">organization to fulfill the overall objective of RHRN </w:t>
      </w:r>
    </w:p>
    <w:p w14:paraId="1BE15B01" w14:textId="6811C7B5" w:rsidR="00045AF8" w:rsidRDefault="00045AF8" w:rsidP="00BB7267">
      <w:pPr>
        <w:pStyle w:val="ListParagraph"/>
        <w:numPr>
          <w:ilvl w:val="0"/>
          <w:numId w:val="5"/>
        </w:numPr>
        <w:jc w:val="both"/>
        <w:rPr>
          <w:rFonts w:ascii="Corbel" w:hAnsi="Corbel"/>
        </w:rPr>
      </w:pPr>
      <w:r>
        <w:rPr>
          <w:rFonts w:ascii="Corbel" w:hAnsi="Corbel"/>
        </w:rPr>
        <w:t xml:space="preserve">Expand the program reach in various local and all provinces of Nepal </w:t>
      </w:r>
    </w:p>
    <w:p w14:paraId="2F6D017E" w14:textId="1FDC05D6" w:rsidR="00B755A6" w:rsidRPr="00B755A6" w:rsidRDefault="00045AF8" w:rsidP="00BB7267">
      <w:pPr>
        <w:pStyle w:val="ListParagraph"/>
        <w:numPr>
          <w:ilvl w:val="0"/>
          <w:numId w:val="5"/>
        </w:numPr>
        <w:jc w:val="both"/>
        <w:rPr>
          <w:rFonts w:ascii="Corbel" w:hAnsi="Corbel"/>
        </w:rPr>
      </w:pPr>
      <w:r>
        <w:rPr>
          <w:rFonts w:ascii="Corbel" w:hAnsi="Corbel"/>
        </w:rPr>
        <w:t xml:space="preserve">Capacity Strengthening and Value Clarification of youth-led and youth-focused organization on </w:t>
      </w:r>
      <w:r w:rsidR="00831121">
        <w:rPr>
          <w:rFonts w:ascii="Corbel" w:hAnsi="Corbel"/>
        </w:rPr>
        <w:t>Youth</w:t>
      </w:r>
      <w:r>
        <w:rPr>
          <w:rFonts w:ascii="Corbel" w:hAnsi="Corbel"/>
        </w:rPr>
        <w:t xml:space="preserve"> Sexual and Reproductive Health and Rights (SRHR), Advocacy</w:t>
      </w:r>
      <w:r w:rsidR="00831121">
        <w:rPr>
          <w:rFonts w:ascii="Corbel" w:hAnsi="Corbel"/>
        </w:rPr>
        <w:t>,</w:t>
      </w:r>
      <w:r>
        <w:rPr>
          <w:rFonts w:ascii="Corbel" w:hAnsi="Corbel"/>
        </w:rPr>
        <w:t xml:space="preserve"> and evidence generation. </w:t>
      </w:r>
    </w:p>
    <w:p w14:paraId="03DF073C" w14:textId="4B87CDB7" w:rsidR="00E80484" w:rsidRDefault="00B755A6" w:rsidP="00BB7267">
      <w:pPr>
        <w:jc w:val="both"/>
        <w:rPr>
          <w:rFonts w:ascii="Corbel" w:hAnsi="Corbel"/>
          <w:szCs w:val="22"/>
        </w:rPr>
      </w:pPr>
      <w:r>
        <w:rPr>
          <w:rFonts w:ascii="Corbel" w:hAnsi="Corbel"/>
          <w:szCs w:val="22"/>
        </w:rPr>
        <w:lastRenderedPageBreak/>
        <w:t xml:space="preserve">The purpose of the consultancy service is to facilitate the partner selection process and support </w:t>
      </w:r>
      <w:r w:rsidR="00831121">
        <w:rPr>
          <w:rFonts w:ascii="Corbel" w:hAnsi="Corbel"/>
          <w:szCs w:val="22"/>
        </w:rPr>
        <w:t xml:space="preserve">the </w:t>
      </w:r>
      <w:r>
        <w:rPr>
          <w:rFonts w:ascii="Corbel" w:hAnsi="Corbel"/>
          <w:szCs w:val="22"/>
        </w:rPr>
        <w:t>selection committee to make right and informed decision.</w:t>
      </w:r>
    </w:p>
    <w:p w14:paraId="1E252EB7" w14:textId="77777777" w:rsidR="00BB7267" w:rsidRPr="00160BEB" w:rsidRDefault="00BB7267" w:rsidP="00160BEB">
      <w:pPr>
        <w:shd w:val="clear" w:color="auto" w:fill="009999"/>
        <w:jc w:val="both"/>
        <w:rPr>
          <w:rFonts w:ascii="Corbel" w:hAnsi="Corbel"/>
          <w:b/>
          <w:color w:val="FFFFFF" w:themeColor="background1"/>
        </w:rPr>
      </w:pPr>
      <w:r w:rsidRPr="00160BEB">
        <w:rPr>
          <w:rFonts w:ascii="Corbel" w:hAnsi="Corbel"/>
          <w:b/>
          <w:color w:val="FFFFFF" w:themeColor="background1"/>
        </w:rPr>
        <w:t xml:space="preserve">Responsibility </w:t>
      </w:r>
    </w:p>
    <w:p w14:paraId="137DD283" w14:textId="6C6235CE" w:rsidR="00BB7267" w:rsidRDefault="00831121" w:rsidP="00BB7267">
      <w:pPr>
        <w:rPr>
          <w:rFonts w:ascii="Corbel" w:hAnsi="Corbel"/>
        </w:rPr>
      </w:pPr>
      <w:r>
        <w:rPr>
          <w:rFonts w:ascii="Corbel" w:hAnsi="Corbel"/>
        </w:rPr>
        <w:t>The consultant</w:t>
      </w:r>
      <w:r w:rsidR="00BB7267">
        <w:rPr>
          <w:rFonts w:ascii="Corbel" w:hAnsi="Corbel"/>
        </w:rPr>
        <w:t xml:space="preserve"> i</w:t>
      </w:r>
      <w:r>
        <w:rPr>
          <w:rFonts w:ascii="Corbel" w:hAnsi="Corbel"/>
        </w:rPr>
        <w:t xml:space="preserve">s expected to fulfill the following </w:t>
      </w:r>
      <w:r w:rsidR="00BB7267">
        <w:rPr>
          <w:rFonts w:ascii="Corbel" w:hAnsi="Corbel"/>
        </w:rPr>
        <w:t>key roles and responsibilities;</w:t>
      </w:r>
    </w:p>
    <w:p w14:paraId="24BB6445" w14:textId="57FEB4D8" w:rsidR="00422D90" w:rsidRDefault="00422D90" w:rsidP="00BB7267">
      <w:pPr>
        <w:pStyle w:val="ListParagraph"/>
        <w:numPr>
          <w:ilvl w:val="0"/>
          <w:numId w:val="6"/>
        </w:numPr>
        <w:rPr>
          <w:rFonts w:ascii="Corbel" w:hAnsi="Corbel"/>
        </w:rPr>
      </w:pPr>
      <w:r>
        <w:rPr>
          <w:rFonts w:ascii="Corbel" w:hAnsi="Corbel"/>
        </w:rPr>
        <w:t xml:space="preserve">Study of RHRN II </w:t>
      </w:r>
      <w:r w:rsidR="00831121">
        <w:rPr>
          <w:rFonts w:ascii="Corbel" w:hAnsi="Corbel"/>
        </w:rPr>
        <w:t>program</w:t>
      </w:r>
      <w:r>
        <w:rPr>
          <w:rFonts w:ascii="Corbel" w:hAnsi="Corbel"/>
        </w:rPr>
        <w:t xml:space="preserve"> documents, TOC and </w:t>
      </w:r>
      <w:r w:rsidR="00831121">
        <w:rPr>
          <w:rFonts w:ascii="Corbel" w:hAnsi="Corbel"/>
        </w:rPr>
        <w:t>program</w:t>
      </w:r>
      <w:r>
        <w:rPr>
          <w:rFonts w:ascii="Corbel" w:hAnsi="Corbel"/>
        </w:rPr>
        <w:t xml:space="preserve"> Values</w:t>
      </w:r>
      <w:r w:rsidR="00831121">
        <w:rPr>
          <w:rFonts w:ascii="Corbel" w:hAnsi="Corbel"/>
        </w:rPr>
        <w:t>,</w:t>
      </w:r>
      <w:r>
        <w:rPr>
          <w:rFonts w:ascii="Corbel" w:hAnsi="Corbel"/>
        </w:rPr>
        <w:t xml:space="preserve"> and principles. </w:t>
      </w:r>
    </w:p>
    <w:p w14:paraId="4402680F" w14:textId="77777777" w:rsidR="00BB7267" w:rsidRDefault="00BB7267" w:rsidP="00BB7267">
      <w:pPr>
        <w:pStyle w:val="ListParagraph"/>
        <w:numPr>
          <w:ilvl w:val="0"/>
          <w:numId w:val="6"/>
        </w:numPr>
        <w:rPr>
          <w:rFonts w:ascii="Corbel" w:hAnsi="Corbel"/>
        </w:rPr>
      </w:pPr>
      <w:r>
        <w:rPr>
          <w:rFonts w:ascii="Corbel" w:hAnsi="Corbel"/>
        </w:rPr>
        <w:t>Meeting</w:t>
      </w:r>
      <w:r w:rsidR="00422D90">
        <w:rPr>
          <w:rFonts w:ascii="Corbel" w:hAnsi="Corbel"/>
        </w:rPr>
        <w:t>s</w:t>
      </w:r>
      <w:r>
        <w:rPr>
          <w:rFonts w:ascii="Corbel" w:hAnsi="Corbel"/>
        </w:rPr>
        <w:t xml:space="preserve"> with RHRN secretariat and Steering Committee for conceptualization.</w:t>
      </w:r>
    </w:p>
    <w:p w14:paraId="2B5EDBBF" w14:textId="77777777" w:rsidR="00BB7267" w:rsidRDefault="00BB7267" w:rsidP="00BB7267">
      <w:pPr>
        <w:pStyle w:val="ListParagraph"/>
        <w:numPr>
          <w:ilvl w:val="0"/>
          <w:numId w:val="6"/>
        </w:numPr>
        <w:rPr>
          <w:rFonts w:ascii="Corbel" w:hAnsi="Corbel"/>
        </w:rPr>
      </w:pPr>
      <w:r>
        <w:rPr>
          <w:rFonts w:ascii="Corbel" w:hAnsi="Corbel"/>
        </w:rPr>
        <w:t>Support Selection Committee in Development of Expression of Interest (EOI) and EOI Call</w:t>
      </w:r>
    </w:p>
    <w:p w14:paraId="7120EF1F" w14:textId="77777777" w:rsidR="00BB7267" w:rsidRDefault="00BB7267" w:rsidP="00BB7267">
      <w:pPr>
        <w:pStyle w:val="ListParagraph"/>
        <w:numPr>
          <w:ilvl w:val="0"/>
          <w:numId w:val="6"/>
        </w:numPr>
        <w:rPr>
          <w:rFonts w:ascii="Corbel" w:hAnsi="Corbel"/>
        </w:rPr>
      </w:pPr>
      <w:r>
        <w:rPr>
          <w:rFonts w:ascii="Corbel" w:hAnsi="Corbel"/>
        </w:rPr>
        <w:t>Review of EOI proposal and official documents of interested organizations</w:t>
      </w:r>
    </w:p>
    <w:p w14:paraId="408470CA" w14:textId="77777777" w:rsidR="00A97630" w:rsidRDefault="00A97630" w:rsidP="00A97630">
      <w:pPr>
        <w:pStyle w:val="ListParagraph"/>
        <w:numPr>
          <w:ilvl w:val="0"/>
          <w:numId w:val="6"/>
        </w:numPr>
        <w:rPr>
          <w:rFonts w:ascii="Corbel" w:hAnsi="Corbel"/>
        </w:rPr>
      </w:pPr>
      <w:r>
        <w:t xml:space="preserve">Facilitating, collecting, analyzing and presenting the overall analysis of the proposed EOI’s submitted </w:t>
      </w:r>
    </w:p>
    <w:p w14:paraId="33E7C602" w14:textId="77777777" w:rsidR="00A97630" w:rsidRPr="00D54E78" w:rsidRDefault="00A97630" w:rsidP="00A97630">
      <w:pPr>
        <w:pStyle w:val="ListParagraph"/>
        <w:numPr>
          <w:ilvl w:val="0"/>
          <w:numId w:val="6"/>
        </w:numPr>
        <w:rPr>
          <w:rFonts w:ascii="Corbel" w:hAnsi="Corbel"/>
        </w:rPr>
      </w:pPr>
      <w:r>
        <w:rPr>
          <w:rFonts w:ascii="Corbel" w:hAnsi="Corbel"/>
        </w:rPr>
        <w:t xml:space="preserve">Prepare concrete selection documentations with all necessary information for decision </w:t>
      </w:r>
      <w:r w:rsidRPr="00D54E78">
        <w:rPr>
          <w:rFonts w:ascii="Corbel" w:hAnsi="Corbel"/>
        </w:rPr>
        <w:t>making.</w:t>
      </w:r>
    </w:p>
    <w:p w14:paraId="5DA3FF49" w14:textId="77777777" w:rsidR="00A97630" w:rsidRPr="00D54E78" w:rsidRDefault="00A97630" w:rsidP="00A97630">
      <w:pPr>
        <w:pStyle w:val="ListParagraph"/>
        <w:numPr>
          <w:ilvl w:val="0"/>
          <w:numId w:val="6"/>
        </w:numPr>
        <w:rPr>
          <w:rFonts w:ascii="Corbel" w:hAnsi="Corbel"/>
        </w:rPr>
      </w:pPr>
      <w:r>
        <w:rPr>
          <w:rFonts w:ascii="Corbel" w:hAnsi="Corbel"/>
        </w:rPr>
        <w:t xml:space="preserve">Facilitate organizational visit and review meetings with organizational board with short listed organizations. </w:t>
      </w:r>
    </w:p>
    <w:p w14:paraId="77857513" w14:textId="77777777" w:rsidR="00A97630" w:rsidRDefault="00A97630" w:rsidP="00A97630">
      <w:pPr>
        <w:pStyle w:val="ListParagraph"/>
        <w:numPr>
          <w:ilvl w:val="0"/>
          <w:numId w:val="6"/>
        </w:numPr>
        <w:rPr>
          <w:rFonts w:ascii="Corbel" w:hAnsi="Corbel"/>
        </w:rPr>
      </w:pPr>
      <w:r>
        <w:rPr>
          <w:rFonts w:ascii="Corbel" w:hAnsi="Corbel"/>
        </w:rPr>
        <w:t xml:space="preserve">Support Selection Committee </w:t>
      </w:r>
      <w:r>
        <w:t xml:space="preserve">with necessary evidences </w:t>
      </w:r>
      <w:r>
        <w:rPr>
          <w:rFonts w:ascii="Corbel" w:hAnsi="Corbel"/>
        </w:rPr>
        <w:t>providing all relevant information and documentations to make final selection decision.</w:t>
      </w:r>
    </w:p>
    <w:p w14:paraId="55E946C6" w14:textId="77777777" w:rsidR="00A97630" w:rsidRDefault="00A97630" w:rsidP="00A97630">
      <w:pPr>
        <w:pStyle w:val="ListParagraph"/>
        <w:numPr>
          <w:ilvl w:val="0"/>
          <w:numId w:val="6"/>
        </w:numPr>
        <w:rPr>
          <w:rFonts w:ascii="Corbel" w:hAnsi="Corbel"/>
        </w:rPr>
      </w:pPr>
      <w:r>
        <w:rPr>
          <w:rFonts w:ascii="Corbel" w:hAnsi="Corbel"/>
        </w:rPr>
        <w:t>Debrief meeting with selection committee and secretariat team and hand over.</w:t>
      </w:r>
    </w:p>
    <w:p w14:paraId="714CF0EB" w14:textId="77777777" w:rsidR="00A97630" w:rsidRPr="00422D90" w:rsidRDefault="00A97630" w:rsidP="00A97630">
      <w:pPr>
        <w:pStyle w:val="ListParagraph"/>
        <w:numPr>
          <w:ilvl w:val="0"/>
          <w:numId w:val="6"/>
        </w:numPr>
        <w:rPr>
          <w:rFonts w:ascii="Corbel" w:hAnsi="Corbel"/>
        </w:rPr>
      </w:pPr>
      <w:r>
        <w:t>Declare conflict of interest if any during the shortlisting process</w:t>
      </w:r>
    </w:p>
    <w:p w14:paraId="79BB451F" w14:textId="77777777" w:rsidR="00422D90" w:rsidRPr="00160BEB" w:rsidRDefault="00422D90" w:rsidP="00160BEB">
      <w:pPr>
        <w:shd w:val="clear" w:color="auto" w:fill="009999"/>
        <w:rPr>
          <w:rFonts w:ascii="Corbel" w:hAnsi="Corbel" w:cstheme="minorBidi"/>
          <w:b/>
          <w:color w:val="FFFFFF" w:themeColor="background1"/>
          <w:szCs w:val="22"/>
          <w:lang w:bidi="ar-SA"/>
        </w:rPr>
      </w:pPr>
      <w:r w:rsidRPr="00160BEB">
        <w:rPr>
          <w:rFonts w:ascii="Corbel" w:hAnsi="Corbel" w:cstheme="minorBidi"/>
          <w:b/>
          <w:color w:val="FFFFFF" w:themeColor="background1"/>
          <w:szCs w:val="22"/>
          <w:lang w:bidi="ar-SA"/>
        </w:rPr>
        <w:t xml:space="preserve">Expected Deliverables   </w:t>
      </w:r>
    </w:p>
    <w:p w14:paraId="2057AC0D" w14:textId="77777777" w:rsidR="00422D90" w:rsidRPr="00422D90" w:rsidRDefault="00422D90" w:rsidP="00422D90">
      <w:pPr>
        <w:rPr>
          <w:rFonts w:ascii="Corbel" w:hAnsi="Corbel" w:cstheme="minorBidi"/>
          <w:szCs w:val="22"/>
          <w:lang w:bidi="ar-SA"/>
        </w:rPr>
      </w:pPr>
      <w:r w:rsidRPr="00422D90">
        <w:rPr>
          <w:rFonts w:ascii="Corbel" w:hAnsi="Corbel" w:cstheme="minorBidi"/>
          <w:szCs w:val="22"/>
          <w:lang w:bidi="ar-SA"/>
        </w:rPr>
        <w:t>The consultant is expected to deliver the following:</w:t>
      </w:r>
    </w:p>
    <w:p w14:paraId="3644ACA3" w14:textId="77777777" w:rsidR="00A97630" w:rsidRDefault="00A97630" w:rsidP="00A97630">
      <w:pPr>
        <w:pStyle w:val="ListParagraph"/>
        <w:numPr>
          <w:ilvl w:val="0"/>
          <w:numId w:val="8"/>
        </w:numPr>
        <w:pBdr>
          <w:top w:val="nil"/>
          <w:left w:val="nil"/>
          <w:bottom w:val="nil"/>
          <w:right w:val="nil"/>
          <w:between w:val="nil"/>
        </w:pBdr>
        <w:spacing w:after="0" w:line="276" w:lineRule="auto"/>
        <w:jc w:val="both"/>
        <w:rPr>
          <w:rFonts w:ascii="Corbel" w:hAnsi="Corbel"/>
        </w:rPr>
      </w:pPr>
      <w:proofErr w:type="spellStart"/>
      <w:r>
        <w:rPr>
          <w:rFonts w:ascii="Corbel" w:hAnsi="Corbel"/>
        </w:rPr>
        <w:t>Workplan</w:t>
      </w:r>
      <w:proofErr w:type="spellEnd"/>
      <w:r>
        <w:rPr>
          <w:rFonts w:ascii="Corbel" w:hAnsi="Corbel"/>
        </w:rPr>
        <w:t xml:space="preserve"> and timeline to complete the overall task.</w:t>
      </w:r>
    </w:p>
    <w:p w14:paraId="039FB1AD" w14:textId="77777777" w:rsidR="00A97630" w:rsidRDefault="00A97630" w:rsidP="00A97630">
      <w:pPr>
        <w:pStyle w:val="ListParagraph"/>
        <w:numPr>
          <w:ilvl w:val="0"/>
          <w:numId w:val="8"/>
        </w:numPr>
        <w:pBdr>
          <w:top w:val="nil"/>
          <w:left w:val="nil"/>
          <w:bottom w:val="nil"/>
          <w:right w:val="nil"/>
          <w:between w:val="nil"/>
        </w:pBdr>
        <w:spacing w:after="0" w:line="276" w:lineRule="auto"/>
        <w:jc w:val="both"/>
        <w:rPr>
          <w:rFonts w:ascii="Corbel" w:hAnsi="Corbel"/>
        </w:rPr>
      </w:pPr>
      <w:r>
        <w:rPr>
          <w:rFonts w:ascii="Corbel" w:hAnsi="Corbel"/>
        </w:rPr>
        <w:t>A draft of Expression of Interest (EOI) Call.</w:t>
      </w:r>
    </w:p>
    <w:p w14:paraId="206FDFC3" w14:textId="77777777" w:rsidR="00A97630" w:rsidRDefault="00A97630" w:rsidP="00A97630">
      <w:pPr>
        <w:pStyle w:val="ListParagraph"/>
        <w:numPr>
          <w:ilvl w:val="0"/>
          <w:numId w:val="8"/>
        </w:numPr>
        <w:pBdr>
          <w:top w:val="nil"/>
          <w:left w:val="nil"/>
          <w:bottom w:val="nil"/>
          <w:right w:val="nil"/>
          <w:between w:val="nil"/>
        </w:pBdr>
        <w:spacing w:after="0" w:line="276" w:lineRule="auto"/>
        <w:jc w:val="both"/>
        <w:rPr>
          <w:rFonts w:ascii="Corbel" w:hAnsi="Corbel"/>
        </w:rPr>
      </w:pPr>
      <w:r>
        <w:rPr>
          <w:rFonts w:ascii="Corbel" w:hAnsi="Corbel"/>
        </w:rPr>
        <w:t>Analysis findings of EOI proposals</w:t>
      </w:r>
    </w:p>
    <w:p w14:paraId="7EE8123B" w14:textId="77777777" w:rsidR="00A97630" w:rsidRDefault="00A97630" w:rsidP="00A97630">
      <w:pPr>
        <w:pStyle w:val="ListParagraph"/>
        <w:numPr>
          <w:ilvl w:val="0"/>
          <w:numId w:val="8"/>
        </w:numPr>
        <w:pBdr>
          <w:top w:val="nil"/>
          <w:left w:val="nil"/>
          <w:bottom w:val="nil"/>
          <w:right w:val="nil"/>
          <w:between w:val="nil"/>
        </w:pBdr>
        <w:spacing w:after="0" w:line="276" w:lineRule="auto"/>
        <w:jc w:val="both"/>
        <w:rPr>
          <w:rFonts w:ascii="Corbel" w:hAnsi="Corbel"/>
        </w:rPr>
      </w:pPr>
      <w:r>
        <w:rPr>
          <w:rFonts w:ascii="Corbel" w:hAnsi="Corbel"/>
        </w:rPr>
        <w:t>Organizational visit, meeting with board/management team and findings</w:t>
      </w:r>
    </w:p>
    <w:p w14:paraId="28104BD5" w14:textId="77777777" w:rsidR="00A97630" w:rsidRDefault="00A97630" w:rsidP="00A97630">
      <w:pPr>
        <w:pStyle w:val="ListParagraph"/>
        <w:numPr>
          <w:ilvl w:val="0"/>
          <w:numId w:val="8"/>
        </w:numPr>
        <w:pBdr>
          <w:top w:val="nil"/>
          <w:left w:val="nil"/>
          <w:bottom w:val="nil"/>
          <w:right w:val="nil"/>
          <w:between w:val="nil"/>
        </w:pBdr>
        <w:spacing w:after="0" w:line="276" w:lineRule="auto"/>
        <w:jc w:val="both"/>
        <w:rPr>
          <w:rFonts w:ascii="Corbel" w:hAnsi="Corbel"/>
        </w:rPr>
      </w:pPr>
      <w:r>
        <w:rPr>
          <w:rFonts w:ascii="Corbel" w:hAnsi="Corbel"/>
        </w:rPr>
        <w:t xml:space="preserve">A detailed report on findings with detailed information about organization, their values, experience, renewals, governance structure, etc. </w:t>
      </w:r>
    </w:p>
    <w:p w14:paraId="143A0186" w14:textId="77777777" w:rsidR="00A97630" w:rsidRPr="00422D90" w:rsidRDefault="00A97630" w:rsidP="00A97630">
      <w:pPr>
        <w:pStyle w:val="ListParagraph"/>
        <w:numPr>
          <w:ilvl w:val="0"/>
          <w:numId w:val="8"/>
        </w:numPr>
        <w:pBdr>
          <w:top w:val="nil"/>
          <w:left w:val="nil"/>
          <w:bottom w:val="nil"/>
          <w:right w:val="nil"/>
          <w:between w:val="nil"/>
        </w:pBdr>
        <w:spacing w:after="0" w:line="276" w:lineRule="auto"/>
        <w:jc w:val="both"/>
        <w:rPr>
          <w:rFonts w:ascii="Corbel" w:hAnsi="Corbel"/>
        </w:rPr>
      </w:pPr>
      <w:r>
        <w:rPr>
          <w:rFonts w:ascii="Corbel" w:hAnsi="Corbel"/>
        </w:rPr>
        <w:t>Debrief meeting with selection Committee</w:t>
      </w:r>
    </w:p>
    <w:p w14:paraId="64333478" w14:textId="77777777" w:rsidR="00422D90" w:rsidRDefault="00422D90" w:rsidP="00422D90">
      <w:pPr>
        <w:rPr>
          <w:rFonts w:ascii="Corbel" w:hAnsi="Corbel" w:cstheme="minorBidi"/>
          <w:szCs w:val="22"/>
          <w:lang w:bidi="ar-SA"/>
        </w:rPr>
      </w:pPr>
    </w:p>
    <w:p w14:paraId="1B70D9BB" w14:textId="77777777" w:rsidR="00422D90" w:rsidRPr="00160BEB" w:rsidRDefault="00F4496F" w:rsidP="00160BEB">
      <w:pPr>
        <w:shd w:val="clear" w:color="auto" w:fill="009999"/>
        <w:rPr>
          <w:rFonts w:ascii="Corbel" w:hAnsi="Corbel" w:cstheme="minorBidi"/>
          <w:b/>
          <w:color w:val="FFFFFF" w:themeColor="background1"/>
          <w:szCs w:val="22"/>
          <w:lang w:bidi="ar-SA"/>
        </w:rPr>
      </w:pPr>
      <w:r w:rsidRPr="00160BEB">
        <w:rPr>
          <w:rFonts w:ascii="Corbel" w:hAnsi="Corbel" w:cstheme="minorBidi"/>
          <w:b/>
          <w:color w:val="FFFFFF" w:themeColor="background1"/>
          <w:szCs w:val="22"/>
          <w:lang w:bidi="ar-SA"/>
        </w:rPr>
        <w:t>Qualification</w:t>
      </w:r>
      <w:bookmarkStart w:id="4" w:name="_juwdoh827ynj" w:colFirst="0" w:colLast="0"/>
      <w:bookmarkEnd w:id="4"/>
    </w:p>
    <w:p w14:paraId="535D9141" w14:textId="77777777" w:rsidR="00422D90" w:rsidRPr="00422D90" w:rsidRDefault="00422D90" w:rsidP="00422D90">
      <w:pPr>
        <w:rPr>
          <w:rFonts w:ascii="Corbel" w:hAnsi="Corbel" w:cstheme="minorBidi"/>
          <w:szCs w:val="22"/>
          <w:lang w:bidi="ar-SA"/>
        </w:rPr>
      </w:pPr>
      <w:r w:rsidRPr="00422D90">
        <w:rPr>
          <w:rFonts w:ascii="Corbel" w:hAnsi="Corbel" w:cstheme="minorBidi"/>
          <w:szCs w:val="22"/>
          <w:lang w:bidi="ar-SA"/>
        </w:rPr>
        <w:t>General competencies</w:t>
      </w:r>
    </w:p>
    <w:p w14:paraId="06481877" w14:textId="77777777" w:rsidR="00A97630" w:rsidRDefault="00A97630" w:rsidP="00A97630">
      <w:pPr>
        <w:pStyle w:val="ListParagraph"/>
        <w:numPr>
          <w:ilvl w:val="0"/>
          <w:numId w:val="7"/>
        </w:numPr>
        <w:pBdr>
          <w:top w:val="nil"/>
          <w:left w:val="nil"/>
          <w:bottom w:val="nil"/>
          <w:right w:val="nil"/>
          <w:between w:val="nil"/>
        </w:pBdr>
        <w:spacing w:after="0" w:line="276" w:lineRule="auto"/>
        <w:jc w:val="both"/>
        <w:rPr>
          <w:rFonts w:ascii="Corbel" w:hAnsi="Corbel"/>
        </w:rPr>
      </w:pPr>
      <w:r>
        <w:rPr>
          <w:rFonts w:ascii="Corbel" w:hAnsi="Corbel"/>
        </w:rPr>
        <w:t xml:space="preserve">Excellent experience in organization selection and management. </w:t>
      </w:r>
    </w:p>
    <w:p w14:paraId="16DF3312" w14:textId="77777777" w:rsidR="00A97630" w:rsidRPr="00422D90" w:rsidRDefault="00A97630" w:rsidP="00A97630">
      <w:pPr>
        <w:pStyle w:val="ListParagraph"/>
        <w:numPr>
          <w:ilvl w:val="0"/>
          <w:numId w:val="7"/>
        </w:numPr>
        <w:pBdr>
          <w:top w:val="nil"/>
          <w:left w:val="nil"/>
          <w:bottom w:val="nil"/>
          <w:right w:val="nil"/>
          <w:between w:val="nil"/>
        </w:pBdr>
        <w:spacing w:after="0" w:line="276" w:lineRule="auto"/>
        <w:jc w:val="both"/>
        <w:rPr>
          <w:rFonts w:ascii="Corbel" w:hAnsi="Corbel"/>
        </w:rPr>
      </w:pPr>
      <w:r>
        <w:rPr>
          <w:rFonts w:ascii="Corbel" w:hAnsi="Corbel"/>
        </w:rPr>
        <w:t xml:space="preserve">Excellent analytical and </w:t>
      </w:r>
      <w:r w:rsidRPr="00422D90">
        <w:rPr>
          <w:rFonts w:ascii="Corbel" w:hAnsi="Corbel"/>
        </w:rPr>
        <w:t>communi</w:t>
      </w:r>
      <w:r>
        <w:rPr>
          <w:rFonts w:ascii="Corbel" w:hAnsi="Corbel"/>
        </w:rPr>
        <w:t>cation</w:t>
      </w:r>
      <w:r w:rsidRPr="00422D90">
        <w:rPr>
          <w:rFonts w:ascii="Corbel" w:hAnsi="Corbel"/>
        </w:rPr>
        <w:t>.</w:t>
      </w:r>
    </w:p>
    <w:p w14:paraId="0BB708F7" w14:textId="77777777" w:rsidR="00A97630" w:rsidRPr="00422D90" w:rsidRDefault="00A97630" w:rsidP="00A97630">
      <w:pPr>
        <w:pStyle w:val="ListParagraph"/>
        <w:numPr>
          <w:ilvl w:val="0"/>
          <w:numId w:val="7"/>
        </w:numPr>
        <w:pBdr>
          <w:top w:val="nil"/>
          <w:left w:val="nil"/>
          <w:bottom w:val="nil"/>
          <w:right w:val="nil"/>
          <w:between w:val="nil"/>
        </w:pBdr>
        <w:spacing w:after="0" w:line="276" w:lineRule="auto"/>
        <w:jc w:val="both"/>
        <w:rPr>
          <w:rFonts w:ascii="Corbel" w:hAnsi="Corbel"/>
        </w:rPr>
      </w:pPr>
      <w:r w:rsidRPr="00422D90">
        <w:rPr>
          <w:rFonts w:ascii="Corbel" w:hAnsi="Corbel"/>
        </w:rPr>
        <w:t xml:space="preserve">Strong interpersonal and oral communication skills; </w:t>
      </w:r>
    </w:p>
    <w:p w14:paraId="07DFB3E4" w14:textId="77777777" w:rsidR="00A97630" w:rsidRDefault="00A97630" w:rsidP="00A97630">
      <w:pPr>
        <w:pStyle w:val="ListParagraph"/>
        <w:numPr>
          <w:ilvl w:val="0"/>
          <w:numId w:val="7"/>
        </w:numPr>
        <w:pBdr>
          <w:top w:val="nil"/>
          <w:left w:val="nil"/>
          <w:bottom w:val="nil"/>
          <w:right w:val="nil"/>
          <w:between w:val="nil"/>
        </w:pBdr>
        <w:spacing w:after="0" w:line="276" w:lineRule="auto"/>
        <w:jc w:val="both"/>
        <w:rPr>
          <w:rFonts w:ascii="Corbel" w:hAnsi="Corbel"/>
        </w:rPr>
      </w:pPr>
      <w:r w:rsidRPr="00422D90">
        <w:rPr>
          <w:rFonts w:ascii="Corbel" w:hAnsi="Corbel"/>
        </w:rPr>
        <w:t>High level planning, organizational and time management skills;</w:t>
      </w:r>
    </w:p>
    <w:p w14:paraId="2C04E23C" w14:textId="77777777" w:rsidR="00A97630" w:rsidRDefault="00A97630" w:rsidP="00A97630">
      <w:pPr>
        <w:pStyle w:val="ListParagraph"/>
        <w:numPr>
          <w:ilvl w:val="0"/>
          <w:numId w:val="7"/>
        </w:numPr>
        <w:pBdr>
          <w:top w:val="nil"/>
          <w:left w:val="nil"/>
          <w:bottom w:val="nil"/>
          <w:right w:val="nil"/>
          <w:between w:val="nil"/>
        </w:pBdr>
        <w:spacing w:after="0" w:line="276" w:lineRule="auto"/>
        <w:jc w:val="both"/>
        <w:rPr>
          <w:rFonts w:ascii="Corbel" w:hAnsi="Corbel"/>
        </w:rPr>
      </w:pPr>
      <w:r w:rsidRPr="00422D90">
        <w:rPr>
          <w:rFonts w:ascii="Corbel" w:hAnsi="Corbel"/>
        </w:rPr>
        <w:t xml:space="preserve">Displays cultural, gender, religion, and age sensitivity and adaptability; </w:t>
      </w:r>
    </w:p>
    <w:p w14:paraId="5267D84F" w14:textId="77777777" w:rsidR="00A97630" w:rsidRPr="00B803AE" w:rsidRDefault="00A97630" w:rsidP="00A97630">
      <w:pPr>
        <w:pStyle w:val="ListParagraph"/>
        <w:numPr>
          <w:ilvl w:val="0"/>
          <w:numId w:val="7"/>
        </w:numPr>
        <w:pBdr>
          <w:top w:val="nil"/>
          <w:left w:val="nil"/>
          <w:bottom w:val="nil"/>
          <w:right w:val="nil"/>
          <w:between w:val="nil"/>
        </w:pBdr>
        <w:spacing w:after="0" w:line="276" w:lineRule="auto"/>
        <w:jc w:val="both"/>
        <w:rPr>
          <w:rFonts w:ascii="Corbel" w:hAnsi="Corbel"/>
        </w:rPr>
      </w:pPr>
      <w:r>
        <w:t>Unbiased on the shortlisting process</w:t>
      </w:r>
    </w:p>
    <w:p w14:paraId="58D5DDFF" w14:textId="77777777" w:rsidR="00B803AE" w:rsidRDefault="00B803AE" w:rsidP="00B803AE">
      <w:pPr>
        <w:pBdr>
          <w:top w:val="nil"/>
          <w:left w:val="nil"/>
          <w:bottom w:val="nil"/>
          <w:right w:val="nil"/>
          <w:between w:val="nil"/>
        </w:pBdr>
        <w:spacing w:after="0" w:line="276" w:lineRule="auto"/>
        <w:jc w:val="both"/>
        <w:rPr>
          <w:rFonts w:ascii="Corbel" w:hAnsi="Corbel"/>
        </w:rPr>
      </w:pPr>
    </w:p>
    <w:p w14:paraId="57E52D7E" w14:textId="77777777" w:rsidR="00B803AE" w:rsidRPr="00B803AE" w:rsidRDefault="00B803AE" w:rsidP="00B803AE">
      <w:pPr>
        <w:pBdr>
          <w:top w:val="nil"/>
          <w:left w:val="nil"/>
          <w:bottom w:val="nil"/>
          <w:right w:val="nil"/>
          <w:between w:val="nil"/>
        </w:pBdr>
        <w:spacing w:after="0" w:line="276" w:lineRule="auto"/>
        <w:jc w:val="both"/>
        <w:rPr>
          <w:rFonts w:ascii="Corbel" w:hAnsi="Corbel"/>
        </w:rPr>
      </w:pPr>
    </w:p>
    <w:p w14:paraId="414CC65E" w14:textId="77777777" w:rsidR="00422D90" w:rsidRPr="006169C6" w:rsidRDefault="00422D90" w:rsidP="006169C6">
      <w:pPr>
        <w:rPr>
          <w:rFonts w:ascii="Corbel" w:hAnsi="Corbel"/>
        </w:rPr>
      </w:pPr>
    </w:p>
    <w:p w14:paraId="3962EE2C" w14:textId="77777777" w:rsidR="00422D90" w:rsidRPr="00160BEB" w:rsidRDefault="00422D90" w:rsidP="00160BEB">
      <w:pPr>
        <w:shd w:val="clear" w:color="auto" w:fill="009999"/>
        <w:rPr>
          <w:rFonts w:ascii="Corbel" w:hAnsi="Corbel" w:cstheme="minorBidi"/>
          <w:b/>
          <w:szCs w:val="22"/>
          <w:lang w:bidi="ar-SA"/>
        </w:rPr>
      </w:pPr>
      <w:r w:rsidRPr="00160BEB">
        <w:rPr>
          <w:rFonts w:ascii="Corbel" w:hAnsi="Corbel" w:cstheme="minorBidi"/>
          <w:b/>
          <w:color w:val="FFFFFF" w:themeColor="background1"/>
          <w:szCs w:val="22"/>
          <w:shd w:val="clear" w:color="auto" w:fill="009999"/>
          <w:lang w:bidi="ar-SA"/>
        </w:rPr>
        <w:lastRenderedPageBreak/>
        <w:t xml:space="preserve">Experience  </w:t>
      </w:r>
      <w:r w:rsidRPr="00160BEB">
        <w:rPr>
          <w:rFonts w:ascii="Corbel" w:hAnsi="Corbel" w:cstheme="minorBidi"/>
          <w:b/>
          <w:szCs w:val="22"/>
          <w:lang w:bidi="ar-SA"/>
        </w:rPr>
        <w:t xml:space="preserve"> </w:t>
      </w:r>
    </w:p>
    <w:p w14:paraId="2357E8A6" w14:textId="77777777" w:rsidR="00422D90" w:rsidRPr="00422D90" w:rsidRDefault="00422D90" w:rsidP="00422D90">
      <w:pPr>
        <w:pStyle w:val="ListParagraph"/>
        <w:numPr>
          <w:ilvl w:val="0"/>
          <w:numId w:val="7"/>
        </w:numPr>
        <w:pBdr>
          <w:top w:val="nil"/>
          <w:left w:val="nil"/>
          <w:bottom w:val="nil"/>
          <w:right w:val="nil"/>
          <w:between w:val="nil"/>
        </w:pBdr>
        <w:spacing w:after="0" w:line="276" w:lineRule="auto"/>
        <w:jc w:val="both"/>
        <w:rPr>
          <w:rFonts w:ascii="Corbel" w:hAnsi="Corbel"/>
        </w:rPr>
      </w:pPr>
      <w:r w:rsidRPr="00422D90">
        <w:rPr>
          <w:rFonts w:ascii="Corbel" w:hAnsi="Corbel"/>
        </w:rPr>
        <w:t>Minimum university degree in the field of public health, development studies, social or humanistic sciences;</w:t>
      </w:r>
    </w:p>
    <w:p w14:paraId="7E84F9E6" w14:textId="4C5213EB" w:rsidR="00422D90" w:rsidRDefault="00422D90" w:rsidP="00422D90">
      <w:pPr>
        <w:pStyle w:val="ListParagraph"/>
        <w:numPr>
          <w:ilvl w:val="0"/>
          <w:numId w:val="7"/>
        </w:numPr>
        <w:pBdr>
          <w:top w:val="nil"/>
          <w:left w:val="nil"/>
          <w:bottom w:val="nil"/>
          <w:right w:val="nil"/>
          <w:between w:val="nil"/>
        </w:pBdr>
        <w:spacing w:after="0" w:line="276" w:lineRule="auto"/>
        <w:jc w:val="both"/>
        <w:rPr>
          <w:rFonts w:ascii="Corbel" w:hAnsi="Corbel"/>
        </w:rPr>
      </w:pPr>
      <w:r w:rsidRPr="00422D90">
        <w:rPr>
          <w:rFonts w:ascii="Corbel" w:hAnsi="Corbel"/>
        </w:rPr>
        <w:t xml:space="preserve">In depth knowledge and experience </w:t>
      </w:r>
      <w:r w:rsidR="00F4496F">
        <w:rPr>
          <w:rFonts w:ascii="Corbel" w:hAnsi="Corbel"/>
        </w:rPr>
        <w:t>in partner selection and management, especially in sexual and reproductive health and rights sector.</w:t>
      </w:r>
    </w:p>
    <w:p w14:paraId="03D30374" w14:textId="26C49FD2" w:rsidR="00815B40" w:rsidRPr="00422D90" w:rsidRDefault="00815B40" w:rsidP="00422D90">
      <w:pPr>
        <w:pStyle w:val="ListParagraph"/>
        <w:numPr>
          <w:ilvl w:val="0"/>
          <w:numId w:val="7"/>
        </w:numPr>
        <w:pBdr>
          <w:top w:val="nil"/>
          <w:left w:val="nil"/>
          <w:bottom w:val="nil"/>
          <w:right w:val="nil"/>
          <w:between w:val="nil"/>
        </w:pBdr>
        <w:spacing w:after="0" w:line="276" w:lineRule="auto"/>
        <w:jc w:val="both"/>
        <w:rPr>
          <w:rFonts w:ascii="Corbel" w:hAnsi="Corbel"/>
        </w:rPr>
      </w:pPr>
      <w:r>
        <w:rPr>
          <w:rFonts w:ascii="Corbel" w:hAnsi="Corbel"/>
        </w:rPr>
        <w:t xml:space="preserve">Partner Management </w:t>
      </w:r>
    </w:p>
    <w:p w14:paraId="4E73E557" w14:textId="77777777" w:rsidR="00422D90" w:rsidRPr="00422D90" w:rsidRDefault="00F4496F" w:rsidP="00F4496F">
      <w:pPr>
        <w:pStyle w:val="ListParagraph"/>
        <w:numPr>
          <w:ilvl w:val="0"/>
          <w:numId w:val="7"/>
        </w:numPr>
        <w:pBdr>
          <w:top w:val="nil"/>
          <w:left w:val="nil"/>
          <w:bottom w:val="nil"/>
          <w:right w:val="nil"/>
          <w:between w:val="nil"/>
        </w:pBdr>
        <w:spacing w:after="0" w:line="276" w:lineRule="auto"/>
        <w:jc w:val="both"/>
        <w:rPr>
          <w:rFonts w:ascii="Corbel" w:hAnsi="Corbel"/>
        </w:rPr>
      </w:pPr>
      <w:r>
        <w:rPr>
          <w:rFonts w:ascii="Corbel" w:hAnsi="Corbel"/>
        </w:rPr>
        <w:t xml:space="preserve">Experience working with partners, grant management and Monitoring and Evaluation. </w:t>
      </w:r>
    </w:p>
    <w:p w14:paraId="4F320CF3" w14:textId="77777777" w:rsidR="00422D90" w:rsidRDefault="00422D90" w:rsidP="00422D90">
      <w:pPr>
        <w:pStyle w:val="ListParagraph"/>
        <w:numPr>
          <w:ilvl w:val="0"/>
          <w:numId w:val="7"/>
        </w:numPr>
        <w:pBdr>
          <w:top w:val="nil"/>
          <w:left w:val="nil"/>
          <w:bottom w:val="nil"/>
          <w:right w:val="nil"/>
          <w:between w:val="nil"/>
        </w:pBdr>
        <w:spacing w:after="0" w:line="276" w:lineRule="auto"/>
        <w:jc w:val="both"/>
        <w:rPr>
          <w:rFonts w:ascii="Corbel" w:hAnsi="Corbel"/>
        </w:rPr>
      </w:pPr>
      <w:r w:rsidRPr="00422D90">
        <w:rPr>
          <w:rFonts w:ascii="Corbel" w:hAnsi="Corbel"/>
        </w:rPr>
        <w:t>Fluent in both oral and written Nepali and English</w:t>
      </w:r>
    </w:p>
    <w:p w14:paraId="19936754" w14:textId="77777777" w:rsidR="00A97630" w:rsidRDefault="00A97630" w:rsidP="00A97630">
      <w:pPr>
        <w:pBdr>
          <w:top w:val="nil"/>
          <w:left w:val="nil"/>
          <w:bottom w:val="nil"/>
          <w:right w:val="nil"/>
          <w:between w:val="nil"/>
        </w:pBdr>
        <w:spacing w:after="0" w:line="276" w:lineRule="auto"/>
        <w:jc w:val="both"/>
        <w:rPr>
          <w:rFonts w:ascii="Corbel" w:hAnsi="Corbel"/>
        </w:rPr>
      </w:pPr>
    </w:p>
    <w:p w14:paraId="5AAF488A" w14:textId="77777777" w:rsidR="00A97630" w:rsidRPr="00BC5B38" w:rsidRDefault="00A97630" w:rsidP="00A97630">
      <w:pPr>
        <w:pBdr>
          <w:top w:val="nil"/>
          <w:left w:val="nil"/>
          <w:bottom w:val="nil"/>
          <w:right w:val="nil"/>
          <w:between w:val="nil"/>
        </w:pBdr>
        <w:shd w:val="clear" w:color="auto" w:fill="009999"/>
        <w:spacing w:after="0" w:line="276" w:lineRule="auto"/>
        <w:jc w:val="both"/>
        <w:rPr>
          <w:rFonts w:ascii="Corbel" w:hAnsi="Corbel"/>
          <w:b/>
          <w:color w:val="FFFFFF" w:themeColor="background1"/>
        </w:rPr>
      </w:pPr>
      <w:r w:rsidRPr="00BC5B38">
        <w:rPr>
          <w:rFonts w:ascii="Corbel" w:hAnsi="Corbel"/>
          <w:b/>
          <w:color w:val="FFFFFF" w:themeColor="background1"/>
          <w:shd w:val="clear" w:color="auto" w:fill="009999"/>
        </w:rPr>
        <w:t>Desirable</w:t>
      </w:r>
      <w:r w:rsidRPr="00BC5B38">
        <w:rPr>
          <w:rFonts w:ascii="Corbel" w:hAnsi="Corbel"/>
          <w:b/>
          <w:color w:val="FFFFFF" w:themeColor="background1"/>
        </w:rPr>
        <w:t xml:space="preserve"> </w:t>
      </w:r>
    </w:p>
    <w:p w14:paraId="2C79E0BC" w14:textId="446B328B" w:rsidR="00A97630" w:rsidRPr="00A97630" w:rsidRDefault="00A97630" w:rsidP="00A97630">
      <w:pPr>
        <w:pStyle w:val="CommentText"/>
        <w:spacing w:after="0" w:line="276" w:lineRule="auto"/>
        <w:rPr>
          <w:rFonts w:ascii="Corbel" w:hAnsi="Corbel" w:cstheme="minorBidi"/>
          <w:sz w:val="22"/>
          <w:szCs w:val="22"/>
          <w:lang w:bidi="ar-SA"/>
        </w:rPr>
      </w:pPr>
      <w:r>
        <w:rPr>
          <w:rFonts w:ascii="Corbel" w:hAnsi="Corbel" w:cstheme="minorBidi"/>
          <w:sz w:val="22"/>
          <w:szCs w:val="22"/>
          <w:lang w:bidi="ar-SA"/>
        </w:rPr>
        <w:t>P</w:t>
      </w:r>
      <w:r w:rsidRPr="00BC5B38">
        <w:rPr>
          <w:rFonts w:ascii="Corbel" w:hAnsi="Corbel" w:cstheme="minorBidi"/>
          <w:sz w:val="22"/>
          <w:szCs w:val="22"/>
          <w:lang w:bidi="ar-SA"/>
        </w:rPr>
        <w:t xml:space="preserve">eople who strong values in lined with </w:t>
      </w:r>
      <w:r>
        <w:rPr>
          <w:rFonts w:ascii="Corbel" w:hAnsi="Corbel" w:cstheme="minorBidi"/>
          <w:sz w:val="22"/>
          <w:szCs w:val="22"/>
          <w:lang w:bidi="ar-SA"/>
        </w:rPr>
        <w:t xml:space="preserve">RHRN2 </w:t>
      </w:r>
      <w:r w:rsidRPr="00BC5B38">
        <w:rPr>
          <w:rFonts w:ascii="Corbel" w:hAnsi="Corbel" w:cstheme="minorBidi"/>
          <w:sz w:val="22"/>
          <w:szCs w:val="22"/>
          <w:lang w:bidi="ar-SA"/>
        </w:rPr>
        <w:t>values, women/queer, young person and residing in Nepal</w:t>
      </w:r>
    </w:p>
    <w:p w14:paraId="4E27B805" w14:textId="77777777" w:rsidR="00EA284C" w:rsidRDefault="00EA284C" w:rsidP="00EA284C">
      <w:pPr>
        <w:pBdr>
          <w:top w:val="nil"/>
          <w:left w:val="nil"/>
          <w:bottom w:val="nil"/>
          <w:right w:val="nil"/>
          <w:between w:val="nil"/>
        </w:pBdr>
        <w:spacing w:after="0" w:line="276" w:lineRule="auto"/>
        <w:jc w:val="both"/>
        <w:rPr>
          <w:rFonts w:ascii="Corbel" w:hAnsi="Corbel"/>
        </w:rPr>
      </w:pPr>
    </w:p>
    <w:p w14:paraId="64CB6750" w14:textId="77777777" w:rsidR="00EA284C" w:rsidRPr="006169C6" w:rsidRDefault="00EA284C" w:rsidP="00EA284C">
      <w:pPr>
        <w:pBdr>
          <w:top w:val="nil"/>
          <w:left w:val="nil"/>
          <w:bottom w:val="nil"/>
          <w:right w:val="nil"/>
          <w:between w:val="nil"/>
        </w:pBdr>
        <w:shd w:val="clear" w:color="auto" w:fill="009999"/>
        <w:spacing w:after="0" w:line="276" w:lineRule="auto"/>
        <w:jc w:val="both"/>
        <w:rPr>
          <w:rFonts w:ascii="Corbel" w:hAnsi="Corbel"/>
          <w:b/>
          <w:color w:val="FFFFFF" w:themeColor="background1"/>
        </w:rPr>
      </w:pPr>
      <w:r w:rsidRPr="006169C6">
        <w:rPr>
          <w:rFonts w:ascii="Corbel" w:hAnsi="Corbel"/>
          <w:b/>
          <w:color w:val="FFFFFF" w:themeColor="background1"/>
        </w:rPr>
        <w:t xml:space="preserve">Timeline and Products </w:t>
      </w:r>
    </w:p>
    <w:p w14:paraId="6A475D8C" w14:textId="77777777" w:rsidR="00422D90" w:rsidRDefault="0085512B" w:rsidP="00422D90">
      <w:pPr>
        <w:rPr>
          <w:rFonts w:ascii="Corbel" w:hAnsi="Corbel"/>
        </w:rPr>
      </w:pPr>
      <w:r>
        <w:rPr>
          <w:rFonts w:ascii="Corbel" w:hAnsi="Corbel"/>
        </w:rPr>
        <w:t>Selection team proposes the process to be implemented from 1</w:t>
      </w:r>
      <w:r w:rsidRPr="0085512B">
        <w:rPr>
          <w:rFonts w:ascii="Corbel" w:hAnsi="Corbel"/>
          <w:vertAlign w:val="superscript"/>
        </w:rPr>
        <w:t>st</w:t>
      </w:r>
      <w:r>
        <w:rPr>
          <w:rFonts w:ascii="Corbel" w:hAnsi="Corbel"/>
        </w:rPr>
        <w:t xml:space="preserve"> Feb 2022 to 31</w:t>
      </w:r>
      <w:r w:rsidRPr="0085512B">
        <w:rPr>
          <w:rFonts w:ascii="Corbel" w:hAnsi="Corbel"/>
          <w:vertAlign w:val="superscript"/>
        </w:rPr>
        <w:t>st</w:t>
      </w:r>
      <w:r>
        <w:rPr>
          <w:rFonts w:ascii="Corbel" w:hAnsi="Corbel"/>
        </w:rPr>
        <w:t xml:space="preserve"> July 2022.</w:t>
      </w:r>
    </w:p>
    <w:tbl>
      <w:tblPr>
        <w:tblStyle w:val="TableGrid"/>
        <w:tblW w:w="0" w:type="auto"/>
        <w:tblLook w:val="04A0" w:firstRow="1" w:lastRow="0" w:firstColumn="1" w:lastColumn="0" w:noHBand="0" w:noVBand="1"/>
      </w:tblPr>
      <w:tblGrid>
        <w:gridCol w:w="1075"/>
        <w:gridCol w:w="3599"/>
        <w:gridCol w:w="2338"/>
        <w:gridCol w:w="2338"/>
      </w:tblGrid>
      <w:tr w:rsidR="0085512B" w14:paraId="63220C56" w14:textId="77777777" w:rsidTr="0085512B">
        <w:tc>
          <w:tcPr>
            <w:tcW w:w="1075" w:type="dxa"/>
          </w:tcPr>
          <w:p w14:paraId="4EDCBCDE" w14:textId="77777777" w:rsidR="0085512B" w:rsidRDefault="0085512B" w:rsidP="00422D90">
            <w:pPr>
              <w:rPr>
                <w:rFonts w:ascii="Corbel" w:hAnsi="Corbel"/>
              </w:rPr>
            </w:pPr>
            <w:r>
              <w:rPr>
                <w:rFonts w:ascii="Corbel" w:hAnsi="Corbel"/>
              </w:rPr>
              <w:t>Date</w:t>
            </w:r>
          </w:p>
        </w:tc>
        <w:tc>
          <w:tcPr>
            <w:tcW w:w="3599" w:type="dxa"/>
          </w:tcPr>
          <w:p w14:paraId="054677E7" w14:textId="77777777" w:rsidR="0085512B" w:rsidRDefault="0085512B" w:rsidP="00422D90">
            <w:pPr>
              <w:rPr>
                <w:rFonts w:ascii="Corbel" w:hAnsi="Corbel"/>
              </w:rPr>
            </w:pPr>
            <w:r>
              <w:rPr>
                <w:rFonts w:ascii="Corbel" w:hAnsi="Corbel"/>
              </w:rPr>
              <w:t>Work Items</w:t>
            </w:r>
          </w:p>
        </w:tc>
        <w:tc>
          <w:tcPr>
            <w:tcW w:w="2338" w:type="dxa"/>
          </w:tcPr>
          <w:p w14:paraId="7B7297EE" w14:textId="77777777" w:rsidR="0085512B" w:rsidRDefault="0085512B" w:rsidP="00422D90">
            <w:pPr>
              <w:rPr>
                <w:rFonts w:ascii="Corbel" w:hAnsi="Corbel"/>
              </w:rPr>
            </w:pPr>
            <w:r>
              <w:rPr>
                <w:rFonts w:ascii="Corbel" w:hAnsi="Corbel"/>
              </w:rPr>
              <w:t xml:space="preserve">Deliverables </w:t>
            </w:r>
          </w:p>
        </w:tc>
        <w:tc>
          <w:tcPr>
            <w:tcW w:w="2338" w:type="dxa"/>
          </w:tcPr>
          <w:p w14:paraId="763B7C72" w14:textId="77777777" w:rsidR="0085512B" w:rsidRDefault="0085512B" w:rsidP="00422D90">
            <w:pPr>
              <w:rPr>
                <w:rFonts w:ascii="Corbel" w:hAnsi="Corbel"/>
              </w:rPr>
            </w:pPr>
            <w:r>
              <w:rPr>
                <w:rFonts w:ascii="Corbel" w:hAnsi="Corbel"/>
              </w:rPr>
              <w:t>Days</w:t>
            </w:r>
          </w:p>
        </w:tc>
      </w:tr>
      <w:tr w:rsidR="0085512B" w14:paraId="56CD9B5C" w14:textId="77777777" w:rsidTr="0085512B">
        <w:tc>
          <w:tcPr>
            <w:tcW w:w="1075" w:type="dxa"/>
          </w:tcPr>
          <w:p w14:paraId="2C4020E0" w14:textId="18351D3C" w:rsidR="0085512B" w:rsidRDefault="001142AB" w:rsidP="00422D90">
            <w:pPr>
              <w:rPr>
                <w:rFonts w:ascii="Corbel" w:hAnsi="Corbel"/>
              </w:rPr>
            </w:pPr>
            <w:r>
              <w:rPr>
                <w:rFonts w:ascii="Corbel" w:hAnsi="Corbel"/>
              </w:rPr>
              <w:t>1 March  – 10 March</w:t>
            </w:r>
          </w:p>
        </w:tc>
        <w:tc>
          <w:tcPr>
            <w:tcW w:w="3599" w:type="dxa"/>
          </w:tcPr>
          <w:p w14:paraId="3339FEDA" w14:textId="77777777" w:rsidR="0085512B" w:rsidRDefault="0085512B" w:rsidP="0085512B">
            <w:pPr>
              <w:pStyle w:val="ListParagraph"/>
              <w:numPr>
                <w:ilvl w:val="0"/>
                <w:numId w:val="10"/>
              </w:numPr>
              <w:ind w:left="342"/>
              <w:rPr>
                <w:rFonts w:ascii="Corbel" w:hAnsi="Corbel"/>
              </w:rPr>
            </w:pPr>
            <w:r>
              <w:rPr>
                <w:rFonts w:ascii="Corbel" w:hAnsi="Corbel"/>
              </w:rPr>
              <w:t>Draft EOI call</w:t>
            </w:r>
          </w:p>
          <w:p w14:paraId="52F2C3FE" w14:textId="77777777" w:rsidR="0085512B" w:rsidRDefault="0085512B" w:rsidP="0085512B">
            <w:pPr>
              <w:pStyle w:val="ListParagraph"/>
              <w:numPr>
                <w:ilvl w:val="0"/>
                <w:numId w:val="10"/>
              </w:numPr>
              <w:ind w:left="342"/>
              <w:rPr>
                <w:rFonts w:ascii="Corbel" w:hAnsi="Corbel"/>
              </w:rPr>
            </w:pPr>
            <w:r>
              <w:rPr>
                <w:rFonts w:ascii="Corbel" w:hAnsi="Corbel"/>
              </w:rPr>
              <w:t xml:space="preserve">Share with SC and receive feedback </w:t>
            </w:r>
          </w:p>
          <w:p w14:paraId="4655B619" w14:textId="77777777" w:rsidR="0085512B" w:rsidRPr="0085512B" w:rsidRDefault="0085512B" w:rsidP="0085512B">
            <w:pPr>
              <w:pStyle w:val="ListParagraph"/>
              <w:numPr>
                <w:ilvl w:val="0"/>
                <w:numId w:val="10"/>
              </w:numPr>
              <w:ind w:left="342"/>
              <w:rPr>
                <w:rFonts w:ascii="Corbel" w:hAnsi="Corbel"/>
              </w:rPr>
            </w:pPr>
            <w:r>
              <w:rPr>
                <w:rFonts w:ascii="Corbel" w:hAnsi="Corbel"/>
              </w:rPr>
              <w:t xml:space="preserve">Finalize EOI </w:t>
            </w:r>
          </w:p>
        </w:tc>
        <w:tc>
          <w:tcPr>
            <w:tcW w:w="2338" w:type="dxa"/>
          </w:tcPr>
          <w:p w14:paraId="6137BA37" w14:textId="77777777" w:rsidR="0085512B" w:rsidRDefault="0085512B" w:rsidP="00422D90">
            <w:pPr>
              <w:rPr>
                <w:rFonts w:ascii="Corbel" w:hAnsi="Corbel"/>
              </w:rPr>
            </w:pPr>
            <w:r>
              <w:rPr>
                <w:rFonts w:ascii="Corbel" w:hAnsi="Corbel"/>
              </w:rPr>
              <w:t>EOI</w:t>
            </w:r>
          </w:p>
        </w:tc>
        <w:tc>
          <w:tcPr>
            <w:tcW w:w="2338" w:type="dxa"/>
          </w:tcPr>
          <w:p w14:paraId="31EFC7B8" w14:textId="77777777" w:rsidR="0085512B" w:rsidRDefault="0085512B" w:rsidP="00422D90">
            <w:pPr>
              <w:rPr>
                <w:rFonts w:ascii="Corbel" w:hAnsi="Corbel"/>
              </w:rPr>
            </w:pPr>
            <w:r>
              <w:rPr>
                <w:rFonts w:ascii="Corbel" w:hAnsi="Corbel"/>
              </w:rPr>
              <w:t>10 days</w:t>
            </w:r>
          </w:p>
        </w:tc>
      </w:tr>
      <w:tr w:rsidR="0085512B" w14:paraId="722CF9E7" w14:textId="77777777" w:rsidTr="0085512B">
        <w:tc>
          <w:tcPr>
            <w:tcW w:w="1075" w:type="dxa"/>
          </w:tcPr>
          <w:p w14:paraId="28CDF722" w14:textId="4FA67F5C" w:rsidR="0085512B" w:rsidRDefault="001142AB" w:rsidP="00422D90">
            <w:pPr>
              <w:rPr>
                <w:rFonts w:ascii="Corbel" w:hAnsi="Corbel"/>
              </w:rPr>
            </w:pPr>
            <w:r>
              <w:rPr>
                <w:rFonts w:ascii="Corbel" w:hAnsi="Corbel"/>
              </w:rPr>
              <w:t>10 Mar – 25 Mar</w:t>
            </w:r>
          </w:p>
        </w:tc>
        <w:tc>
          <w:tcPr>
            <w:tcW w:w="3599" w:type="dxa"/>
          </w:tcPr>
          <w:p w14:paraId="008E9D9C" w14:textId="77777777" w:rsidR="0085512B" w:rsidRDefault="0085512B" w:rsidP="0085512B">
            <w:pPr>
              <w:pStyle w:val="ListParagraph"/>
              <w:numPr>
                <w:ilvl w:val="0"/>
                <w:numId w:val="11"/>
              </w:numPr>
              <w:ind w:left="342"/>
              <w:rPr>
                <w:rFonts w:ascii="Corbel" w:hAnsi="Corbel"/>
              </w:rPr>
            </w:pPr>
            <w:r>
              <w:rPr>
                <w:rFonts w:ascii="Corbel" w:hAnsi="Corbel"/>
              </w:rPr>
              <w:t xml:space="preserve">EOI Call </w:t>
            </w:r>
          </w:p>
          <w:p w14:paraId="7A411D5F" w14:textId="77777777" w:rsidR="0085512B" w:rsidRPr="0085512B" w:rsidRDefault="0085512B" w:rsidP="0085512B">
            <w:pPr>
              <w:pStyle w:val="ListParagraph"/>
              <w:numPr>
                <w:ilvl w:val="0"/>
                <w:numId w:val="11"/>
              </w:numPr>
              <w:ind w:left="342"/>
              <w:rPr>
                <w:rFonts w:ascii="Corbel" w:hAnsi="Corbel"/>
              </w:rPr>
            </w:pPr>
            <w:r>
              <w:rPr>
                <w:rFonts w:ascii="Corbel" w:hAnsi="Corbel"/>
              </w:rPr>
              <w:t xml:space="preserve">Organizational document receivable </w:t>
            </w:r>
          </w:p>
        </w:tc>
        <w:tc>
          <w:tcPr>
            <w:tcW w:w="2338" w:type="dxa"/>
          </w:tcPr>
          <w:p w14:paraId="2F10AC17" w14:textId="77777777" w:rsidR="0085512B" w:rsidRDefault="0085512B" w:rsidP="00422D90">
            <w:pPr>
              <w:rPr>
                <w:rFonts w:ascii="Corbel" w:hAnsi="Corbel"/>
              </w:rPr>
            </w:pPr>
          </w:p>
        </w:tc>
        <w:tc>
          <w:tcPr>
            <w:tcW w:w="2338" w:type="dxa"/>
          </w:tcPr>
          <w:p w14:paraId="2DA6C6FF" w14:textId="77777777" w:rsidR="0085512B" w:rsidRDefault="00237EE6" w:rsidP="00422D90">
            <w:pPr>
              <w:rPr>
                <w:rFonts w:ascii="Corbel" w:hAnsi="Corbel"/>
              </w:rPr>
            </w:pPr>
            <w:r>
              <w:rPr>
                <w:rFonts w:ascii="Corbel" w:hAnsi="Corbel"/>
              </w:rPr>
              <w:t>2</w:t>
            </w:r>
            <w:r w:rsidR="0085512B">
              <w:rPr>
                <w:rFonts w:ascii="Corbel" w:hAnsi="Corbel"/>
              </w:rPr>
              <w:t xml:space="preserve"> days</w:t>
            </w:r>
          </w:p>
        </w:tc>
      </w:tr>
      <w:tr w:rsidR="0085512B" w14:paraId="46D2C203" w14:textId="77777777" w:rsidTr="0085512B">
        <w:tc>
          <w:tcPr>
            <w:tcW w:w="1075" w:type="dxa"/>
          </w:tcPr>
          <w:p w14:paraId="427C07E2" w14:textId="60FE24E2" w:rsidR="0085512B" w:rsidRDefault="001142AB" w:rsidP="002E25F5">
            <w:pPr>
              <w:rPr>
                <w:rFonts w:ascii="Corbel" w:hAnsi="Corbel"/>
              </w:rPr>
            </w:pPr>
            <w:r>
              <w:rPr>
                <w:rFonts w:ascii="Corbel" w:hAnsi="Corbel"/>
              </w:rPr>
              <w:t>15 Mar</w:t>
            </w:r>
            <w:r w:rsidR="002E25F5">
              <w:rPr>
                <w:rFonts w:ascii="Corbel" w:hAnsi="Corbel"/>
              </w:rPr>
              <w:t xml:space="preserve"> –</w:t>
            </w:r>
            <w:r w:rsidR="00847095">
              <w:rPr>
                <w:rFonts w:ascii="Corbel" w:hAnsi="Corbel"/>
              </w:rPr>
              <w:t xml:space="preserve"> 31</w:t>
            </w:r>
            <w:r>
              <w:rPr>
                <w:rFonts w:ascii="Corbel" w:hAnsi="Corbel"/>
              </w:rPr>
              <w:t xml:space="preserve"> Apr</w:t>
            </w:r>
          </w:p>
        </w:tc>
        <w:tc>
          <w:tcPr>
            <w:tcW w:w="3599" w:type="dxa"/>
          </w:tcPr>
          <w:p w14:paraId="2B473169" w14:textId="77777777" w:rsidR="0085512B" w:rsidRPr="002E25F5" w:rsidRDefault="002E25F5" w:rsidP="002E25F5">
            <w:pPr>
              <w:pStyle w:val="ListParagraph"/>
              <w:numPr>
                <w:ilvl w:val="0"/>
                <w:numId w:val="12"/>
              </w:numPr>
              <w:ind w:left="342"/>
              <w:rPr>
                <w:rFonts w:ascii="Corbel" w:hAnsi="Corbel"/>
              </w:rPr>
            </w:pPr>
            <w:r w:rsidRPr="002E25F5">
              <w:rPr>
                <w:rFonts w:ascii="Corbel" w:hAnsi="Corbel"/>
              </w:rPr>
              <w:t xml:space="preserve">Review of organizational document </w:t>
            </w:r>
          </w:p>
          <w:p w14:paraId="653F477C" w14:textId="77777777" w:rsidR="002E25F5" w:rsidRDefault="002E25F5" w:rsidP="002E25F5">
            <w:pPr>
              <w:pStyle w:val="ListParagraph"/>
              <w:numPr>
                <w:ilvl w:val="0"/>
                <w:numId w:val="12"/>
              </w:numPr>
              <w:ind w:left="342"/>
              <w:rPr>
                <w:rFonts w:ascii="Corbel" w:hAnsi="Corbel"/>
              </w:rPr>
            </w:pPr>
            <w:r w:rsidRPr="002E25F5">
              <w:rPr>
                <w:rFonts w:ascii="Corbel" w:hAnsi="Corbel"/>
              </w:rPr>
              <w:t>Long list and short list of organization</w:t>
            </w:r>
          </w:p>
          <w:p w14:paraId="47A63EAE" w14:textId="77777777" w:rsidR="002E25F5" w:rsidRPr="002E25F5" w:rsidRDefault="002E25F5" w:rsidP="002E25F5">
            <w:pPr>
              <w:pStyle w:val="ListParagraph"/>
              <w:numPr>
                <w:ilvl w:val="0"/>
                <w:numId w:val="12"/>
              </w:numPr>
              <w:ind w:left="342"/>
              <w:rPr>
                <w:rFonts w:ascii="Corbel" w:hAnsi="Corbel"/>
              </w:rPr>
            </w:pPr>
            <w:r>
              <w:rPr>
                <w:rFonts w:ascii="Corbel" w:hAnsi="Corbel"/>
              </w:rPr>
              <w:t>Share list with SC</w:t>
            </w:r>
          </w:p>
        </w:tc>
        <w:tc>
          <w:tcPr>
            <w:tcW w:w="2338" w:type="dxa"/>
          </w:tcPr>
          <w:p w14:paraId="4FBF82DC" w14:textId="77777777" w:rsidR="0085512B" w:rsidRDefault="002E25F5" w:rsidP="00422D90">
            <w:pPr>
              <w:rPr>
                <w:rFonts w:ascii="Corbel" w:hAnsi="Corbel"/>
              </w:rPr>
            </w:pPr>
            <w:r>
              <w:rPr>
                <w:rFonts w:ascii="Corbel" w:hAnsi="Corbel"/>
              </w:rPr>
              <w:t xml:space="preserve">long and short listed organization </w:t>
            </w:r>
          </w:p>
        </w:tc>
        <w:tc>
          <w:tcPr>
            <w:tcW w:w="2338" w:type="dxa"/>
          </w:tcPr>
          <w:p w14:paraId="010C101C" w14:textId="77777777" w:rsidR="0085512B" w:rsidRDefault="00847095" w:rsidP="00422D90">
            <w:pPr>
              <w:rPr>
                <w:rFonts w:ascii="Corbel" w:hAnsi="Corbel"/>
              </w:rPr>
            </w:pPr>
            <w:r>
              <w:rPr>
                <w:rFonts w:ascii="Corbel" w:hAnsi="Corbel"/>
              </w:rPr>
              <w:t>15</w:t>
            </w:r>
            <w:r w:rsidR="002E25F5">
              <w:rPr>
                <w:rFonts w:ascii="Corbel" w:hAnsi="Corbel"/>
              </w:rPr>
              <w:t xml:space="preserve"> days</w:t>
            </w:r>
          </w:p>
        </w:tc>
      </w:tr>
      <w:tr w:rsidR="0085512B" w14:paraId="3BBF1658" w14:textId="77777777" w:rsidTr="0085512B">
        <w:tc>
          <w:tcPr>
            <w:tcW w:w="1075" w:type="dxa"/>
          </w:tcPr>
          <w:p w14:paraId="1E69BDA4" w14:textId="70A6DB70" w:rsidR="0085512B" w:rsidRDefault="001142AB" w:rsidP="002E25F5">
            <w:pPr>
              <w:rPr>
                <w:rFonts w:ascii="Corbel" w:hAnsi="Corbel"/>
              </w:rPr>
            </w:pPr>
            <w:r>
              <w:rPr>
                <w:rFonts w:ascii="Corbel" w:hAnsi="Corbel"/>
              </w:rPr>
              <w:t>1 May – 15 May</w:t>
            </w:r>
          </w:p>
        </w:tc>
        <w:tc>
          <w:tcPr>
            <w:tcW w:w="3599" w:type="dxa"/>
          </w:tcPr>
          <w:p w14:paraId="599D05A2" w14:textId="77777777" w:rsidR="002E25F5" w:rsidRDefault="002E25F5" w:rsidP="002E25F5">
            <w:pPr>
              <w:pStyle w:val="ListParagraph"/>
              <w:numPr>
                <w:ilvl w:val="0"/>
                <w:numId w:val="13"/>
              </w:numPr>
              <w:ind w:left="342"/>
              <w:rPr>
                <w:rFonts w:ascii="Corbel" w:hAnsi="Corbel"/>
              </w:rPr>
            </w:pPr>
            <w:r>
              <w:rPr>
                <w:rFonts w:ascii="Corbel" w:hAnsi="Corbel"/>
              </w:rPr>
              <w:t>Present findings with SC.</w:t>
            </w:r>
          </w:p>
          <w:p w14:paraId="77EDF582" w14:textId="77777777" w:rsidR="0085512B" w:rsidRPr="002E25F5" w:rsidRDefault="002E25F5" w:rsidP="002E25F5">
            <w:pPr>
              <w:pStyle w:val="ListParagraph"/>
              <w:numPr>
                <w:ilvl w:val="0"/>
                <w:numId w:val="13"/>
              </w:numPr>
              <w:ind w:left="342"/>
              <w:rPr>
                <w:rFonts w:ascii="Corbel" w:hAnsi="Corbel"/>
              </w:rPr>
            </w:pPr>
            <w:r>
              <w:rPr>
                <w:rFonts w:ascii="Corbel" w:hAnsi="Corbel"/>
              </w:rPr>
              <w:t xml:space="preserve">Support SC in shortlisting </w:t>
            </w:r>
          </w:p>
        </w:tc>
        <w:tc>
          <w:tcPr>
            <w:tcW w:w="2338" w:type="dxa"/>
          </w:tcPr>
          <w:p w14:paraId="7EF07E60" w14:textId="77777777" w:rsidR="0085512B" w:rsidRDefault="0085512B" w:rsidP="00422D90">
            <w:pPr>
              <w:rPr>
                <w:rFonts w:ascii="Corbel" w:hAnsi="Corbel"/>
              </w:rPr>
            </w:pPr>
          </w:p>
        </w:tc>
        <w:tc>
          <w:tcPr>
            <w:tcW w:w="2338" w:type="dxa"/>
          </w:tcPr>
          <w:p w14:paraId="6B2D1658" w14:textId="77777777" w:rsidR="0085512B" w:rsidRDefault="00847095" w:rsidP="00422D90">
            <w:pPr>
              <w:rPr>
                <w:rFonts w:ascii="Corbel" w:hAnsi="Corbel"/>
              </w:rPr>
            </w:pPr>
            <w:r>
              <w:rPr>
                <w:rFonts w:ascii="Corbel" w:hAnsi="Corbel"/>
              </w:rPr>
              <w:t xml:space="preserve">5 </w:t>
            </w:r>
            <w:r w:rsidR="002E25F5">
              <w:rPr>
                <w:rFonts w:ascii="Corbel" w:hAnsi="Corbel"/>
              </w:rPr>
              <w:t>Days</w:t>
            </w:r>
          </w:p>
        </w:tc>
      </w:tr>
      <w:tr w:rsidR="002E25F5" w14:paraId="487DDC55" w14:textId="77777777" w:rsidTr="0085512B">
        <w:tc>
          <w:tcPr>
            <w:tcW w:w="1075" w:type="dxa"/>
          </w:tcPr>
          <w:p w14:paraId="2CC908DC" w14:textId="62E55730" w:rsidR="002E25F5" w:rsidRDefault="001142AB" w:rsidP="00847095">
            <w:pPr>
              <w:rPr>
                <w:rFonts w:ascii="Corbel" w:hAnsi="Corbel"/>
              </w:rPr>
            </w:pPr>
            <w:r>
              <w:rPr>
                <w:rFonts w:ascii="Corbel" w:hAnsi="Corbel"/>
              </w:rPr>
              <w:t>16 May – 15 Jun</w:t>
            </w:r>
          </w:p>
        </w:tc>
        <w:tc>
          <w:tcPr>
            <w:tcW w:w="3599" w:type="dxa"/>
          </w:tcPr>
          <w:p w14:paraId="3765A010" w14:textId="77777777" w:rsidR="002E25F5" w:rsidRDefault="002E25F5" w:rsidP="002E25F5">
            <w:pPr>
              <w:pStyle w:val="ListParagraph"/>
              <w:numPr>
                <w:ilvl w:val="0"/>
                <w:numId w:val="13"/>
              </w:numPr>
              <w:ind w:left="342"/>
              <w:rPr>
                <w:rFonts w:ascii="Corbel" w:hAnsi="Corbel"/>
              </w:rPr>
            </w:pPr>
            <w:r>
              <w:rPr>
                <w:rFonts w:ascii="Corbel" w:hAnsi="Corbel"/>
              </w:rPr>
              <w:t>Organize visit and meetings</w:t>
            </w:r>
          </w:p>
          <w:p w14:paraId="50BA4BDF" w14:textId="77777777" w:rsidR="002E25F5" w:rsidRDefault="002E25F5" w:rsidP="002E25F5">
            <w:pPr>
              <w:pStyle w:val="ListParagraph"/>
              <w:numPr>
                <w:ilvl w:val="0"/>
                <w:numId w:val="13"/>
              </w:numPr>
              <w:ind w:left="342"/>
              <w:rPr>
                <w:rFonts w:ascii="Corbel" w:hAnsi="Corbel"/>
              </w:rPr>
            </w:pPr>
            <w:r>
              <w:rPr>
                <w:rFonts w:ascii="Corbel" w:hAnsi="Corbel"/>
              </w:rPr>
              <w:t>Organizational visit and meeting with board</w:t>
            </w:r>
          </w:p>
        </w:tc>
        <w:tc>
          <w:tcPr>
            <w:tcW w:w="2338" w:type="dxa"/>
          </w:tcPr>
          <w:p w14:paraId="15FD7D7C" w14:textId="77777777" w:rsidR="002E25F5" w:rsidRDefault="002E25F5" w:rsidP="00422D90">
            <w:pPr>
              <w:rPr>
                <w:rFonts w:ascii="Corbel" w:hAnsi="Corbel"/>
              </w:rPr>
            </w:pPr>
            <w:r>
              <w:rPr>
                <w:rFonts w:ascii="Corbel" w:hAnsi="Corbel"/>
              </w:rPr>
              <w:t xml:space="preserve">Meeting notes and findings </w:t>
            </w:r>
          </w:p>
        </w:tc>
        <w:tc>
          <w:tcPr>
            <w:tcW w:w="2338" w:type="dxa"/>
          </w:tcPr>
          <w:p w14:paraId="38C3BEDC" w14:textId="77777777" w:rsidR="002E25F5" w:rsidRDefault="00847095" w:rsidP="00422D90">
            <w:pPr>
              <w:rPr>
                <w:rFonts w:ascii="Corbel" w:hAnsi="Corbel"/>
              </w:rPr>
            </w:pPr>
            <w:r>
              <w:rPr>
                <w:rFonts w:ascii="Corbel" w:hAnsi="Corbel"/>
              </w:rPr>
              <w:t>10 days</w:t>
            </w:r>
          </w:p>
        </w:tc>
      </w:tr>
      <w:tr w:rsidR="002E25F5" w14:paraId="4E37D9D3" w14:textId="77777777" w:rsidTr="0085512B">
        <w:tc>
          <w:tcPr>
            <w:tcW w:w="1075" w:type="dxa"/>
          </w:tcPr>
          <w:p w14:paraId="1F7A7DA0" w14:textId="66E04512" w:rsidR="002E25F5" w:rsidRDefault="001142AB" w:rsidP="00422D90">
            <w:pPr>
              <w:rPr>
                <w:rFonts w:ascii="Corbel" w:hAnsi="Corbel"/>
              </w:rPr>
            </w:pPr>
            <w:r>
              <w:rPr>
                <w:rFonts w:ascii="Corbel" w:hAnsi="Corbel"/>
              </w:rPr>
              <w:t>Aug</w:t>
            </w:r>
            <w:r w:rsidR="00847095">
              <w:rPr>
                <w:rFonts w:ascii="Corbel" w:hAnsi="Corbel"/>
              </w:rPr>
              <w:t xml:space="preserve"> 15 – 20 </w:t>
            </w:r>
          </w:p>
        </w:tc>
        <w:tc>
          <w:tcPr>
            <w:tcW w:w="3599" w:type="dxa"/>
          </w:tcPr>
          <w:p w14:paraId="3932274F" w14:textId="77777777" w:rsidR="002E25F5" w:rsidRPr="00847095" w:rsidRDefault="00847095" w:rsidP="00847095">
            <w:pPr>
              <w:pStyle w:val="ListParagraph"/>
              <w:numPr>
                <w:ilvl w:val="0"/>
                <w:numId w:val="14"/>
              </w:numPr>
              <w:ind w:left="342"/>
              <w:rPr>
                <w:rFonts w:ascii="Corbel" w:hAnsi="Corbel"/>
              </w:rPr>
            </w:pPr>
            <w:r>
              <w:rPr>
                <w:rFonts w:ascii="Corbel" w:hAnsi="Corbel"/>
              </w:rPr>
              <w:t>Debrief meeting with SC</w:t>
            </w:r>
          </w:p>
        </w:tc>
        <w:tc>
          <w:tcPr>
            <w:tcW w:w="2338" w:type="dxa"/>
          </w:tcPr>
          <w:p w14:paraId="541AE6C7" w14:textId="77777777" w:rsidR="002E25F5" w:rsidRDefault="00847095" w:rsidP="00422D90">
            <w:pPr>
              <w:rPr>
                <w:rFonts w:ascii="Corbel" w:hAnsi="Corbel"/>
              </w:rPr>
            </w:pPr>
            <w:r>
              <w:rPr>
                <w:rFonts w:ascii="Corbel" w:hAnsi="Corbel"/>
              </w:rPr>
              <w:t xml:space="preserve">PPT </w:t>
            </w:r>
          </w:p>
        </w:tc>
        <w:tc>
          <w:tcPr>
            <w:tcW w:w="2338" w:type="dxa"/>
          </w:tcPr>
          <w:p w14:paraId="27143B68" w14:textId="77777777" w:rsidR="002E25F5" w:rsidRDefault="00847095" w:rsidP="00422D90">
            <w:pPr>
              <w:rPr>
                <w:rFonts w:ascii="Corbel" w:hAnsi="Corbel"/>
              </w:rPr>
            </w:pPr>
            <w:r>
              <w:rPr>
                <w:rFonts w:ascii="Corbel" w:hAnsi="Corbel"/>
              </w:rPr>
              <w:t>2 days</w:t>
            </w:r>
          </w:p>
        </w:tc>
      </w:tr>
    </w:tbl>
    <w:p w14:paraId="4FAC53B6" w14:textId="77777777" w:rsidR="0085512B" w:rsidRDefault="0085512B" w:rsidP="00422D90">
      <w:pPr>
        <w:rPr>
          <w:rFonts w:ascii="Corbel" w:hAnsi="Corbel"/>
        </w:rPr>
      </w:pPr>
    </w:p>
    <w:p w14:paraId="211441B7" w14:textId="77777777" w:rsidR="006169C6" w:rsidRPr="006169C6" w:rsidRDefault="006517FA" w:rsidP="006169C6">
      <w:pPr>
        <w:shd w:val="clear" w:color="auto" w:fill="009999"/>
        <w:rPr>
          <w:rFonts w:ascii="Corbel" w:hAnsi="Corbel" w:cstheme="minorBidi"/>
          <w:b/>
          <w:color w:val="FFFFFF" w:themeColor="background1"/>
          <w:szCs w:val="22"/>
          <w:lang w:bidi="ar-SA"/>
        </w:rPr>
      </w:pPr>
      <w:r>
        <w:rPr>
          <w:rFonts w:ascii="Corbel" w:hAnsi="Corbel" w:cstheme="minorBidi"/>
          <w:b/>
          <w:color w:val="FFFFFF" w:themeColor="background1"/>
          <w:szCs w:val="22"/>
          <w:lang w:bidi="ar-SA"/>
        </w:rPr>
        <w:t>Right Here Right Now II Values</w:t>
      </w:r>
    </w:p>
    <w:p w14:paraId="2129BFBB" w14:textId="77777777" w:rsidR="006169C6" w:rsidRPr="00422D90" w:rsidRDefault="006169C6" w:rsidP="009245EE">
      <w:pPr>
        <w:pStyle w:val="ListParagraph"/>
        <w:numPr>
          <w:ilvl w:val="0"/>
          <w:numId w:val="7"/>
        </w:numPr>
        <w:pBdr>
          <w:top w:val="nil"/>
          <w:left w:val="nil"/>
          <w:bottom w:val="nil"/>
          <w:right w:val="nil"/>
          <w:between w:val="nil"/>
        </w:pBdr>
        <w:spacing w:after="0" w:line="276" w:lineRule="auto"/>
        <w:jc w:val="both"/>
        <w:rPr>
          <w:rFonts w:ascii="Corbel" w:hAnsi="Corbel"/>
        </w:rPr>
      </w:pPr>
      <w:r w:rsidRPr="00B6133A">
        <w:rPr>
          <w:rFonts w:ascii="Corbel" w:hAnsi="Corbel"/>
          <w:b/>
        </w:rPr>
        <w:t>A gender-transformative approach (GTA);</w:t>
      </w:r>
      <w:r w:rsidRPr="00422D90">
        <w:rPr>
          <w:rFonts w:ascii="Corbel" w:hAnsi="Corbel"/>
        </w:rPr>
        <w:t xml:space="preserve"> </w:t>
      </w:r>
      <w:r w:rsidR="00B6133A">
        <w:rPr>
          <w:rFonts w:ascii="Corbel" w:hAnsi="Corbel"/>
        </w:rPr>
        <w:t>creating</w:t>
      </w:r>
      <w:r w:rsidR="00877ABC" w:rsidRPr="00B6133A">
        <w:rPr>
          <w:rFonts w:ascii="Corbel" w:hAnsi="Corbel"/>
        </w:rPr>
        <w:t xml:space="preserve"> opportunities for individuals to actively challenge gender norms, promote positions of social and political influence for women in communities, and address power inequities between persons of different genders.</w:t>
      </w:r>
    </w:p>
    <w:p w14:paraId="59AD2FE4" w14:textId="77777777" w:rsidR="006169C6" w:rsidRPr="00422D90" w:rsidRDefault="006169C6" w:rsidP="009245EE">
      <w:pPr>
        <w:pStyle w:val="ListParagraph"/>
        <w:numPr>
          <w:ilvl w:val="0"/>
          <w:numId w:val="7"/>
        </w:numPr>
        <w:pBdr>
          <w:top w:val="nil"/>
          <w:left w:val="nil"/>
          <w:bottom w:val="nil"/>
          <w:right w:val="nil"/>
          <w:between w:val="nil"/>
        </w:pBdr>
        <w:spacing w:after="0" w:line="276" w:lineRule="auto"/>
        <w:jc w:val="both"/>
        <w:rPr>
          <w:rFonts w:ascii="Corbel" w:hAnsi="Corbel"/>
        </w:rPr>
      </w:pPr>
      <w:r w:rsidRPr="009C56C0">
        <w:rPr>
          <w:rFonts w:ascii="Corbel" w:hAnsi="Corbel"/>
          <w:b/>
        </w:rPr>
        <w:lastRenderedPageBreak/>
        <w:t>Inclusiveness</w:t>
      </w:r>
      <w:r w:rsidR="009C56C0">
        <w:rPr>
          <w:rFonts w:ascii="Corbel" w:hAnsi="Corbel"/>
          <w:b/>
        </w:rPr>
        <w:t xml:space="preserve"> and </w:t>
      </w:r>
      <w:proofErr w:type="spellStart"/>
      <w:r w:rsidR="009C56C0">
        <w:rPr>
          <w:rFonts w:ascii="Corbel" w:hAnsi="Corbel"/>
          <w:b/>
        </w:rPr>
        <w:t>Intersectionality</w:t>
      </w:r>
      <w:proofErr w:type="spellEnd"/>
      <w:r w:rsidRPr="009C56C0">
        <w:rPr>
          <w:rFonts w:ascii="Corbel" w:hAnsi="Corbel"/>
          <w:b/>
        </w:rPr>
        <w:t>;</w:t>
      </w:r>
      <w:r w:rsidR="00B6133A">
        <w:rPr>
          <w:rFonts w:ascii="Corbel" w:hAnsi="Corbel"/>
        </w:rPr>
        <w:t xml:space="preserve"> we </w:t>
      </w:r>
      <w:r w:rsidR="00B6133A" w:rsidRPr="00B6133A">
        <w:rPr>
          <w:rFonts w:ascii="Corbel" w:hAnsi="Corbel"/>
        </w:rPr>
        <w:t xml:space="preserve">practice or </w:t>
      </w:r>
      <w:r w:rsidR="009245EE">
        <w:rPr>
          <w:rFonts w:ascii="Corbel" w:hAnsi="Corbel"/>
        </w:rPr>
        <w:t xml:space="preserve">design </w:t>
      </w:r>
      <w:r w:rsidR="00B6133A">
        <w:rPr>
          <w:rFonts w:ascii="Corbel" w:hAnsi="Corbel"/>
        </w:rPr>
        <w:t>program that provide</w:t>
      </w:r>
      <w:r w:rsidR="00B6133A" w:rsidRPr="00B6133A">
        <w:rPr>
          <w:rFonts w:ascii="Corbel" w:hAnsi="Corbel"/>
        </w:rPr>
        <w:t xml:space="preserve"> equal access to opportunities and resources for people who might otherwise be excluded or marginalized, such as those having physical or mental disabilities or belonging to other minority groups.</w:t>
      </w:r>
    </w:p>
    <w:p w14:paraId="64131831" w14:textId="77777777" w:rsidR="006169C6" w:rsidRPr="00422D90" w:rsidRDefault="006169C6" w:rsidP="009245EE">
      <w:pPr>
        <w:pStyle w:val="ListParagraph"/>
        <w:numPr>
          <w:ilvl w:val="0"/>
          <w:numId w:val="7"/>
        </w:numPr>
        <w:pBdr>
          <w:top w:val="nil"/>
          <w:left w:val="nil"/>
          <w:bottom w:val="nil"/>
          <w:right w:val="nil"/>
          <w:between w:val="nil"/>
        </w:pBdr>
        <w:spacing w:after="0" w:line="276" w:lineRule="auto"/>
        <w:jc w:val="both"/>
        <w:rPr>
          <w:rFonts w:ascii="Corbel" w:hAnsi="Corbel"/>
        </w:rPr>
      </w:pPr>
      <w:r w:rsidRPr="009C56C0">
        <w:rPr>
          <w:rFonts w:ascii="Corbel" w:hAnsi="Corbel"/>
          <w:b/>
        </w:rPr>
        <w:t>Meaningful and inclusive youth participation (MIYP);</w:t>
      </w:r>
      <w:r w:rsidRPr="00422D90">
        <w:rPr>
          <w:rFonts w:ascii="Corbel" w:hAnsi="Corbel"/>
        </w:rPr>
        <w:t xml:space="preserve"> </w:t>
      </w:r>
      <w:r w:rsidR="009C56C0" w:rsidRPr="009C56C0">
        <w:rPr>
          <w:rFonts w:ascii="Corbel" w:hAnsi="Corbel"/>
        </w:rPr>
        <w:t>MIYP will be ensured starting from planning, designing interventions, monitoring as well as evaluation of the activities and will be also ensured in the overall decision making process throughout the program.</w:t>
      </w:r>
    </w:p>
    <w:p w14:paraId="4B93EBE3" w14:textId="77777777" w:rsidR="006169C6" w:rsidRPr="00422D90" w:rsidRDefault="006169C6" w:rsidP="009245EE">
      <w:pPr>
        <w:pStyle w:val="ListParagraph"/>
        <w:numPr>
          <w:ilvl w:val="0"/>
          <w:numId w:val="7"/>
        </w:numPr>
        <w:pBdr>
          <w:top w:val="nil"/>
          <w:left w:val="nil"/>
          <w:bottom w:val="nil"/>
          <w:right w:val="nil"/>
          <w:between w:val="nil"/>
        </w:pBdr>
        <w:spacing w:after="0" w:line="276" w:lineRule="auto"/>
        <w:jc w:val="both"/>
        <w:rPr>
          <w:rFonts w:ascii="Corbel" w:hAnsi="Corbel"/>
        </w:rPr>
      </w:pPr>
      <w:r w:rsidRPr="009245EE">
        <w:rPr>
          <w:rFonts w:ascii="Corbel" w:hAnsi="Corbel"/>
          <w:b/>
        </w:rPr>
        <w:t>Do no harm;</w:t>
      </w:r>
      <w:r w:rsidRPr="00422D90">
        <w:rPr>
          <w:rFonts w:ascii="Corbel" w:hAnsi="Corbel"/>
        </w:rPr>
        <w:t xml:space="preserve"> </w:t>
      </w:r>
      <w:r w:rsidR="009245EE" w:rsidRPr="009245EE">
        <w:rPr>
          <w:rFonts w:ascii="Corbel" w:hAnsi="Corbel"/>
        </w:rPr>
        <w:t>acknowledges the growing sensitivity on the issues on young people’s SRHR. Especially the LGBTIQA activists, SRHR activists may face physical, organizational and programmatic risks along with violence, digital bullying, harassment and stigmatization.</w:t>
      </w:r>
    </w:p>
    <w:p w14:paraId="04CD4660" w14:textId="77777777" w:rsidR="006169C6" w:rsidRPr="009C56C0" w:rsidRDefault="009C56C0" w:rsidP="009245EE">
      <w:pPr>
        <w:pStyle w:val="ListParagraph"/>
        <w:numPr>
          <w:ilvl w:val="0"/>
          <w:numId w:val="7"/>
        </w:numPr>
        <w:pBdr>
          <w:top w:val="nil"/>
          <w:left w:val="nil"/>
          <w:bottom w:val="nil"/>
          <w:right w:val="nil"/>
          <w:between w:val="nil"/>
        </w:pBdr>
        <w:jc w:val="both"/>
        <w:rPr>
          <w:rFonts w:ascii="Corbel" w:hAnsi="Corbel"/>
        </w:rPr>
      </w:pPr>
      <w:r w:rsidRPr="009C56C0">
        <w:rPr>
          <w:rFonts w:ascii="Corbel" w:hAnsi="Corbel"/>
          <w:b/>
        </w:rPr>
        <w:t>Human Rights Based Approach;</w:t>
      </w:r>
      <w:r>
        <w:rPr>
          <w:rFonts w:ascii="Corbel" w:hAnsi="Corbel"/>
        </w:rPr>
        <w:t xml:space="preserve"> w</w:t>
      </w:r>
      <w:r w:rsidRPr="009C56C0">
        <w:rPr>
          <w:rFonts w:ascii="Corbel" w:hAnsi="Corbel"/>
        </w:rPr>
        <w:t>e integrates human rights norms and principles in the design, implementation, and monitoring and evaluation process of whole intervention.</w:t>
      </w:r>
    </w:p>
    <w:sectPr w:rsidR="006169C6" w:rsidRPr="009C56C0" w:rsidSect="00831121">
      <w:headerReference w:type="default" r:id="rId8"/>
      <w:pgSz w:w="12240" w:h="15840"/>
      <w:pgMar w:top="1800" w:right="1440" w:bottom="9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FCCD" w16cex:dateUtc="2022-02-02T07:06:00Z"/>
  <w16cex:commentExtensible w16cex:durableId="25A4FCFC" w16cex:dateUtc="2022-02-02T07:07:00Z"/>
  <w16cex:commentExtensible w16cex:durableId="25A4FD5A" w16cex:dateUtc="2022-02-02T07:08:00Z"/>
  <w16cex:commentExtensible w16cex:durableId="25A4FD86" w16cex:dateUtc="2022-02-02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AD8C1" w16cid:durableId="25A4FCCD"/>
  <w16cid:commentId w16cid:paraId="6E860962" w16cid:durableId="25A4FCFC"/>
  <w16cid:commentId w16cid:paraId="3B8DF12A" w16cid:durableId="25A4FD5A"/>
  <w16cid:commentId w16cid:paraId="43A7A27B" w16cid:durableId="25A4FD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5400A" w14:textId="77777777" w:rsidR="008E5953" w:rsidRDefault="008E5953" w:rsidP="00BB7267">
      <w:pPr>
        <w:spacing w:after="0" w:line="240" w:lineRule="auto"/>
      </w:pPr>
      <w:r>
        <w:separator/>
      </w:r>
    </w:p>
  </w:endnote>
  <w:endnote w:type="continuationSeparator" w:id="0">
    <w:p w14:paraId="15453B2A" w14:textId="77777777" w:rsidR="008E5953" w:rsidRDefault="008E5953" w:rsidP="00BB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bik-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C3F36" w14:textId="77777777" w:rsidR="008E5953" w:rsidRDefault="008E5953" w:rsidP="00BB7267">
      <w:pPr>
        <w:spacing w:after="0" w:line="240" w:lineRule="auto"/>
      </w:pPr>
      <w:r>
        <w:separator/>
      </w:r>
    </w:p>
  </w:footnote>
  <w:footnote w:type="continuationSeparator" w:id="0">
    <w:p w14:paraId="5693E1AF" w14:textId="77777777" w:rsidR="008E5953" w:rsidRDefault="008E5953" w:rsidP="00BB7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3949" w14:textId="77777777" w:rsidR="00BB7267" w:rsidRDefault="00BB7267">
    <w:pPr>
      <w:pStyle w:val="Header"/>
    </w:pPr>
    <w:r>
      <w:rPr>
        <w:rFonts w:ascii="Corbel" w:hAnsi="Corbel"/>
        <w:noProof/>
        <w:lang w:bidi="sa-IN"/>
      </w:rPr>
      <w:drawing>
        <wp:anchor distT="0" distB="0" distL="114300" distR="114300" simplePos="0" relativeHeight="251661312" behindDoc="0" locked="0" layoutInCell="1" allowOverlap="1" wp14:anchorId="6B47E449" wp14:editId="400DA973">
          <wp:simplePos x="0" y="0"/>
          <wp:positionH relativeFrom="margin">
            <wp:posOffset>-285750</wp:posOffset>
          </wp:positionH>
          <wp:positionV relativeFrom="paragraph">
            <wp:posOffset>-292100</wp:posOffset>
          </wp:positionV>
          <wp:extent cx="1643380" cy="7493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ontal-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380" cy="749300"/>
                  </a:xfrm>
                  <a:prstGeom prst="rect">
                    <a:avLst/>
                  </a:prstGeom>
                </pic:spPr>
              </pic:pic>
            </a:graphicData>
          </a:graphic>
          <wp14:sizeRelH relativeFrom="page">
            <wp14:pctWidth>0</wp14:pctWidth>
          </wp14:sizeRelH>
          <wp14:sizeRelV relativeFrom="page">
            <wp14:pctHeight>0</wp14:pctHeight>
          </wp14:sizeRelV>
        </wp:anchor>
      </w:drawing>
    </w:r>
    <w:r>
      <w:rPr>
        <w:rFonts w:ascii="Corbel" w:hAnsi="Corbel"/>
        <w:noProof/>
        <w:lang w:bidi="sa-IN"/>
      </w:rPr>
      <w:drawing>
        <wp:anchor distT="0" distB="0" distL="114300" distR="114300" simplePos="0" relativeHeight="251659264" behindDoc="1" locked="0" layoutInCell="1" allowOverlap="1" wp14:anchorId="672A6E07" wp14:editId="61CBE6CC">
          <wp:simplePos x="0" y="0"/>
          <wp:positionH relativeFrom="page">
            <wp:posOffset>6546850</wp:posOffset>
          </wp:positionH>
          <wp:positionV relativeFrom="paragraph">
            <wp:posOffset>-444500</wp:posOffset>
          </wp:positionV>
          <wp:extent cx="1209675" cy="202755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2027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54B6"/>
    <w:multiLevelType w:val="hybridMultilevel"/>
    <w:tmpl w:val="012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25256"/>
    <w:multiLevelType w:val="hybridMultilevel"/>
    <w:tmpl w:val="DCFE8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2B0F12"/>
    <w:multiLevelType w:val="multilevel"/>
    <w:tmpl w:val="C95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633EE"/>
    <w:multiLevelType w:val="hybridMultilevel"/>
    <w:tmpl w:val="D29E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5041F"/>
    <w:multiLevelType w:val="hybridMultilevel"/>
    <w:tmpl w:val="CC16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92E0E"/>
    <w:multiLevelType w:val="hybridMultilevel"/>
    <w:tmpl w:val="2226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F36FF"/>
    <w:multiLevelType w:val="hybridMultilevel"/>
    <w:tmpl w:val="1F9CF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A0213"/>
    <w:multiLevelType w:val="hybridMultilevel"/>
    <w:tmpl w:val="6682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4077E"/>
    <w:multiLevelType w:val="hybridMultilevel"/>
    <w:tmpl w:val="D3F05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82868A6"/>
    <w:multiLevelType w:val="hybridMultilevel"/>
    <w:tmpl w:val="CD3898B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06249D7"/>
    <w:multiLevelType w:val="multilevel"/>
    <w:tmpl w:val="E5C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3F71D7"/>
    <w:multiLevelType w:val="hybridMultilevel"/>
    <w:tmpl w:val="3670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9F0967"/>
    <w:multiLevelType w:val="hybridMultilevel"/>
    <w:tmpl w:val="A642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A97717"/>
    <w:multiLevelType w:val="hybridMultilevel"/>
    <w:tmpl w:val="EB7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5"/>
  </w:num>
  <w:num w:numId="5">
    <w:abstractNumId w:val="0"/>
  </w:num>
  <w:num w:numId="6">
    <w:abstractNumId w:val="4"/>
  </w:num>
  <w:num w:numId="7">
    <w:abstractNumId w:val="8"/>
  </w:num>
  <w:num w:numId="8">
    <w:abstractNumId w:val="1"/>
  </w:num>
  <w:num w:numId="9">
    <w:abstractNumId w:val="9"/>
  </w:num>
  <w:num w:numId="10">
    <w:abstractNumId w:val="13"/>
  </w:num>
  <w:num w:numId="11">
    <w:abstractNumId w:val="7"/>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DC"/>
    <w:rsid w:val="00045AF8"/>
    <w:rsid w:val="001142AB"/>
    <w:rsid w:val="00160BEB"/>
    <w:rsid w:val="0016514A"/>
    <w:rsid w:val="001D2701"/>
    <w:rsid w:val="00237EE6"/>
    <w:rsid w:val="002E25F5"/>
    <w:rsid w:val="002F4A81"/>
    <w:rsid w:val="00372A72"/>
    <w:rsid w:val="003C19BE"/>
    <w:rsid w:val="00422D90"/>
    <w:rsid w:val="005854BA"/>
    <w:rsid w:val="00612DE3"/>
    <w:rsid w:val="006169C6"/>
    <w:rsid w:val="006517FA"/>
    <w:rsid w:val="00815B40"/>
    <w:rsid w:val="00831121"/>
    <w:rsid w:val="00847095"/>
    <w:rsid w:val="0085512B"/>
    <w:rsid w:val="00877ABC"/>
    <w:rsid w:val="008A26E0"/>
    <w:rsid w:val="008E36D9"/>
    <w:rsid w:val="008E5953"/>
    <w:rsid w:val="009245EE"/>
    <w:rsid w:val="009C56C0"/>
    <w:rsid w:val="009F6DFE"/>
    <w:rsid w:val="00A10979"/>
    <w:rsid w:val="00A97630"/>
    <w:rsid w:val="00B515B3"/>
    <w:rsid w:val="00B557E8"/>
    <w:rsid w:val="00B6133A"/>
    <w:rsid w:val="00B755A6"/>
    <w:rsid w:val="00B803AE"/>
    <w:rsid w:val="00BB7267"/>
    <w:rsid w:val="00C47EC6"/>
    <w:rsid w:val="00CA3A61"/>
    <w:rsid w:val="00D54E78"/>
    <w:rsid w:val="00E80484"/>
    <w:rsid w:val="00EA284C"/>
    <w:rsid w:val="00EC15DC"/>
    <w:rsid w:val="00F4496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6E9F"/>
  <w15:chartTrackingRefBased/>
  <w15:docId w15:val="{F4815ECB-DF38-4232-BECF-E6679028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22D90"/>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1D2701"/>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5D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C15DC"/>
    <w:rPr>
      <w:b/>
      <w:bCs/>
    </w:rPr>
  </w:style>
  <w:style w:type="paragraph" w:customStyle="1" w:styleId="H2">
    <w:name w:val="H2"/>
    <w:basedOn w:val="Heading2"/>
    <w:next w:val="Normal"/>
    <w:link w:val="H2Char"/>
    <w:qFormat/>
    <w:rsid w:val="001D2701"/>
    <w:pPr>
      <w:spacing w:before="300" w:line="276" w:lineRule="auto"/>
    </w:pPr>
    <w:rPr>
      <w:rFonts w:ascii="Corbel" w:hAnsi="Corbel"/>
      <w:b/>
      <w:bCs/>
      <w:color w:val="000000" w:themeColor="text1"/>
      <w:sz w:val="24"/>
      <w:szCs w:val="26"/>
      <w:lang w:bidi="ar-SA"/>
    </w:rPr>
  </w:style>
  <w:style w:type="character" w:customStyle="1" w:styleId="H2Char">
    <w:name w:val="H2 Char"/>
    <w:basedOn w:val="DefaultParagraphFont"/>
    <w:link w:val="H2"/>
    <w:rsid w:val="001D2701"/>
    <w:rPr>
      <w:rFonts w:ascii="Corbel" w:eastAsiaTheme="majorEastAsia" w:hAnsi="Corbel" w:cstheme="majorBidi"/>
      <w:b/>
      <w:bCs/>
      <w:color w:val="000000" w:themeColor="text1"/>
      <w:sz w:val="24"/>
      <w:szCs w:val="26"/>
      <w:lang w:bidi="ar-SA"/>
    </w:rPr>
  </w:style>
  <w:style w:type="paragraph" w:styleId="ListParagraph">
    <w:name w:val="List Paragraph"/>
    <w:aliases w:val="CA bullets,Dot pt,F5 List Paragraph,List Paragraph1,No Spacing1,List Paragraph Char Char Char,Indicator Text,Numbered Para 1,Colorful List - Accent 11,Bullet Points,Párrafo de lista,MAIN CONTENT,Recommendation,List Paragraph2,Bullet 1,L"/>
    <w:basedOn w:val="Normal"/>
    <w:link w:val="ListParagraphChar"/>
    <w:uiPriority w:val="34"/>
    <w:qFormat/>
    <w:rsid w:val="001D2701"/>
    <w:pPr>
      <w:ind w:left="720"/>
      <w:contextualSpacing/>
    </w:pPr>
    <w:rPr>
      <w:rFonts w:cstheme="minorBidi"/>
      <w:szCs w:val="22"/>
      <w:lang w:bidi="ar-SA"/>
    </w:rPr>
  </w:style>
  <w:style w:type="character" w:customStyle="1" w:styleId="ListParagraphChar">
    <w:name w:val="List Paragraph Char"/>
    <w:aliases w:val="CA bullets Char,Dot pt Char,F5 List Paragraph Char,List Paragraph1 Char,No Spacing1 Char,List Paragraph Char Char Char Char,Indicator Text Char,Numbered Para 1 Char,Colorful List - Accent 11 Char,Bullet Points Char,MAIN CONTENT Char"/>
    <w:link w:val="ListParagraph"/>
    <w:uiPriority w:val="34"/>
    <w:qFormat/>
    <w:rsid w:val="001D2701"/>
    <w:rPr>
      <w:szCs w:val="22"/>
      <w:lang w:bidi="ar-SA"/>
    </w:rPr>
  </w:style>
  <w:style w:type="character" w:customStyle="1" w:styleId="BodyTextChar">
    <w:name w:val="Body Text Char"/>
    <w:link w:val="BodyText"/>
    <w:rsid w:val="001D2701"/>
    <w:rPr>
      <w:rFonts w:ascii="Arial" w:eastAsia="Times New Roman" w:hAnsi="Arial" w:cs="Times New Roman"/>
      <w:sz w:val="24"/>
    </w:rPr>
  </w:style>
  <w:style w:type="paragraph" w:styleId="BodyText">
    <w:name w:val="Body Text"/>
    <w:basedOn w:val="Normal"/>
    <w:link w:val="BodyTextChar"/>
    <w:rsid w:val="001D2701"/>
    <w:pPr>
      <w:spacing w:after="0" w:line="240" w:lineRule="auto"/>
    </w:pPr>
    <w:rPr>
      <w:rFonts w:ascii="Arial" w:eastAsia="Times New Roman" w:hAnsi="Arial" w:cs="Times New Roman"/>
      <w:sz w:val="24"/>
    </w:rPr>
  </w:style>
  <w:style w:type="character" w:customStyle="1" w:styleId="BodyTextChar1">
    <w:name w:val="Body Text Char1"/>
    <w:basedOn w:val="DefaultParagraphFont"/>
    <w:uiPriority w:val="99"/>
    <w:semiHidden/>
    <w:rsid w:val="001D2701"/>
    <w:rPr>
      <w:rFonts w:cs="Mangal"/>
    </w:rPr>
  </w:style>
  <w:style w:type="character" w:customStyle="1" w:styleId="Heading2Char">
    <w:name w:val="Heading 2 Char"/>
    <w:basedOn w:val="DefaultParagraphFont"/>
    <w:link w:val="Heading2"/>
    <w:uiPriority w:val="9"/>
    <w:semiHidden/>
    <w:rsid w:val="001D2701"/>
    <w:rPr>
      <w:rFonts w:asciiTheme="majorHAnsi" w:eastAsiaTheme="majorEastAsia" w:hAnsiTheme="majorHAnsi" w:cstheme="majorBidi"/>
      <w:color w:val="2E74B5" w:themeColor="accent1" w:themeShade="BF"/>
      <w:sz w:val="26"/>
      <w:szCs w:val="23"/>
    </w:rPr>
  </w:style>
  <w:style w:type="paragraph" w:customStyle="1" w:styleId="Paragraphtext">
    <w:name w:val="Paragraph text"/>
    <w:basedOn w:val="Normal"/>
    <w:link w:val="ParagraphtextChar"/>
    <w:qFormat/>
    <w:rsid w:val="001D2701"/>
    <w:pPr>
      <w:spacing w:line="240" w:lineRule="auto"/>
    </w:pPr>
    <w:rPr>
      <w:rFonts w:ascii="Corbel" w:eastAsiaTheme="minorEastAsia" w:hAnsi="Corbel" w:cstheme="minorHAnsi"/>
      <w:color w:val="000000" w:themeColor="text1"/>
      <w:szCs w:val="22"/>
      <w:lang w:bidi="ar-SA"/>
    </w:rPr>
  </w:style>
  <w:style w:type="character" w:customStyle="1" w:styleId="ParagraphtextChar">
    <w:name w:val="Paragraph text Char"/>
    <w:basedOn w:val="DefaultParagraphFont"/>
    <w:link w:val="Paragraphtext"/>
    <w:rsid w:val="001D2701"/>
    <w:rPr>
      <w:rFonts w:ascii="Corbel" w:eastAsiaTheme="minorEastAsia" w:hAnsi="Corbel" w:cstheme="minorHAnsi"/>
      <w:color w:val="000000" w:themeColor="text1"/>
      <w:szCs w:val="22"/>
      <w:lang w:bidi="ar-SA"/>
    </w:rPr>
  </w:style>
  <w:style w:type="paragraph" w:customStyle="1" w:styleId="BasistekstRutgers">
    <w:name w:val="Basistekst Rutgers"/>
    <w:basedOn w:val="Normal"/>
    <w:qFormat/>
    <w:rsid w:val="001D2701"/>
    <w:pPr>
      <w:spacing w:after="0" w:line="245" w:lineRule="atLeast"/>
    </w:pPr>
    <w:rPr>
      <w:rFonts w:ascii="Roboto" w:eastAsia="Times New Roman" w:hAnsi="Roboto" w:cs="Maiandra GD"/>
      <w:sz w:val="19"/>
      <w:szCs w:val="18"/>
      <w:lang w:val="nl-NL" w:eastAsia="nl-NL" w:bidi="ar-SA"/>
    </w:rPr>
  </w:style>
  <w:style w:type="paragraph" w:styleId="Header">
    <w:name w:val="header"/>
    <w:basedOn w:val="Normal"/>
    <w:link w:val="HeaderChar"/>
    <w:uiPriority w:val="99"/>
    <w:unhideWhenUsed/>
    <w:rsid w:val="00BB7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267"/>
    <w:rPr>
      <w:rFonts w:cs="Mangal"/>
    </w:rPr>
  </w:style>
  <w:style w:type="paragraph" w:styleId="Footer">
    <w:name w:val="footer"/>
    <w:basedOn w:val="Normal"/>
    <w:link w:val="FooterChar"/>
    <w:uiPriority w:val="99"/>
    <w:unhideWhenUsed/>
    <w:rsid w:val="00BB7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267"/>
    <w:rPr>
      <w:rFonts w:cs="Mangal"/>
    </w:rPr>
  </w:style>
  <w:style w:type="character" w:customStyle="1" w:styleId="Heading1Char">
    <w:name w:val="Heading 1 Char"/>
    <w:basedOn w:val="DefaultParagraphFont"/>
    <w:link w:val="Heading1"/>
    <w:uiPriority w:val="9"/>
    <w:rsid w:val="00422D90"/>
    <w:rPr>
      <w:rFonts w:asciiTheme="majorHAnsi" w:eastAsiaTheme="majorEastAsia" w:hAnsiTheme="majorHAnsi" w:cstheme="majorBidi"/>
      <w:color w:val="2E74B5" w:themeColor="accent1" w:themeShade="BF"/>
      <w:sz w:val="32"/>
      <w:szCs w:val="29"/>
    </w:rPr>
  </w:style>
  <w:style w:type="table" w:styleId="TableGrid">
    <w:name w:val="Table Grid"/>
    <w:basedOn w:val="TableNormal"/>
    <w:uiPriority w:val="39"/>
    <w:rsid w:val="00855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A3A61"/>
    <w:rPr>
      <w:sz w:val="16"/>
      <w:szCs w:val="16"/>
    </w:rPr>
  </w:style>
  <w:style w:type="paragraph" w:styleId="CommentText">
    <w:name w:val="annotation text"/>
    <w:basedOn w:val="Normal"/>
    <w:link w:val="CommentTextChar"/>
    <w:uiPriority w:val="99"/>
    <w:unhideWhenUsed/>
    <w:rsid w:val="00CA3A61"/>
    <w:pPr>
      <w:spacing w:line="240" w:lineRule="auto"/>
    </w:pPr>
    <w:rPr>
      <w:sz w:val="20"/>
      <w:szCs w:val="18"/>
    </w:rPr>
  </w:style>
  <w:style w:type="character" w:customStyle="1" w:styleId="CommentTextChar">
    <w:name w:val="Comment Text Char"/>
    <w:basedOn w:val="DefaultParagraphFont"/>
    <w:link w:val="CommentText"/>
    <w:uiPriority w:val="99"/>
    <w:rsid w:val="00CA3A61"/>
    <w:rPr>
      <w:rFonts w:cs="Mangal"/>
      <w:sz w:val="20"/>
      <w:szCs w:val="18"/>
    </w:rPr>
  </w:style>
  <w:style w:type="paragraph" w:styleId="CommentSubject">
    <w:name w:val="annotation subject"/>
    <w:basedOn w:val="CommentText"/>
    <w:next w:val="CommentText"/>
    <w:link w:val="CommentSubjectChar"/>
    <w:uiPriority w:val="99"/>
    <w:semiHidden/>
    <w:unhideWhenUsed/>
    <w:rsid w:val="00CA3A61"/>
    <w:rPr>
      <w:b/>
      <w:bCs/>
    </w:rPr>
  </w:style>
  <w:style w:type="character" w:customStyle="1" w:styleId="CommentSubjectChar">
    <w:name w:val="Comment Subject Char"/>
    <w:basedOn w:val="CommentTextChar"/>
    <w:link w:val="CommentSubject"/>
    <w:uiPriority w:val="99"/>
    <w:semiHidden/>
    <w:rsid w:val="00CA3A61"/>
    <w:rPr>
      <w:rFonts w:cs="Mangal"/>
      <w:b/>
      <w:bCs/>
      <w:sz w:val="20"/>
      <w:szCs w:val="18"/>
    </w:rPr>
  </w:style>
  <w:style w:type="paragraph" w:styleId="Revision">
    <w:name w:val="Revision"/>
    <w:hidden/>
    <w:uiPriority w:val="99"/>
    <w:semiHidden/>
    <w:rsid w:val="00CA3A61"/>
    <w:pPr>
      <w:spacing w:after="0" w:line="240" w:lineRule="auto"/>
    </w:pPr>
    <w:rPr>
      <w:rFonts w:cs="Mangal"/>
    </w:rPr>
  </w:style>
  <w:style w:type="character" w:customStyle="1" w:styleId="required-asterisk">
    <w:name w:val="required-asterisk"/>
    <w:basedOn w:val="DefaultParagraphFont"/>
    <w:rsid w:val="00815B40"/>
  </w:style>
  <w:style w:type="paragraph" w:styleId="BalloonText">
    <w:name w:val="Balloon Text"/>
    <w:basedOn w:val="Normal"/>
    <w:link w:val="BalloonTextChar"/>
    <w:uiPriority w:val="99"/>
    <w:semiHidden/>
    <w:unhideWhenUsed/>
    <w:rsid w:val="00831121"/>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31121"/>
    <w:rPr>
      <w:rFonts w:ascii="Segoe UI" w:hAnsi="Segoe UI" w:cs="Segoe UI"/>
      <w:sz w:val="18"/>
      <w:szCs w:val="16"/>
    </w:rPr>
  </w:style>
  <w:style w:type="character" w:styleId="Hyperlink">
    <w:name w:val="Hyperlink"/>
    <w:basedOn w:val="DefaultParagraphFont"/>
    <w:uiPriority w:val="99"/>
    <w:semiHidden/>
    <w:unhideWhenUsed/>
    <w:rsid w:val="00831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Homosexuality"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dc:description/>
  <cp:lastModifiedBy>Susmita  Karmacharya</cp:lastModifiedBy>
  <cp:revision>25</cp:revision>
  <dcterms:created xsi:type="dcterms:W3CDTF">2022-01-18T06:41:00Z</dcterms:created>
  <dcterms:modified xsi:type="dcterms:W3CDTF">2022-02-10T07:44:00Z</dcterms:modified>
</cp:coreProperties>
</file>