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Calibri" w:cs="Calibri" w:eastAsia="Calibri" w:hAnsi="Calibri"/>
          <w:b/>
          <w:bCs/>
          <w:color w:val="1F4E79"/>
          <w:sz w:val="32"/>
          <w:szCs w:val="32"/>
        </w:rPr>
        <w:t xml:space="preserve">Adab Berdoa (Bagian 1 dari 2)</w:t>
      </w:r>
    </w:p>
    <w:p>
      <w:pPr>
        <w:spacing w:after="300"/>
        <w:jc w:val="center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Materi Rujukan Amanah Suara — Durasi ± 10-15 menit</w:t>
      </w:r>
    </w:p>
    <w:p>
      <w:pPr>
        <w:spacing w:after="240"/>
        <w:jc w:val="center"/>
      </w:pPr>
      <w:r>
        <w:rPr>
          <w:rFonts w:ascii="Calibri" w:cs="Calibri" w:eastAsia="Calibri" w:hAnsi="Calibri"/>
          <w:i/>
          <w:iCs/>
          <w:color w:val="666666"/>
          <w:sz w:val="22"/>
          <w:szCs w:val="22"/>
        </w:rPr>
        <w:t xml:space="preserve">Doa adalah ibadah yang paling agung — tapi seperti ibadah lainnya, ia punya adab. Bukan sekadar mengangkat tangan, melainkan menghadirkan hati.</w:t>
      </w:r>
    </w:p>
    <w:p>
      <w:pPr>
        <w:pBdr>
          <w:bottom w:val="single" w:color="1F4E79" w:sz="6" w:space="4"/>
        </w:pBdr>
        <w:spacing w:after="120" w:before="300"/>
        <w:jc w:val="left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Khutbah Pertama</w:t>
      </w:r>
    </w:p>
    <w:p>
      <w:pPr>
        <w:bidi/>
        <w:spacing w:after="60" w:line="340"/>
        <w:jc w:val="center"/>
      </w:pPr>
      <w:r>
        <w:rPr>
          <w:rFonts w:ascii="Traditional Arabic" w:cs="Traditional Arabic" w:eastAsia="Traditional Arabic" w:hAnsi="Traditional Arabic"/>
          <w:sz w:val="32"/>
          <w:szCs w:val="32"/>
          <w:rtl/>
        </w:rPr>
        <w:t xml:space="preserve">اَلْـحَمْدُ لِلّٰهِ نَحْمَدُهُ، وَنَسْتَعِينُهُ، وَنَسْتَغْفِرُهُ، وَنَعُوْذُ بِاللّٰهِ مِنْ شُرُوْرِ أَنْفُسِنَا وَسَيِّئَاتِ أَعْمَالِنَا. أَشْهَدُ أَنْ لَا إِلٰهَ إِلَّا اللّٰهُ، وَأَشْهَدُ أَنَّ مُحَمَّدًا عَبْدُهُ وَرَسُوْلُهُ، صَلَّى اللّٰهُ عَلَيْهِ وَسَلَّمَ تَسْلِيمًا كَثِيْرًا</w:t>
      </w:r>
    </w:p>
    <w:p>
      <w:pPr>
        <w:bidi/>
        <w:spacing w:after="60" w:line="340"/>
        <w:jc w:val="center"/>
      </w:pPr>
      <w:r>
        <w:rPr>
          <w:rFonts w:ascii="Traditional Arabic" w:cs="Traditional Arabic" w:eastAsia="Traditional Arabic" w:hAnsi="Traditional Arabic"/>
          <w:sz w:val="32"/>
          <w:szCs w:val="32"/>
          <w:rtl/>
        </w:rPr>
        <w:t xml:space="preserve">عِبَادَ اللهِ، أُوْصِيْكُمْ وَنَفْسِيْ بِتَقْوَى اللهِ، فَقَدْ فَازَ الْمُتَّقُونَ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4"/>
          <w:szCs w:val="24"/>
        </w:rPr>
        <w:t xml:space="preserve">Amma ba'du, jamaah Jumat yang dimuliakan Allah, doa adalah ibadah yang paling agung — penghubung langsung antara hamba dengan Rabb-nya. Allah ﷻ berfirman:</w:t>
      </w:r>
    </w:p>
    <w:p>
      <w:pPr>
        <w:bidi/>
        <w:spacing w:after="60" w:line="340"/>
        <w:jc w:val="center"/>
      </w:pPr>
      <w:r>
        <w:rPr>
          <w:rFonts w:ascii="Traditional Arabic" w:cs="Traditional Arabic" w:eastAsia="Traditional Arabic" w:hAnsi="Traditional Arabic"/>
          <w:sz w:val="32"/>
          <w:szCs w:val="32"/>
          <w:rtl/>
        </w:rPr>
        <w:t xml:space="preserve">وَقَالَ رَبُّكُمُ ادْعُونِي أَسْتَجِبْ لَكُمْ</w:t>
      </w:r>
    </w:p>
    <w:p>
      <w:pPr>
        <w:spacing w:after="40"/>
        <w:jc w:val="center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"Dan Tuhanmu berfirman, 'Berdoalah kepada-Ku, niscaya akan Aku perkenankan bagimu.'"</w:t>
      </w:r>
    </w:p>
    <w:p>
      <w:pPr>
        <w:spacing w:after="180"/>
        <w:jc w:val="center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(QS. Ghafir [40]: 60)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4"/>
          <w:szCs w:val="24"/>
        </w:rPr>
        <w:t xml:space="preserve">Tetapi seperti ibadah lainnya, doa punya adab. Bukan sekadar meminta, melainkan meminta dengan cara yang Rasulullah ﷺ ajarkan.</w:t>
      </w:r>
    </w:p>
    <w:p>
      <w:pPr>
        <w:spacing w:after="100" w:before="200"/>
        <w:jc w:val="left"/>
      </w:pPr>
      <w:r>
        <w:rPr>
          <w:rFonts w:ascii="Calibri" w:cs="Calibri" w:eastAsia="Calibri" w:hAnsi="Calibri"/>
          <w:b/>
          <w:bCs/>
          <w:i/>
          <w:iCs/>
          <w:color w:val="000000"/>
          <w:sz w:val="24"/>
          <w:szCs w:val="24"/>
        </w:rPr>
        <w:t xml:space="preserve">Ikhlas dan Memuji Allah Terlebih Dahulu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4"/>
          <w:szCs w:val="24"/>
        </w:rPr>
        <w:t xml:space="preserve">Adab pertama, ikhlas — doa dipanjatkan semata karena Allah, tanpa riya' atau sum'ah.</w:t>
      </w:r>
    </w:p>
    <w:p>
      <w:pPr>
        <w:bidi/>
        <w:spacing w:after="60" w:line="340"/>
        <w:jc w:val="center"/>
      </w:pPr>
      <w:r>
        <w:rPr>
          <w:rFonts w:ascii="Traditional Arabic" w:cs="Traditional Arabic" w:eastAsia="Traditional Arabic" w:hAnsi="Traditional Arabic"/>
          <w:sz w:val="32"/>
          <w:szCs w:val="32"/>
          <w:rtl/>
        </w:rPr>
        <w:t xml:space="preserve">فَادْعُوا اللَّهَ مُخْلِصِينَ لَهُ الدِّينَ</w:t>
      </w:r>
    </w:p>
    <w:p>
      <w:pPr>
        <w:spacing w:after="40"/>
        <w:jc w:val="center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"Berdoalah kepada Allah dengan memurnikan ketaatan kepada-Nya."</w:t>
      </w:r>
    </w:p>
    <w:p>
      <w:pPr>
        <w:spacing w:after="180"/>
        <w:jc w:val="center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(QS. Ghafir: 14)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4"/>
          <w:szCs w:val="24"/>
        </w:rPr>
        <w:t xml:space="preserve">Adab kedua, memulai dengan memuji Allah dan bershalawat kepada Nabi ﷺ sebelum menyampaikan permintaan.</w:t>
      </w:r>
    </w:p>
    <w:p>
      <w:pPr>
        <w:bidi/>
        <w:spacing w:after="60" w:line="340"/>
        <w:jc w:val="center"/>
      </w:pPr>
      <w:r>
        <w:rPr>
          <w:rFonts w:ascii="Traditional Arabic" w:cs="Traditional Arabic" w:eastAsia="Traditional Arabic" w:hAnsi="Traditional Arabic"/>
          <w:sz w:val="32"/>
          <w:szCs w:val="32"/>
          <w:rtl/>
        </w:rPr>
        <w:t xml:space="preserve">إِذَا صَلَّى أَحَدُكُمْ فَلْيَبْدَأْ بِتَحْمِيدِ رَبِّهِ وَالثَّنَاءِ عَلَيْهِ، ثُمَّ يُصَلِّي عَلَى النَّبِيِّ ﷺ، ثُمَّ يَدْعُو بِمَا شَاءَ</w:t>
      </w:r>
    </w:p>
    <w:p>
      <w:pPr>
        <w:spacing w:after="40"/>
        <w:jc w:val="center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"Jika salah seorang dari kalian berdoa, hendaknya ia memulai dengan memuji Allah, kemudian bershalawat kepada Nabi ﷺ, lalu berdoa dengan apa yang ia kehendaki."</w:t>
      </w:r>
    </w:p>
    <w:p>
      <w:pPr>
        <w:spacing w:after="180"/>
        <w:jc w:val="center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(HR. Abu Dawud)</w:t>
      </w:r>
    </w:p>
    <w:p>
      <w:pPr>
        <w:spacing w:after="100" w:before="200"/>
        <w:jc w:val="left"/>
      </w:pPr>
      <w:r>
        <w:rPr>
          <w:rFonts w:ascii="Calibri" w:cs="Calibri" w:eastAsia="Calibri" w:hAnsi="Calibri"/>
          <w:b/>
          <w:bCs/>
          <w:i/>
          <w:iCs/>
          <w:color w:val="000000"/>
          <w:sz w:val="24"/>
          <w:szCs w:val="24"/>
        </w:rPr>
        <w:t xml:space="preserve">Khusyuk, Yakin, dan Tidak Tergesa-Gesa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4"/>
          <w:szCs w:val="24"/>
        </w:rPr>
        <w:t xml:space="preserve">Adab ketiga, khusyuk dan merendahkan diri — bukan berdoa dengan suara keras dan tergesa, melainkan dengan hati yang tunduk.</w:t>
      </w:r>
    </w:p>
    <w:p>
      <w:pPr>
        <w:bidi/>
        <w:spacing w:after="60" w:line="340"/>
        <w:jc w:val="center"/>
      </w:pPr>
      <w:r>
        <w:rPr>
          <w:rFonts w:ascii="Traditional Arabic" w:cs="Traditional Arabic" w:eastAsia="Traditional Arabic" w:hAnsi="Traditional Arabic"/>
          <w:sz w:val="32"/>
          <w:szCs w:val="32"/>
          <w:rtl/>
        </w:rPr>
        <w:t xml:space="preserve">ادْعُوا رَبَّكُمْ تَضَرُّعًا وَخُفْيَةً ۚ إِنَّهُ لَا يُحِبُّ الْمُعْتَدِينَ</w:t>
      </w:r>
    </w:p>
    <w:p>
      <w:pPr>
        <w:spacing w:after="40"/>
        <w:jc w:val="center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"Berdoalah kepada Tuhanmu dengan rendah hati dan suara yang lembut. Sesungguhnya Allah tidak menyukai orang-orang yang melampaui batas."</w:t>
      </w:r>
    </w:p>
    <w:p>
      <w:pPr>
        <w:spacing w:after="180"/>
        <w:jc w:val="center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(QS. Al-A'raf: 55)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4"/>
          <w:szCs w:val="24"/>
        </w:rPr>
        <w:t xml:space="preserve">Adab keempat, tidak tergesa-gesa ingin segera dikabulkan. Rasulullah ﷺ bersabda:</w:t>
      </w:r>
    </w:p>
    <w:p>
      <w:pPr>
        <w:bidi/>
        <w:spacing w:after="60" w:line="340"/>
        <w:jc w:val="center"/>
      </w:pPr>
      <w:r>
        <w:rPr>
          <w:rFonts w:ascii="Traditional Arabic" w:cs="Traditional Arabic" w:eastAsia="Traditional Arabic" w:hAnsi="Traditional Arabic"/>
          <w:sz w:val="32"/>
          <w:szCs w:val="32"/>
          <w:rtl/>
        </w:rPr>
        <w:t xml:space="preserve">يُسْتَجَابُ لِأَحَدِكُمْ مَا لَمْ يَعْجَلْ، يَقُولُ: دَعَوْتُ فَلَمْ يُسْتَجَبْ لِي</w:t>
      </w:r>
    </w:p>
    <w:p>
      <w:pPr>
        <w:spacing w:after="40"/>
        <w:jc w:val="center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"Doa kalian akan dikabulkan selama tidak tergesa-gesa, yaitu dengan berkata: aku telah berdoa, tetapi belum juga dikabulkan."</w:t>
      </w:r>
    </w:p>
    <w:p>
      <w:pPr>
        <w:spacing w:after="180"/>
        <w:jc w:val="center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(HR. Bukhari dan Muslim)</w:t>
      </w:r>
    </w:p>
    <w:p>
      <w:pPr>
        <w:spacing w:after="100" w:before="200"/>
        <w:jc w:val="left"/>
      </w:pPr>
      <w:r>
        <w:rPr>
          <w:rFonts w:ascii="Calibri" w:cs="Calibri" w:eastAsia="Calibri" w:hAnsi="Calibri"/>
          <w:b/>
          <w:bCs/>
          <w:i/>
          <w:iCs/>
          <w:color w:val="000000"/>
          <w:sz w:val="24"/>
          <w:szCs w:val="24"/>
        </w:rPr>
        <w:t xml:space="preserve">Tidak Meminta Dosa atau Memutus Silaturahim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4"/>
          <w:szCs w:val="24"/>
        </w:rPr>
        <w:t xml:space="preserve">Adab kelima, tidak berdoa untuk sesuatu yang mengandung dosa atau memutus tali silaturahim. Rasulullah ﷺ bersabda:</w:t>
      </w:r>
    </w:p>
    <w:p>
      <w:pPr>
        <w:bidi/>
        <w:spacing w:after="60" w:line="340"/>
        <w:jc w:val="center"/>
      </w:pPr>
      <w:r>
        <w:rPr>
          <w:rFonts w:ascii="Traditional Arabic" w:cs="Traditional Arabic" w:eastAsia="Traditional Arabic" w:hAnsi="Traditional Arabic"/>
          <w:sz w:val="32"/>
          <w:szCs w:val="32"/>
          <w:rtl/>
        </w:rPr>
        <w:t xml:space="preserve">لَا يَزَالُ يُسْتَجَابُ لِلْعَبْدِ مَا لَمْ يَدْعُ بِإِثْمٍ أَوْ قَطِيعَةِ رَحِمٍ</w:t>
      </w:r>
    </w:p>
    <w:p>
      <w:pPr>
        <w:spacing w:after="40"/>
        <w:jc w:val="center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"Doa akan terus dikabulkan selama tidak berdoa untuk dosa atau memutus silaturahim."</w:t>
      </w:r>
    </w:p>
    <w:p>
      <w:pPr>
        <w:spacing w:after="180"/>
        <w:jc w:val="center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(HR. Muslim)</w:t>
      </w:r>
    </w:p>
    <w:p>
      <w:pPr>
        <w:spacing w:after="160" w:line="300"/>
        <w:jc w:val="both"/>
      </w:pPr>
      <w:r>
        <w:rPr>
          <w:rFonts w:ascii="Calibri" w:cs="Calibri" w:eastAsia="Calibri" w:hAnsi="Calibri"/>
          <w:sz w:val="24"/>
          <w:szCs w:val="24"/>
        </w:rPr>
        <w:t xml:space="preserve">Jamaah yang dimuliakan Allah, kelima adab ini sederhana untuk dihafal, tapi berat untuk dijaga konsisten: ikhlas, memuji Allah dan bershalawat lebih dulu, khusyuk, sabar menanti, dan menjauhi doa yang buruk. Marilah kita perbaiki cara kita berdoa — jangan sekadar meminta, tapi hadirkan hati, karena doa bukan hanya tentang ucapan, melainkan keyakinan dan kerendahan hati kepada Allah.</w:t>
      </w:r>
    </w:p>
    <w:p>
      <w:pPr>
        <w:bidi/>
        <w:spacing w:after="60" w:line="340"/>
        <w:jc w:val="center"/>
      </w:pPr>
      <w:r>
        <w:rPr>
          <w:rFonts w:ascii="Traditional Arabic" w:cs="Traditional Arabic" w:eastAsia="Traditional Arabic" w:hAnsi="Traditional Arabic"/>
          <w:sz w:val="32"/>
          <w:szCs w:val="32"/>
          <w:rtl/>
        </w:rPr>
        <w:t xml:space="preserve">أَقُولُ قَوْلِي هَذَا، وَأَسْتَغْفِرُ اللّٰهَ لِي وَلَكُمْ، فَاسْتَغْفِرُوهُ إِنَّهُ هُوَ الْغَفُورُ الرَّحِيمُ</w:t>
      </w:r>
    </w:p>
    <w:p>
      <w:pPr>
        <w:spacing w:after="200" w:before="200"/>
        <w:jc w:val="center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— khatib duduk sejenak —</w:t>
      </w:r>
    </w:p>
    <w:p>
      <w:pPr>
        <w:pBdr>
          <w:bottom w:val="single" w:color="1F4E79" w:sz="6" w:space="4"/>
        </w:pBdr>
        <w:spacing w:after="120" w:before="300"/>
        <w:jc w:val="left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Khutbah Kedua</w:t>
      </w:r>
    </w:p>
    <w:p>
      <w:pPr>
        <w:bidi/>
        <w:spacing w:after="60" w:line="340"/>
        <w:jc w:val="center"/>
      </w:pPr>
      <w:r>
        <w:rPr>
          <w:rFonts w:ascii="Traditional Arabic" w:cs="Traditional Arabic" w:eastAsia="Traditional Arabic" w:hAnsi="Traditional Arabic"/>
          <w:sz w:val="32"/>
          <w:szCs w:val="32"/>
          <w:rtl/>
        </w:rPr>
        <w:t xml:space="preserve">الْحَمْدُ لِلّٰهِ رَبِّ الْعَالَمِينَ، وَالصَّلَاةُ وَالسَّلَامُ عَلَىٰ سَيِّدِ الْمُرْسَلِينَ، نَبِيِّنَا مُحَمَّدٍ، وَعَلَىٰ آلِهِ وَأَصْحَابِهِ أَجْمَعِينَ</w:t>
      </w:r>
    </w:p>
    <w:p>
      <w:pPr>
        <w:spacing w:after="100" w:before="200"/>
        <w:jc w:val="left"/>
      </w:pPr>
      <w:r>
        <w:rPr>
          <w:rFonts w:ascii="Calibri" w:cs="Calibri" w:eastAsia="Calibri" w:hAnsi="Calibri"/>
          <w:b/>
          <w:bCs/>
          <w:i/>
          <w:iCs/>
          <w:color w:val="000000"/>
          <w:sz w:val="24"/>
          <w:szCs w:val="24"/>
        </w:rPr>
        <w:t xml:space="preserve">Doa-Doa</w:t>
      </w:r>
    </w:p>
    <w:p>
      <w:pPr>
        <w:bidi/>
        <w:spacing w:after="60" w:line="340"/>
        <w:jc w:val="center"/>
      </w:pPr>
      <w:r>
        <w:rPr>
          <w:rFonts w:ascii="Traditional Arabic" w:cs="Traditional Arabic" w:eastAsia="Traditional Arabic" w:hAnsi="Traditional Arabic"/>
          <w:sz w:val="32"/>
          <w:szCs w:val="32"/>
          <w:rtl/>
        </w:rPr>
        <w:t xml:space="preserve">اللَّهُمَّ اجْعَلْنَا مِنَ الدَّاعِينَ الْمُخْلِصِينَ، وَارْزُقْنَا الْخُشُوعَ فِي الدُّعَاءِ، وَاسْتَجِبْ دُعَاءَنَا يَا أَرْحَمَ الرَّاحِمِينَ</w:t>
      </w:r>
    </w:p>
    <w:p>
      <w:pPr>
        <w:spacing w:after="40"/>
        <w:jc w:val="center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"Ya Allah, jadikanlah kami termasuk orang-orang yang berdoa dengan ikhlas, karuniakanlah kepada kami kekhusyukan dalam berdoa, dan kabulkanlah doa kami, wahai Yang Maha Penyayang di antara para penyayang."</w:t>
      </w:r>
    </w:p>
    <w:p>
      <w:pPr>
        <w:bidi/>
        <w:spacing w:after="60" w:line="340"/>
        <w:jc w:val="center"/>
      </w:pPr>
      <w:r>
        <w:rPr>
          <w:rFonts w:ascii="Traditional Arabic" w:cs="Traditional Arabic" w:eastAsia="Traditional Arabic" w:hAnsi="Traditional Arabic"/>
          <w:sz w:val="32"/>
          <w:szCs w:val="32"/>
          <w:rtl/>
        </w:rPr>
        <w:t xml:space="preserve">رَبَّنَا آتِنَا فِي الدُّنْيَا حَسَنَةً وَفِي الْآخِرَةِ حَسَنَةً وَقِنَا عَذَابَ النَّارِ</w:t>
      </w:r>
    </w:p>
    <w:p>
      <w:pPr>
        <w:spacing w:after="40"/>
        <w:jc w:val="center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"Ya Tuhan kami, berikanlah kepada kami kebaikan di dunia dan kebaikan di akhirat, dan peliharalah kami dari azab neraka."</w:t>
      </w:r>
    </w:p>
    <w:p>
      <w:pPr>
        <w:spacing w:after="180"/>
        <w:jc w:val="center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(QS. Al-Baqarah: 201)</w:t>
      </w:r>
    </w:p>
    <w:p>
      <w:pPr>
        <w:bidi/>
        <w:spacing w:after="60" w:line="340"/>
        <w:jc w:val="center"/>
      </w:pPr>
      <w:r>
        <w:rPr>
          <w:rFonts w:ascii="Traditional Arabic" w:cs="Traditional Arabic" w:eastAsia="Traditional Arabic" w:hAnsi="Traditional Arabic"/>
          <w:sz w:val="32"/>
          <w:szCs w:val="32"/>
          <w:rtl/>
        </w:rPr>
        <w:t xml:space="preserve">عِبَادَ اللهِ! إِنَّ اللَّهَ يَأْمُرُ بِالْعَدْلِ وَالْإِحْسَانِ وَإِيتَاءِ ذِي الْقُرْبَىٰ وَيَنْهَىٰ عَنِ الْفَحْشَاءِ وَالْمُنكَرِ وَالْبَغْيِ يَعِظُكُمْ لَعَلَّكُمْ تَذَكَّرُونَ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2026-08-14T22:11:16.160Z</dcterms:created>
  <dcterms:modified xsi:type="dcterms:W3CDTF">2026-08-14T22:11:16.160Z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