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pacing w:after="240" w:line="240" w:lineRule="auto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00" w:line="240" w:lineRule="auto"/>
        <w:jc w:val="center"/>
        <w:rPr>
          <w:rFonts w:ascii="Arial Black" w:cs="Arial Black" w:eastAsia="Arial Black" w:hAnsi="Arial Black"/>
          <w:b w:val="1"/>
          <w:color w:val="0c343d"/>
          <w:sz w:val="66"/>
          <w:szCs w:val="66"/>
        </w:rPr>
      </w:pPr>
      <w:r w:rsidDel="00000000" w:rsidR="00000000" w:rsidRPr="00000000">
        <w:rPr>
          <w:rFonts w:ascii="Arial" w:cs="Arial" w:eastAsia="Arial" w:hAnsi="Arial"/>
          <w:b w:val="1"/>
          <w:color w:val="f4b083"/>
          <w:sz w:val="66"/>
          <w:szCs w:val="66"/>
          <w:rtl w:val="1"/>
        </w:rPr>
        <w:t xml:space="preserve">الاسم</w:t>
      </w:r>
      <w:r w:rsidDel="00000000" w:rsidR="00000000" w:rsidRPr="00000000">
        <w:rPr>
          <w:rFonts w:ascii="Arial Black" w:cs="Arial Black" w:eastAsia="Arial Black" w:hAnsi="Arial Black"/>
          <w:b w:val="1"/>
          <w:sz w:val="66"/>
          <w:szCs w:val="6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c343d"/>
          <w:sz w:val="66"/>
          <w:szCs w:val="66"/>
          <w:rtl w:val="1"/>
        </w:rPr>
        <w:t xml:space="preserve">واللقب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00" w:line="240" w:lineRule="auto"/>
        <w:jc w:val="center"/>
        <w:rPr>
          <w:rFonts w:ascii="Arial Black" w:cs="Arial Black" w:eastAsia="Arial Black" w:hAnsi="Arial Black"/>
          <w:b w:val="1"/>
          <w:color w:val="0c343d"/>
          <w:sz w:val="66"/>
          <w:szCs w:val="6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-985837</wp:posOffset>
                </wp:positionH>
                <wp:positionV relativeFrom="paragraph">
                  <wp:posOffset>38100</wp:posOffset>
                </wp:positionV>
                <wp:extent cx="8577263" cy="48577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78800" y="3581350"/>
                          <a:ext cx="8577263" cy="485775"/>
                          <a:chOff x="1078800" y="3581350"/>
                          <a:chExt cx="8534400" cy="599975"/>
                        </a:xfrm>
                      </wpg:grpSpPr>
                      <wpg:grpSp>
                        <wpg:cNvGrpSpPr/>
                        <wpg:grpSpPr>
                          <a:xfrm>
                            <a:off x="1078800" y="3581999"/>
                            <a:ext cx="8534400" cy="594539"/>
                            <a:chOff x="1493125" y="3570450"/>
                            <a:chExt cx="7836975" cy="68829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93125" y="3570450"/>
                              <a:ext cx="7836975" cy="45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497900" y="3575227"/>
                              <a:ext cx="7827300" cy="448800"/>
                            </a:xfrm>
                            <a:prstGeom prst="rect">
                              <a:avLst/>
                            </a:prstGeom>
                            <a:solidFill>
                              <a:srgbClr val="434343"/>
                            </a:solidFill>
                            <a:ln cap="flat" cmpd="sng" w="9525">
                              <a:solidFill>
                                <a:srgbClr val="0C343D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64326" y="3614645"/>
                              <a:ext cx="7761000" cy="644100"/>
                            </a:xfrm>
                            <a:prstGeom prst="rect">
                              <a:avLst/>
                            </a:prstGeom>
                            <a:solidFill>
                              <a:srgbClr val="434343"/>
                            </a:solidFill>
                            <a:ln cap="flat" cmpd="sng" w="9525">
                              <a:solidFill>
                                <a:srgbClr val="43434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120" w:line="288.0000114440918"/>
                                  <w:ind w:left="0" w:right="0" w:firstLine="0"/>
                                  <w:jc w:val="center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6"/>
                                    <w:vertAlign w:val="baseline"/>
                                  </w:rPr>
                                  <w:t xml:space="preserve">                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2"/>
                                    <w:vertAlign w:val="baseline"/>
                                  </w:rPr>
                                  <w:t xml:space="preserve">جدة، السعودية | (+000) 000-0000 | username@example.com  | www.linkedin.com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-985837</wp:posOffset>
                </wp:positionH>
                <wp:positionV relativeFrom="paragraph">
                  <wp:posOffset>38100</wp:posOffset>
                </wp:positionV>
                <wp:extent cx="8577263" cy="48577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7263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bidi w:val="1"/>
        <w:spacing w:after="240" w:line="240" w:lineRule="auto"/>
        <w:ind w:left="-992.1259842519685" w:firstLine="0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الملف</w:t>
      </w: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الشخصي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160" w:line="259" w:lineRule="auto"/>
        <w:ind w:left="-992.1259842519685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heading=h.bfjednyknd1p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مقدم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طعام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محترف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يتمتع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بخبرة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تزيد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سنوات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وتقديم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الأطعمة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والمشروبات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المطاعم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والكافيهات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والفنادق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متمكن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الطلبات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بدقة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وسرعة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وضمان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رضا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ضيافة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مميزة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قادر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بكفاءة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ضغط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بيئات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سريعة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الإيقاع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الالتزام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بمعايير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النظافة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وجودة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الخدمة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يتميز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بمهارات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تواصل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قوية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وروح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عالية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إضافة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المواقف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الطارئة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وحل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المشكلات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بمرونة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واحترافية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bidi w:val="1"/>
        <w:spacing w:after="240" w:before="240" w:line="240" w:lineRule="auto"/>
        <w:ind w:left="-992.1259842519685" w:firstLine="0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الخبرات</w:t>
      </w: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40" w:before="240" w:line="259" w:lineRule="auto"/>
        <w:ind w:left="-708.661417322833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مقدم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طعام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مطعم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المطعم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– (2021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bidi w:val="1"/>
        <w:spacing w:after="0" w:before="240" w:line="259" w:lineRule="auto"/>
        <w:ind w:left="-141.7322834645671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استقبال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وتقديم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القوائم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والإجابة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استفساراتهم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bidi w:val="1"/>
        <w:spacing w:after="0" w:before="0" w:line="259" w:lineRule="auto"/>
        <w:ind w:left="-141.7322834645671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الأطعمة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والمشروبات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لمعايير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الجودة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bidi w:val="1"/>
        <w:spacing w:after="240" w:before="0" w:line="259" w:lineRule="auto"/>
        <w:ind w:left="-141.7322834645671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الملاحظات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والشكاوى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احترافي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="259" w:lineRule="auto"/>
        <w:ind w:left="-708.661417322833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مقدم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طعام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كافيه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الكافيه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(2019 – 2021)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bidi w:val="1"/>
        <w:spacing w:after="0" w:before="240" w:line="259" w:lineRule="auto"/>
        <w:ind w:left="-141.7322834645671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ترتيب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الطاولات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وتجهيزها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لاستقبال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الزبائن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bidi w:val="1"/>
        <w:spacing w:after="240" w:before="0" w:line="259" w:lineRule="auto"/>
        <w:ind w:left="-141.7322834645671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ضمان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سرعة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الطلبات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ودقة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الخدمة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bidi w:val="1"/>
        <w:spacing w:after="240" w:before="240" w:line="240" w:lineRule="auto"/>
        <w:ind w:left="-992.125984251968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التعليم</w:t>
      </w: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والشهادات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bidi w:val="1"/>
        <w:spacing w:after="0" w:before="240" w:line="360" w:lineRule="auto"/>
        <w:ind w:left="-141.7322834645671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دبلوم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سياحة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وفنادق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معهد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للسياحة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والفنادق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bidi w:val="1"/>
        <w:spacing w:after="240" w:before="0" w:line="360" w:lineRule="auto"/>
        <w:ind w:left="-141.7322834645671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سلامة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الغذاء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HACCP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4" w:val="single"/>
        </w:pBdr>
        <w:bidi w:val="1"/>
        <w:spacing w:before="240" w:line="240" w:lineRule="auto"/>
        <w:ind w:left="-992.1259842519685" w:firstLine="0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المهارات</w:t>
      </w: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الأساسية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770.0" w:type="dxa"/>
        <w:jc w:val="left"/>
        <w:tblInd w:w="-10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895"/>
        <w:gridCol w:w="4875"/>
        <w:tblGridChange w:id="0">
          <w:tblGrid>
            <w:gridCol w:w="5895"/>
            <w:gridCol w:w="4875"/>
          </w:tblGrid>
        </w:tblGridChange>
      </w:tblGrid>
      <w:tr>
        <w:trPr>
          <w:cantSplit w:val="0"/>
          <w:trHeight w:val="1339.648437499999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bidi w:val="1"/>
              <w:spacing w:after="0" w:before="240" w:line="259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خدمة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عملاء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ممتازة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bidi w:val="1"/>
              <w:spacing w:after="0" w:before="0" w:line="259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تحت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ضغط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bidi w:val="1"/>
              <w:spacing w:after="240" w:before="0" w:line="259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الفعال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العملاء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والزملاء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bidi w:val="1"/>
              <w:spacing w:after="0" w:before="240" w:line="259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قوائم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الطعام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والمشروبات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bidi w:val="1"/>
              <w:spacing w:after="0" w:before="0" w:line="259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سرعة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ودقة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الطلبات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bidi w:val="1"/>
              <w:spacing w:after="240" w:before="0" w:line="259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المرونة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أوقات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8">
      <w:pPr>
        <w:pBdr>
          <w:bottom w:color="000000" w:space="1" w:sz="4" w:val="single"/>
        </w:pBdr>
        <w:bidi w:val="1"/>
        <w:spacing w:after="240" w:before="240" w:line="240" w:lineRule="auto"/>
        <w:ind w:left="-992.1259842519685" w:firstLine="0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اللغات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bidi w:val="1"/>
        <w:spacing w:after="0" w:before="240" w:line="360" w:lineRule="auto"/>
        <w:ind w:left="-141.7322834645668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الأم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bidi w:val="1"/>
        <w:spacing w:after="240" w:before="0" w:line="360" w:lineRule="auto"/>
        <w:ind w:left="-141.7322834645668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الإنجليزية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متوسط</w:t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bidi w:val="1"/>
        <w:spacing w:after="240" w:before="240" w:line="240" w:lineRule="auto"/>
        <w:ind w:left="-992.125984251968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الاهتمامات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bidi w:val="1"/>
        <w:spacing w:after="0" w:before="240" w:line="276" w:lineRule="auto"/>
        <w:ind w:left="-141.7322834645668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مهارات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وخدمة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bidi w:val="1"/>
        <w:spacing w:after="0" w:before="0" w:line="276" w:lineRule="auto"/>
        <w:ind w:left="-141.7322834645668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أطعمة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ومشروبات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bidi w:val="1"/>
        <w:spacing w:after="240" w:before="0" w:line="276" w:lineRule="auto"/>
        <w:ind w:left="-141.7322834645668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متابعة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أحدث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اتجاهات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الضيافة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1440.0000000000002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/VkTKl5PGKgtDiiXc9EXhpBKSw==">CgMxLjAyDmguYmZqZWRueWtuZDFwOAByITFvMDZZUVNETHk3ZS1jdzdvQXJQbldWNkpvaHVoQUpDbA==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