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D13E" w14:textId="77777777" w:rsidR="00327D21" w:rsidRPr="00AF3A85" w:rsidRDefault="00327D21" w:rsidP="00327D21">
      <w:pPr>
        <w:spacing w:after="0"/>
        <w:jc w:val="center"/>
        <w:rPr>
          <w:rFonts w:ascii="Palatino Linotype" w:hAnsi="Palatino Linotype"/>
          <w:b/>
          <w:sz w:val="26"/>
          <w:szCs w:val="26"/>
        </w:rPr>
      </w:pPr>
      <w:bookmarkStart w:id="0" w:name="_GoBack"/>
      <w:bookmarkEnd w:id="0"/>
      <w:r w:rsidRPr="00AF3A85">
        <w:rPr>
          <w:rFonts w:ascii="Palatino Linotype" w:hAnsi="Palatino Linotype"/>
          <w:b/>
          <w:sz w:val="26"/>
          <w:szCs w:val="26"/>
        </w:rPr>
        <w:t xml:space="preserve">Terms of References </w:t>
      </w:r>
    </w:p>
    <w:p w14:paraId="5F38EE72" w14:textId="77777777" w:rsidR="00327D21" w:rsidRPr="00AF3A85" w:rsidRDefault="00327D21" w:rsidP="00327D21">
      <w:pPr>
        <w:spacing w:after="0"/>
        <w:jc w:val="center"/>
        <w:rPr>
          <w:rFonts w:ascii="Palatino Linotype" w:hAnsi="Palatino Linotype"/>
          <w:b/>
          <w:sz w:val="26"/>
          <w:szCs w:val="26"/>
        </w:rPr>
      </w:pPr>
      <w:r w:rsidRPr="00AF3A85">
        <w:rPr>
          <w:rFonts w:ascii="Palatino Linotype" w:hAnsi="Palatino Linotype"/>
          <w:b/>
          <w:sz w:val="26"/>
          <w:szCs w:val="26"/>
        </w:rPr>
        <w:t xml:space="preserve">for  </w:t>
      </w:r>
    </w:p>
    <w:p w14:paraId="26206ABA" w14:textId="77777777" w:rsidR="00327D21" w:rsidRPr="00AF3A85" w:rsidRDefault="00327D21" w:rsidP="00327D21">
      <w:pPr>
        <w:spacing w:after="0"/>
        <w:jc w:val="center"/>
        <w:rPr>
          <w:rFonts w:ascii="Palatino Linotype" w:hAnsi="Palatino Linotype"/>
          <w:b/>
          <w:sz w:val="26"/>
          <w:szCs w:val="26"/>
        </w:rPr>
      </w:pPr>
      <w:r w:rsidRPr="00AF3A85">
        <w:rPr>
          <w:rFonts w:ascii="Palatino Linotype" w:hAnsi="Palatino Linotype"/>
          <w:b/>
          <w:sz w:val="26"/>
          <w:szCs w:val="26"/>
        </w:rPr>
        <w:t>FPAN /Executive Director</w:t>
      </w:r>
    </w:p>
    <w:p w14:paraId="44AB16D8" w14:textId="77777777" w:rsidR="00327D21" w:rsidRPr="000A7BAC" w:rsidRDefault="000A7BAC" w:rsidP="00327D21">
      <w:pPr>
        <w:jc w:val="both"/>
        <w:rPr>
          <w:rFonts w:ascii="Palatino Linotype" w:hAnsi="Palatino Linotype"/>
          <w:sz w:val="24"/>
          <w:szCs w:val="24"/>
        </w:rPr>
      </w:pPr>
      <w:r>
        <w:rPr>
          <w:rFonts w:ascii="Palatino Linotype" w:hAnsi="Palatino Linotype"/>
          <w:sz w:val="24"/>
          <w:szCs w:val="24"/>
        </w:rPr>
        <w:t xml:space="preserve"> </w:t>
      </w:r>
      <w:r w:rsidR="00327D21" w:rsidRPr="00620404">
        <w:rPr>
          <w:rFonts w:ascii="Palatino Linotype" w:hAnsi="Palatino Linotype"/>
          <w:b/>
          <w:sz w:val="24"/>
          <w:szCs w:val="24"/>
        </w:rPr>
        <w:t xml:space="preserve">Background and Context: </w:t>
      </w:r>
    </w:p>
    <w:p w14:paraId="72983BED" w14:textId="77777777" w:rsidR="00327D21" w:rsidRPr="00620404" w:rsidRDefault="00327D21" w:rsidP="00327D21">
      <w:pPr>
        <w:jc w:val="both"/>
        <w:rPr>
          <w:rFonts w:ascii="Palatino Linotype" w:hAnsi="Palatino Linotype"/>
          <w:sz w:val="24"/>
          <w:szCs w:val="24"/>
        </w:rPr>
      </w:pPr>
      <w:r w:rsidRPr="00620404">
        <w:rPr>
          <w:rFonts w:ascii="Palatino Linotype" w:hAnsi="Palatino Linotype"/>
          <w:sz w:val="24"/>
          <w:szCs w:val="24"/>
        </w:rPr>
        <w:t>Family Planning Association of Nepal (FPAN) established in 1959 is a leading organization working in the areas of adolescent sexual and reproductive health, HIV/AIDS prevention, safe abortion, access to SRH information and services, and advocacy for sexual and reproductive heal</w:t>
      </w:r>
      <w:r w:rsidR="00343F42">
        <w:rPr>
          <w:rFonts w:ascii="Palatino Linotype" w:hAnsi="Palatino Linotype"/>
          <w:sz w:val="24"/>
          <w:szCs w:val="24"/>
        </w:rPr>
        <w:t>th and rights. FPAN is a large</w:t>
      </w:r>
      <w:r w:rsidRPr="00620404">
        <w:rPr>
          <w:rFonts w:ascii="Palatino Linotype" w:hAnsi="Palatino Linotype"/>
          <w:sz w:val="24"/>
          <w:szCs w:val="24"/>
        </w:rPr>
        <w:t xml:space="preserve"> organization wi</w:t>
      </w:r>
      <w:r w:rsidR="00343F42">
        <w:rPr>
          <w:rFonts w:ascii="Palatino Linotype" w:hAnsi="Palatino Linotype"/>
          <w:sz w:val="24"/>
          <w:szCs w:val="24"/>
        </w:rPr>
        <w:t>th  geographical  coverage of 37</w:t>
      </w:r>
      <w:r w:rsidRPr="00620404">
        <w:rPr>
          <w:rFonts w:ascii="Palatino Linotype" w:hAnsi="Palatino Linotype"/>
          <w:sz w:val="24"/>
          <w:szCs w:val="24"/>
        </w:rPr>
        <w:t xml:space="preserve"> districts across the country  having 1200 clinical and non-clinical service delivery centers involving large number of volunteers,  community counselors, peer educators, grass root volunteers and staff  members. FPAN is an affiliated member of the International Planned Parenthood Federation (IPPF).  FPAN is governed through its Constitution, 1977 (with 19th amendments) and IPPF Strategic Policy Guidelines and Code of Good Governance.  FPAN Central Assembly is the supreme body for endorsing the polic</w:t>
      </w:r>
      <w:r w:rsidR="00343F42">
        <w:rPr>
          <w:rFonts w:ascii="Palatino Linotype" w:hAnsi="Palatino Linotype"/>
          <w:sz w:val="24"/>
          <w:szCs w:val="24"/>
        </w:rPr>
        <w:t>ies</w:t>
      </w:r>
      <w:r w:rsidRPr="00620404">
        <w:rPr>
          <w:rFonts w:ascii="Palatino Linotype" w:hAnsi="Palatino Linotype"/>
          <w:sz w:val="24"/>
          <w:szCs w:val="24"/>
        </w:rPr>
        <w:t xml:space="preserve"> and plan of FPAN through the recommendation of Central Committee. The ED shall be appointed on a performance contract basis based on performance indicators as agreed between the FPAN and ED.  Against this background, the specific responsibilities of the ED shall be, but not necessarily limited to following: </w:t>
      </w:r>
    </w:p>
    <w:p w14:paraId="553FDCAC" w14:textId="77777777" w:rsidR="00327D21" w:rsidRPr="00620404" w:rsidRDefault="00CA728E"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have to develop the long term, </w:t>
      </w:r>
      <w:r w:rsidR="00F11D00">
        <w:rPr>
          <w:rFonts w:ascii="Palatino Linotype" w:hAnsi="Palatino Linotype"/>
          <w:sz w:val="24"/>
          <w:szCs w:val="24"/>
        </w:rPr>
        <w:t xml:space="preserve">medium term and short </w:t>
      </w:r>
      <w:r w:rsidR="00410EE3" w:rsidRPr="00620404">
        <w:rPr>
          <w:rFonts w:ascii="Palatino Linotype" w:hAnsi="Palatino Linotype"/>
          <w:sz w:val="24"/>
          <w:szCs w:val="24"/>
        </w:rPr>
        <w:t>term strategy</w:t>
      </w:r>
      <w:r w:rsidR="00327D21" w:rsidRPr="00620404">
        <w:rPr>
          <w:rFonts w:ascii="Palatino Linotype" w:hAnsi="Palatino Linotype"/>
          <w:sz w:val="24"/>
          <w:szCs w:val="24"/>
        </w:rPr>
        <w:t xml:space="preserve"> and plan and programme for </w:t>
      </w:r>
      <w:r w:rsidR="00410EE3" w:rsidRPr="00620404">
        <w:rPr>
          <w:rFonts w:ascii="Palatino Linotype" w:hAnsi="Palatino Linotype"/>
          <w:sz w:val="24"/>
          <w:szCs w:val="24"/>
        </w:rPr>
        <w:t>accomplishing the</w:t>
      </w:r>
      <w:r w:rsidR="00327D21" w:rsidRPr="00620404">
        <w:rPr>
          <w:rFonts w:ascii="Palatino Linotype" w:hAnsi="Palatino Linotype"/>
          <w:sz w:val="24"/>
          <w:szCs w:val="24"/>
        </w:rPr>
        <w:t xml:space="preserve"> overall objectives and </w:t>
      </w:r>
      <w:r w:rsidR="00410EE3" w:rsidRPr="00620404">
        <w:rPr>
          <w:rFonts w:ascii="Palatino Linotype" w:hAnsi="Palatino Linotype"/>
          <w:sz w:val="24"/>
          <w:szCs w:val="24"/>
        </w:rPr>
        <w:t>goals and</w:t>
      </w:r>
      <w:r w:rsidR="00327D21" w:rsidRPr="00620404">
        <w:rPr>
          <w:rFonts w:ascii="Palatino Linotype" w:hAnsi="Palatino Linotype"/>
          <w:sz w:val="24"/>
          <w:szCs w:val="24"/>
        </w:rPr>
        <w:t xml:space="preserve"> submit to CC for approval.  </w:t>
      </w:r>
    </w:p>
    <w:p w14:paraId="0E0189C7"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have to formulate the annual plan and budget and submit to the Central Committee for approval.  </w:t>
      </w:r>
    </w:p>
    <w:p w14:paraId="6C0F6238"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be responsible to implement the approved policy, </w:t>
      </w:r>
      <w:proofErr w:type="spellStart"/>
      <w:r w:rsidRPr="00620404">
        <w:rPr>
          <w:rFonts w:ascii="Palatino Linotype" w:hAnsi="Palatino Linotype"/>
          <w:sz w:val="24"/>
          <w:szCs w:val="24"/>
        </w:rPr>
        <w:t>programmes</w:t>
      </w:r>
      <w:proofErr w:type="spellEnd"/>
      <w:r w:rsidRPr="00620404">
        <w:rPr>
          <w:rFonts w:ascii="Palatino Linotype" w:hAnsi="Palatino Linotype"/>
          <w:sz w:val="24"/>
          <w:szCs w:val="24"/>
        </w:rPr>
        <w:t xml:space="preserve"> and decisions made through Central Assembly and Central Committee.</w:t>
      </w:r>
    </w:p>
    <w:p w14:paraId="2537F0C3"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ensure effect</w:t>
      </w:r>
      <w:r w:rsidR="00620404" w:rsidRPr="00620404">
        <w:rPr>
          <w:rFonts w:ascii="Palatino Linotype" w:hAnsi="Palatino Linotype"/>
          <w:sz w:val="24"/>
          <w:szCs w:val="24"/>
        </w:rPr>
        <w:t>ive human resource manag</w:t>
      </w:r>
      <w:r w:rsidR="00620404">
        <w:rPr>
          <w:rFonts w:ascii="Palatino Linotype" w:hAnsi="Palatino Linotype"/>
          <w:sz w:val="24"/>
          <w:szCs w:val="24"/>
        </w:rPr>
        <w:t xml:space="preserve">ement, </w:t>
      </w:r>
      <w:r w:rsidR="00F11D00" w:rsidRPr="00620404">
        <w:rPr>
          <w:rFonts w:ascii="Palatino Linotype" w:hAnsi="Palatino Linotype"/>
          <w:sz w:val="24"/>
          <w:szCs w:val="24"/>
        </w:rPr>
        <w:t>including recruitment</w:t>
      </w:r>
      <w:r w:rsidRPr="00620404">
        <w:rPr>
          <w:rFonts w:ascii="Palatino Linotype" w:hAnsi="Palatino Linotype"/>
          <w:sz w:val="24"/>
          <w:szCs w:val="24"/>
        </w:rPr>
        <w:t xml:space="preserve">, placement, promotion, training, transfer, </w:t>
      </w:r>
      <w:r w:rsidR="00F11D00" w:rsidRPr="00620404">
        <w:rPr>
          <w:rFonts w:ascii="Palatino Linotype" w:hAnsi="Palatino Linotype"/>
          <w:sz w:val="24"/>
          <w:szCs w:val="24"/>
        </w:rPr>
        <w:t>separation and</w:t>
      </w:r>
      <w:r w:rsidRPr="00620404">
        <w:rPr>
          <w:rFonts w:ascii="Palatino Linotype" w:hAnsi="Palatino Linotype"/>
          <w:sz w:val="24"/>
          <w:szCs w:val="24"/>
        </w:rPr>
        <w:t xml:space="preserve"> other HR components, as specified through the FPAN Constitution </w:t>
      </w:r>
      <w:r w:rsidR="002D6D74" w:rsidRPr="00620404">
        <w:rPr>
          <w:rFonts w:ascii="Palatino Linotype" w:hAnsi="Palatino Linotype"/>
          <w:sz w:val="24"/>
          <w:szCs w:val="24"/>
        </w:rPr>
        <w:t>and Human</w:t>
      </w:r>
      <w:r w:rsidRPr="00620404">
        <w:rPr>
          <w:rFonts w:ascii="Palatino Linotype" w:hAnsi="Palatino Linotype"/>
          <w:sz w:val="24"/>
          <w:szCs w:val="24"/>
        </w:rPr>
        <w:t xml:space="preserve"> Resource Manual approved </w:t>
      </w:r>
      <w:r w:rsidR="002D6D74" w:rsidRPr="00620404">
        <w:rPr>
          <w:rFonts w:ascii="Palatino Linotype" w:hAnsi="Palatino Linotype"/>
          <w:sz w:val="24"/>
          <w:szCs w:val="24"/>
        </w:rPr>
        <w:t>by the Central</w:t>
      </w:r>
      <w:r w:rsidRPr="00620404">
        <w:rPr>
          <w:rFonts w:ascii="Palatino Linotype" w:hAnsi="Palatino Linotype"/>
          <w:sz w:val="24"/>
          <w:szCs w:val="24"/>
        </w:rPr>
        <w:t xml:space="preserve"> Committee. </w:t>
      </w:r>
    </w:p>
    <w:p w14:paraId="6E1C2A66"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have to introduce new innovations and good practices for overall development and management of FPAN within the specified scope of services.</w:t>
      </w:r>
    </w:p>
    <w:p w14:paraId="499388C9"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lastRenderedPageBreak/>
        <w:t xml:space="preserve">The ED shall supervise  the performance  of  the  subordinate staff members  and provide  necessary guidance  for enhancing  efficiency ,  if so  required.  </w:t>
      </w:r>
    </w:p>
    <w:p w14:paraId="3BF35911"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supervise and manage all staff members employed at all levels under FPAN's network and carry out performance appraisal and provide incentive, promotion or dismissal.</w:t>
      </w:r>
    </w:p>
    <w:p w14:paraId="01ACB70C"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appoint appropriate staff and consultants in compliance to existing regulations and procedures within the framework of HR Manual as required for FPAN programs and projects approved by Central Committee. </w:t>
      </w:r>
    </w:p>
    <w:p w14:paraId="59F700FA"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ensure good governance in the overall performance of FPAN through sufficient transparency, accountability, integrity and fair practices. </w:t>
      </w:r>
    </w:p>
    <w:p w14:paraId="73ED6ACF"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do the needful within the approved framework to mobilize resources from government agencies, and development partne</w:t>
      </w:r>
      <w:r w:rsidR="008D07F1">
        <w:rPr>
          <w:rFonts w:ascii="Palatino Linotype" w:hAnsi="Palatino Linotype"/>
          <w:sz w:val="24"/>
          <w:szCs w:val="24"/>
        </w:rPr>
        <w:t>rs (both internal and external).</w:t>
      </w:r>
      <w:r w:rsidRPr="00620404">
        <w:rPr>
          <w:rFonts w:ascii="Palatino Linotype" w:hAnsi="Palatino Linotype"/>
          <w:sz w:val="24"/>
          <w:szCs w:val="24"/>
        </w:rPr>
        <w:t xml:space="preserve">  </w:t>
      </w:r>
    </w:p>
    <w:p w14:paraId="76277EEF"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ensure compliance to FPAN Human Resource Manual</w:t>
      </w:r>
      <w:r w:rsidR="00644455">
        <w:rPr>
          <w:rFonts w:ascii="Palatino Linotype" w:hAnsi="Palatino Linotype"/>
          <w:sz w:val="24"/>
          <w:szCs w:val="24"/>
        </w:rPr>
        <w:t>/Regulation</w:t>
      </w:r>
      <w:r w:rsidRPr="00620404">
        <w:rPr>
          <w:rFonts w:ascii="Palatino Linotype" w:hAnsi="Palatino Linotype"/>
          <w:sz w:val="24"/>
          <w:szCs w:val="24"/>
        </w:rPr>
        <w:t xml:space="preserve">, and </w:t>
      </w:r>
      <w:r w:rsidR="00644455">
        <w:rPr>
          <w:rFonts w:ascii="Palatino Linotype" w:hAnsi="Palatino Linotype"/>
          <w:sz w:val="24"/>
          <w:szCs w:val="24"/>
        </w:rPr>
        <w:t>F</w:t>
      </w:r>
      <w:r w:rsidRPr="00620404">
        <w:rPr>
          <w:rFonts w:ascii="Palatino Linotype" w:hAnsi="Palatino Linotype"/>
          <w:sz w:val="24"/>
          <w:szCs w:val="24"/>
        </w:rPr>
        <w:t xml:space="preserve">inancial </w:t>
      </w:r>
      <w:r w:rsidR="00644455">
        <w:rPr>
          <w:rFonts w:ascii="Palatino Linotype" w:hAnsi="Palatino Linotype"/>
          <w:sz w:val="24"/>
          <w:szCs w:val="24"/>
        </w:rPr>
        <w:t>Manual</w:t>
      </w:r>
      <w:r w:rsidRPr="00620404">
        <w:rPr>
          <w:rFonts w:ascii="Palatino Linotype" w:hAnsi="Palatino Linotype"/>
          <w:sz w:val="24"/>
          <w:szCs w:val="24"/>
        </w:rPr>
        <w:t>/</w:t>
      </w:r>
      <w:r w:rsidR="00644455">
        <w:rPr>
          <w:rFonts w:ascii="Palatino Linotype" w:hAnsi="Palatino Linotype"/>
          <w:sz w:val="24"/>
          <w:szCs w:val="24"/>
        </w:rPr>
        <w:t>R</w:t>
      </w:r>
      <w:r w:rsidRPr="00620404">
        <w:rPr>
          <w:rFonts w:ascii="Palatino Linotype" w:hAnsi="Palatino Linotype"/>
          <w:sz w:val="24"/>
          <w:szCs w:val="24"/>
        </w:rPr>
        <w:t>egulations and systems in place.</w:t>
      </w:r>
    </w:p>
    <w:p w14:paraId="643D7ADA"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The ED shall take necessary actions for mitigating and safeguarding the possible fiduciary risks.</w:t>
      </w:r>
    </w:p>
    <w:p w14:paraId="259EE9EB"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liaison with IPPF and other international agencies within the jurisdiction as agreed by the Central Committee.   </w:t>
      </w:r>
    </w:p>
    <w:p w14:paraId="5C80A55A"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work closely under the overall supervision of the </w:t>
      </w:r>
      <w:r w:rsidR="00644455">
        <w:rPr>
          <w:rFonts w:ascii="Palatino Linotype" w:hAnsi="Palatino Linotype"/>
          <w:sz w:val="24"/>
          <w:szCs w:val="24"/>
        </w:rPr>
        <w:t>central committee</w:t>
      </w:r>
      <w:r w:rsidRPr="00620404">
        <w:rPr>
          <w:rFonts w:ascii="Palatino Linotype" w:hAnsi="Palatino Linotype"/>
          <w:sz w:val="24"/>
          <w:szCs w:val="24"/>
        </w:rPr>
        <w:t xml:space="preserve"> while dealing with strategic issues, policy</w:t>
      </w:r>
      <w:r w:rsidR="0019416E" w:rsidRPr="00620404">
        <w:rPr>
          <w:rFonts w:ascii="Palatino Linotype" w:hAnsi="Palatino Linotype"/>
          <w:sz w:val="24"/>
          <w:szCs w:val="24"/>
        </w:rPr>
        <w:t>, and plan</w:t>
      </w:r>
      <w:r w:rsidR="00CA728E" w:rsidRPr="00620404">
        <w:rPr>
          <w:rFonts w:ascii="Palatino Linotype" w:hAnsi="Palatino Linotype"/>
          <w:sz w:val="24"/>
          <w:szCs w:val="24"/>
        </w:rPr>
        <w:t xml:space="preserve"> and </w:t>
      </w:r>
      <w:r w:rsidR="00620404" w:rsidRPr="00620404">
        <w:rPr>
          <w:rFonts w:ascii="Palatino Linotype" w:hAnsi="Palatino Linotype"/>
          <w:sz w:val="24"/>
          <w:szCs w:val="24"/>
        </w:rPr>
        <w:t xml:space="preserve">budget </w:t>
      </w:r>
      <w:r w:rsidRPr="00620404">
        <w:rPr>
          <w:rFonts w:ascii="Palatino Linotype" w:hAnsi="Palatino Linotype"/>
          <w:sz w:val="24"/>
          <w:szCs w:val="24"/>
        </w:rPr>
        <w:t xml:space="preserve">formulation. </w:t>
      </w:r>
    </w:p>
    <w:p w14:paraId="4E544463"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make periodic reporting on monthly basis to the President and quarterly basis to the CC through the President. </w:t>
      </w:r>
    </w:p>
    <w:p w14:paraId="11D069E0" w14:textId="77777777" w:rsidR="00327D21" w:rsidRPr="00620404" w:rsidRDefault="00327D21" w:rsidP="00CA728E">
      <w:pPr>
        <w:pStyle w:val="ListParagraph"/>
        <w:numPr>
          <w:ilvl w:val="0"/>
          <w:numId w:val="3"/>
        </w:numPr>
        <w:jc w:val="both"/>
        <w:rPr>
          <w:rFonts w:ascii="Palatino Linotype" w:hAnsi="Palatino Linotype"/>
          <w:sz w:val="24"/>
          <w:szCs w:val="24"/>
        </w:rPr>
      </w:pPr>
      <w:r w:rsidRPr="00620404">
        <w:rPr>
          <w:rFonts w:ascii="Palatino Linotype" w:hAnsi="Palatino Linotype"/>
          <w:sz w:val="24"/>
          <w:szCs w:val="24"/>
        </w:rPr>
        <w:t xml:space="preserve">The ED shall submit a six monthly report to the CC through the President on his/her individual performance.  </w:t>
      </w:r>
    </w:p>
    <w:p w14:paraId="037A7D09" w14:textId="77777777" w:rsidR="00327D21" w:rsidRPr="00620404" w:rsidRDefault="00327D21" w:rsidP="00327D21">
      <w:pPr>
        <w:jc w:val="both"/>
        <w:rPr>
          <w:rFonts w:ascii="Palatino Linotype" w:hAnsi="Palatino Linotype"/>
          <w:b/>
          <w:sz w:val="24"/>
          <w:szCs w:val="24"/>
        </w:rPr>
      </w:pPr>
      <w:r w:rsidRPr="00620404">
        <w:rPr>
          <w:rFonts w:ascii="Palatino Linotype" w:hAnsi="Palatino Linotype"/>
          <w:b/>
          <w:sz w:val="24"/>
          <w:szCs w:val="24"/>
        </w:rPr>
        <w:t xml:space="preserve">Qualification Requirements: </w:t>
      </w:r>
    </w:p>
    <w:p w14:paraId="0D1B80C3" w14:textId="77777777" w:rsidR="00CA728E" w:rsidRPr="00620404" w:rsidRDefault="00CA728E" w:rsidP="00CA728E">
      <w:pPr>
        <w:pStyle w:val="ListParagraph"/>
        <w:numPr>
          <w:ilvl w:val="0"/>
          <w:numId w:val="2"/>
        </w:numPr>
        <w:jc w:val="both"/>
        <w:rPr>
          <w:rFonts w:ascii="Times New Roman" w:hAnsi="Times New Roman"/>
          <w:color w:val="000000" w:themeColor="text1"/>
          <w:sz w:val="24"/>
          <w:szCs w:val="24"/>
        </w:rPr>
      </w:pPr>
      <w:r w:rsidRPr="00620404">
        <w:rPr>
          <w:rFonts w:ascii="Times New Roman" w:hAnsi="Times New Roman"/>
          <w:color w:val="000000" w:themeColor="text1"/>
          <w:sz w:val="24"/>
          <w:szCs w:val="24"/>
        </w:rPr>
        <w:t xml:space="preserve">PhD in public health/ population studies/ management/ social science/ medicines with at least 5 years of experiences in the relevant field or master’s degree in public health/population studies/management/social science/doctor in medicine with at least 10  years of experiences in the relevant field, </w:t>
      </w:r>
    </w:p>
    <w:p w14:paraId="73277F0B" w14:textId="77777777" w:rsidR="00CA728E" w:rsidRPr="00620404" w:rsidRDefault="00CA728E" w:rsidP="00CA728E">
      <w:pPr>
        <w:pStyle w:val="ListParagraph"/>
        <w:numPr>
          <w:ilvl w:val="0"/>
          <w:numId w:val="2"/>
        </w:numPr>
        <w:jc w:val="both"/>
        <w:rPr>
          <w:rFonts w:ascii="Times New Roman" w:hAnsi="Times New Roman"/>
          <w:color w:val="000000" w:themeColor="text1"/>
          <w:sz w:val="24"/>
          <w:szCs w:val="24"/>
        </w:rPr>
      </w:pPr>
      <w:r w:rsidRPr="00620404">
        <w:rPr>
          <w:rFonts w:ascii="Times New Roman" w:hAnsi="Times New Roman"/>
          <w:color w:val="000000" w:themeColor="text1"/>
          <w:sz w:val="24"/>
          <w:szCs w:val="24"/>
        </w:rPr>
        <w:t>Demonstrated experiences in modern approaches to change  management,</w:t>
      </w:r>
    </w:p>
    <w:p w14:paraId="4D41D0C4" w14:textId="77777777" w:rsidR="00CA728E" w:rsidRPr="00620404" w:rsidRDefault="00CA728E" w:rsidP="00CA728E">
      <w:pPr>
        <w:pStyle w:val="ListParagraph"/>
        <w:numPr>
          <w:ilvl w:val="0"/>
          <w:numId w:val="2"/>
        </w:numPr>
        <w:jc w:val="both"/>
        <w:rPr>
          <w:rFonts w:ascii="Times New Roman" w:hAnsi="Times New Roman"/>
          <w:color w:val="000000" w:themeColor="text1"/>
          <w:sz w:val="24"/>
          <w:szCs w:val="24"/>
        </w:rPr>
      </w:pPr>
      <w:r w:rsidRPr="00620404">
        <w:rPr>
          <w:rFonts w:ascii="Times New Roman" w:eastAsia="SymbolMT" w:hAnsi="Times New Roman"/>
          <w:color w:val="000000" w:themeColor="text1"/>
          <w:sz w:val="24"/>
          <w:szCs w:val="24"/>
        </w:rPr>
        <w:t xml:space="preserve">Highly experienced in developing policy framework, restructuring and structural options, action plans, guidelines and management of sexual and reproductive health and rights, </w:t>
      </w:r>
    </w:p>
    <w:p w14:paraId="52EB9595" w14:textId="3CA89F11" w:rsidR="00EA19E2" w:rsidRPr="00EA19E2" w:rsidRDefault="00CA728E" w:rsidP="00EA19E2">
      <w:pPr>
        <w:pStyle w:val="ListParagraph"/>
        <w:numPr>
          <w:ilvl w:val="0"/>
          <w:numId w:val="2"/>
        </w:numPr>
        <w:jc w:val="both"/>
        <w:rPr>
          <w:rFonts w:cstheme="minorHAnsi"/>
          <w:color w:val="000000" w:themeColor="text1"/>
        </w:rPr>
      </w:pPr>
      <w:r w:rsidRPr="00620404">
        <w:rPr>
          <w:rFonts w:ascii="Times New Roman" w:eastAsia="SymbolMT" w:hAnsi="Times New Roman"/>
          <w:color w:val="000000" w:themeColor="text1"/>
          <w:sz w:val="24"/>
          <w:szCs w:val="24"/>
        </w:rPr>
        <w:lastRenderedPageBreak/>
        <w:t>Highly experienced in management of donor funded projects, network building and resource mobilization,</w:t>
      </w:r>
      <w:r w:rsidR="00EA19E2" w:rsidRPr="00EA19E2">
        <w:rPr>
          <w:rFonts w:cstheme="minorHAnsi"/>
          <w:color w:val="000000" w:themeColor="text1"/>
        </w:rPr>
        <w:t xml:space="preserve"> </w:t>
      </w:r>
      <w:r w:rsidR="00EA19E2">
        <w:rPr>
          <w:rFonts w:cstheme="minorHAnsi"/>
          <w:color w:val="000000" w:themeColor="text1"/>
        </w:rPr>
        <w:t>Experienced working with Ministry of Health and Population (MoHP) and familiar with Department of Health Services (</w:t>
      </w:r>
      <w:proofErr w:type="spellStart"/>
      <w:r w:rsidR="00EA19E2">
        <w:rPr>
          <w:rFonts w:cstheme="minorHAnsi"/>
          <w:color w:val="000000" w:themeColor="text1"/>
        </w:rPr>
        <w:t>DoHS</w:t>
      </w:r>
      <w:proofErr w:type="spellEnd"/>
      <w:r w:rsidR="00EA19E2">
        <w:rPr>
          <w:rFonts w:cstheme="minorHAnsi"/>
          <w:color w:val="000000" w:themeColor="text1"/>
        </w:rPr>
        <w:t>) especially Family Welfare Division (FWD</w:t>
      </w:r>
    </w:p>
    <w:p w14:paraId="2DDAF3E0" w14:textId="77777777" w:rsidR="00CA728E" w:rsidRPr="00620404" w:rsidRDefault="00CA728E" w:rsidP="00CA728E">
      <w:pPr>
        <w:pStyle w:val="ListParagraph"/>
        <w:numPr>
          <w:ilvl w:val="0"/>
          <w:numId w:val="2"/>
        </w:numPr>
        <w:jc w:val="both"/>
        <w:rPr>
          <w:rFonts w:ascii="Times New Roman" w:hAnsi="Times New Roman"/>
          <w:color w:val="000000" w:themeColor="text1"/>
          <w:sz w:val="24"/>
          <w:szCs w:val="24"/>
        </w:rPr>
      </w:pPr>
      <w:r w:rsidRPr="00620404">
        <w:rPr>
          <w:rFonts w:ascii="Times New Roman" w:eastAsia="SymbolMT" w:hAnsi="Times New Roman"/>
          <w:color w:val="000000" w:themeColor="text1"/>
          <w:sz w:val="24"/>
          <w:szCs w:val="24"/>
        </w:rPr>
        <w:t xml:space="preserve">Excellent </w:t>
      </w:r>
      <w:r w:rsidRPr="00620404">
        <w:rPr>
          <w:rFonts w:ascii="Times New Roman" w:hAnsi="Times New Roman"/>
          <w:color w:val="000000" w:themeColor="text1"/>
          <w:sz w:val="24"/>
          <w:szCs w:val="24"/>
        </w:rPr>
        <w:t>presentation, interpersonal and communication skills,</w:t>
      </w:r>
    </w:p>
    <w:p w14:paraId="43CAA63A" w14:textId="77777777" w:rsidR="00CA728E" w:rsidRPr="00620404" w:rsidRDefault="00CA728E" w:rsidP="00CA728E">
      <w:pPr>
        <w:pStyle w:val="ListParagraph"/>
        <w:numPr>
          <w:ilvl w:val="0"/>
          <w:numId w:val="2"/>
        </w:numPr>
        <w:spacing w:after="0"/>
        <w:jc w:val="both"/>
        <w:rPr>
          <w:rFonts w:ascii="Times New Roman" w:hAnsi="Times New Roman"/>
          <w:color w:val="000000" w:themeColor="text1"/>
          <w:sz w:val="24"/>
          <w:szCs w:val="24"/>
        </w:rPr>
      </w:pPr>
      <w:r w:rsidRPr="00620404">
        <w:rPr>
          <w:rFonts w:ascii="Times New Roman" w:eastAsia="SymbolMT" w:hAnsi="Times New Roman"/>
          <w:color w:val="000000" w:themeColor="text1"/>
          <w:sz w:val="24"/>
          <w:szCs w:val="24"/>
        </w:rPr>
        <w:t>Excellent</w:t>
      </w:r>
      <w:r w:rsidRPr="00620404">
        <w:rPr>
          <w:rFonts w:ascii="Times New Roman" w:hAnsi="Times New Roman"/>
          <w:color w:val="000000" w:themeColor="text1"/>
          <w:sz w:val="24"/>
          <w:szCs w:val="24"/>
        </w:rPr>
        <w:t xml:space="preserve"> knowledge of English, Nepali and local languages. Knowledge of other international language would be an added advantage, </w:t>
      </w:r>
    </w:p>
    <w:p w14:paraId="5057CE58" w14:textId="77777777" w:rsidR="00CA728E" w:rsidRPr="00620404" w:rsidRDefault="00CA728E" w:rsidP="00CA728E">
      <w:pPr>
        <w:pStyle w:val="ListParagraph"/>
        <w:numPr>
          <w:ilvl w:val="0"/>
          <w:numId w:val="2"/>
        </w:numPr>
        <w:spacing w:after="0"/>
        <w:jc w:val="both"/>
        <w:rPr>
          <w:rFonts w:ascii="Times New Roman" w:hAnsi="Times New Roman"/>
          <w:color w:val="000000" w:themeColor="text1"/>
          <w:sz w:val="24"/>
          <w:szCs w:val="24"/>
        </w:rPr>
      </w:pPr>
      <w:r w:rsidRPr="00620404">
        <w:rPr>
          <w:rFonts w:ascii="Times New Roman" w:hAnsi="Times New Roman"/>
          <w:color w:val="000000" w:themeColor="text1"/>
          <w:sz w:val="24"/>
          <w:szCs w:val="24"/>
        </w:rPr>
        <w:t>Required knowledge in computer skills,</w:t>
      </w:r>
    </w:p>
    <w:p w14:paraId="5393E68D" w14:textId="77777777" w:rsidR="00CA728E" w:rsidRPr="00620404" w:rsidRDefault="00CA728E" w:rsidP="00327D21">
      <w:pPr>
        <w:pStyle w:val="ListParagraph"/>
        <w:numPr>
          <w:ilvl w:val="0"/>
          <w:numId w:val="2"/>
        </w:numPr>
        <w:spacing w:after="0"/>
        <w:jc w:val="both"/>
        <w:rPr>
          <w:rFonts w:ascii="Times New Roman" w:hAnsi="Times New Roman"/>
          <w:color w:val="000000" w:themeColor="text1"/>
          <w:sz w:val="24"/>
          <w:szCs w:val="24"/>
        </w:rPr>
      </w:pPr>
      <w:r w:rsidRPr="00620404">
        <w:rPr>
          <w:rFonts w:ascii="Times New Roman" w:hAnsi="Times New Roman"/>
          <w:color w:val="000000" w:themeColor="text1"/>
          <w:sz w:val="24"/>
          <w:szCs w:val="24"/>
        </w:rPr>
        <w:t>Only Nepali citizen can apply for this position.</w:t>
      </w:r>
    </w:p>
    <w:p w14:paraId="6C008E3B" w14:textId="77777777" w:rsidR="0077464B" w:rsidRDefault="0077464B" w:rsidP="00CA728E">
      <w:pPr>
        <w:spacing w:after="0"/>
        <w:jc w:val="both"/>
        <w:rPr>
          <w:rFonts w:ascii="Palatino Linotype" w:hAnsi="Palatino Linotype"/>
          <w:b/>
          <w:sz w:val="24"/>
          <w:szCs w:val="24"/>
        </w:rPr>
      </w:pPr>
    </w:p>
    <w:p w14:paraId="6C5D538F" w14:textId="77777777" w:rsidR="00327D21" w:rsidRPr="00620404" w:rsidRDefault="0096734D" w:rsidP="00CA728E">
      <w:pPr>
        <w:spacing w:after="0"/>
        <w:jc w:val="both"/>
        <w:rPr>
          <w:rFonts w:ascii="Times New Roman" w:hAnsi="Times New Roman"/>
          <w:color w:val="000000" w:themeColor="text1"/>
          <w:sz w:val="24"/>
          <w:szCs w:val="24"/>
        </w:rPr>
      </w:pPr>
      <w:r w:rsidRPr="00620404">
        <w:rPr>
          <w:rFonts w:ascii="Palatino Linotype" w:hAnsi="Palatino Linotype"/>
          <w:b/>
          <w:sz w:val="24"/>
          <w:szCs w:val="24"/>
        </w:rPr>
        <w:t xml:space="preserve"> Duration of Services </w:t>
      </w:r>
    </w:p>
    <w:p w14:paraId="535B84F7" w14:textId="77777777" w:rsidR="0096734D" w:rsidRPr="00620404" w:rsidRDefault="0096734D" w:rsidP="00327D21">
      <w:pPr>
        <w:jc w:val="both"/>
        <w:rPr>
          <w:rFonts w:ascii="Palatino Linotype" w:hAnsi="Palatino Linotype"/>
          <w:sz w:val="24"/>
          <w:szCs w:val="24"/>
        </w:rPr>
      </w:pPr>
      <w:r w:rsidRPr="00620404">
        <w:rPr>
          <w:rFonts w:ascii="Palatino Linotype" w:hAnsi="Palatino Linotype"/>
          <w:sz w:val="24"/>
          <w:szCs w:val="24"/>
        </w:rPr>
        <w:t xml:space="preserve">The ED shall be appointed on </w:t>
      </w:r>
      <w:r w:rsidR="00327D21" w:rsidRPr="00620404">
        <w:rPr>
          <w:rFonts w:ascii="Palatino Linotype" w:hAnsi="Palatino Linotype"/>
          <w:sz w:val="24"/>
          <w:szCs w:val="24"/>
        </w:rPr>
        <w:t xml:space="preserve">performance based contractual basis for a </w:t>
      </w:r>
      <w:r w:rsidRPr="00620404">
        <w:rPr>
          <w:rFonts w:ascii="Palatino Linotype" w:hAnsi="Palatino Linotype"/>
          <w:sz w:val="24"/>
          <w:szCs w:val="24"/>
        </w:rPr>
        <w:t xml:space="preserve">period of two years subject to continuation </w:t>
      </w:r>
      <w:r w:rsidR="00327D21" w:rsidRPr="00620404">
        <w:rPr>
          <w:rFonts w:ascii="Palatino Linotype" w:hAnsi="Palatino Linotype"/>
          <w:sz w:val="24"/>
          <w:szCs w:val="24"/>
        </w:rPr>
        <w:t>of con</w:t>
      </w:r>
      <w:r w:rsidR="002A73D8">
        <w:rPr>
          <w:rFonts w:ascii="Palatino Linotype" w:hAnsi="Palatino Linotype"/>
          <w:sz w:val="24"/>
          <w:szCs w:val="24"/>
        </w:rPr>
        <w:t xml:space="preserve">tract after one and half years </w:t>
      </w:r>
      <w:r w:rsidR="00287660" w:rsidRPr="00620404">
        <w:rPr>
          <w:rFonts w:ascii="Palatino Linotype" w:hAnsi="Palatino Linotype"/>
          <w:sz w:val="24"/>
          <w:szCs w:val="24"/>
        </w:rPr>
        <w:t>through mid</w:t>
      </w:r>
      <w:r w:rsidR="00327D21" w:rsidRPr="00620404">
        <w:rPr>
          <w:rFonts w:ascii="Palatino Linotype" w:hAnsi="Palatino Linotype"/>
          <w:sz w:val="24"/>
          <w:szCs w:val="24"/>
        </w:rPr>
        <w:t>-te</w:t>
      </w:r>
      <w:r w:rsidRPr="00620404">
        <w:rPr>
          <w:rFonts w:ascii="Palatino Linotype" w:hAnsi="Palatino Linotype"/>
          <w:sz w:val="24"/>
          <w:szCs w:val="24"/>
        </w:rPr>
        <w:t xml:space="preserve">rm review of the performance.  </w:t>
      </w:r>
    </w:p>
    <w:p w14:paraId="7908E6D9" w14:textId="77777777" w:rsidR="00327D21" w:rsidRPr="00620404" w:rsidRDefault="0096734D" w:rsidP="00327D21">
      <w:pPr>
        <w:jc w:val="both"/>
        <w:rPr>
          <w:rFonts w:ascii="Palatino Linotype" w:hAnsi="Palatino Linotype"/>
          <w:b/>
          <w:sz w:val="24"/>
          <w:szCs w:val="24"/>
        </w:rPr>
      </w:pPr>
      <w:r w:rsidRPr="00620404">
        <w:rPr>
          <w:rFonts w:ascii="Palatino Linotype" w:hAnsi="Palatino Linotype"/>
          <w:sz w:val="24"/>
          <w:szCs w:val="24"/>
        </w:rPr>
        <w:t xml:space="preserve"> </w:t>
      </w:r>
      <w:r w:rsidRPr="00620404">
        <w:rPr>
          <w:rFonts w:ascii="Palatino Linotype" w:hAnsi="Palatino Linotype"/>
          <w:b/>
          <w:sz w:val="24"/>
          <w:szCs w:val="24"/>
        </w:rPr>
        <w:t xml:space="preserve">Remuneration and </w:t>
      </w:r>
      <w:r w:rsidR="00CA728E" w:rsidRPr="00620404">
        <w:rPr>
          <w:rFonts w:ascii="Palatino Linotype" w:hAnsi="Palatino Linotype"/>
          <w:b/>
          <w:sz w:val="24"/>
          <w:szCs w:val="24"/>
        </w:rPr>
        <w:t xml:space="preserve">Benefits  </w:t>
      </w:r>
    </w:p>
    <w:p w14:paraId="658CFAFB" w14:textId="77777777" w:rsidR="0096734D" w:rsidRPr="00620404" w:rsidRDefault="00327D21" w:rsidP="00CA728E">
      <w:pPr>
        <w:pStyle w:val="ListParagraph"/>
        <w:numPr>
          <w:ilvl w:val="0"/>
          <w:numId w:val="1"/>
        </w:numPr>
        <w:jc w:val="both"/>
        <w:rPr>
          <w:rFonts w:ascii="Palatino Linotype" w:hAnsi="Palatino Linotype"/>
          <w:sz w:val="24"/>
          <w:szCs w:val="24"/>
        </w:rPr>
      </w:pPr>
      <w:r w:rsidRPr="00620404">
        <w:rPr>
          <w:rFonts w:ascii="Palatino Linotype" w:hAnsi="Palatino Linotype"/>
          <w:sz w:val="24"/>
          <w:szCs w:val="24"/>
        </w:rPr>
        <w:t xml:space="preserve">ED shall be entitled with the remuneration and benefits as per the contract signed in accordance to the administrative and financial management </w:t>
      </w:r>
      <w:r w:rsidR="0096734D" w:rsidRPr="00620404">
        <w:rPr>
          <w:rFonts w:ascii="Palatino Linotype" w:hAnsi="Palatino Linotype"/>
          <w:sz w:val="24"/>
          <w:szCs w:val="24"/>
        </w:rPr>
        <w:t>regulations/systems in place.</w:t>
      </w:r>
    </w:p>
    <w:p w14:paraId="6C855B9A" w14:textId="77777777" w:rsidR="0096734D" w:rsidRPr="00620404" w:rsidRDefault="00327D21" w:rsidP="00CA728E">
      <w:pPr>
        <w:pStyle w:val="ListParagraph"/>
        <w:numPr>
          <w:ilvl w:val="0"/>
          <w:numId w:val="1"/>
        </w:numPr>
        <w:jc w:val="both"/>
        <w:rPr>
          <w:rFonts w:ascii="Palatino Linotype" w:hAnsi="Palatino Linotype"/>
          <w:sz w:val="24"/>
          <w:szCs w:val="24"/>
        </w:rPr>
      </w:pPr>
      <w:r w:rsidRPr="00620404">
        <w:rPr>
          <w:rFonts w:ascii="Palatino Linotype" w:hAnsi="Palatino Linotype"/>
          <w:sz w:val="24"/>
          <w:szCs w:val="24"/>
        </w:rPr>
        <w:t>ED shall be provide</w:t>
      </w:r>
      <w:r w:rsidR="0096734D" w:rsidRPr="00620404">
        <w:rPr>
          <w:rFonts w:ascii="Palatino Linotype" w:hAnsi="Palatino Linotype"/>
          <w:sz w:val="24"/>
          <w:szCs w:val="24"/>
        </w:rPr>
        <w:t xml:space="preserve">d casual leave, sick leave and </w:t>
      </w:r>
      <w:r w:rsidRPr="00620404">
        <w:rPr>
          <w:rFonts w:ascii="Palatino Linotype" w:hAnsi="Palatino Linotype"/>
          <w:sz w:val="24"/>
          <w:szCs w:val="24"/>
        </w:rPr>
        <w:t>home leave as per the regulations of</w:t>
      </w:r>
      <w:r w:rsidR="0096734D" w:rsidRPr="00620404">
        <w:rPr>
          <w:rFonts w:ascii="Palatino Linotype" w:hAnsi="Palatino Linotype"/>
          <w:sz w:val="24"/>
          <w:szCs w:val="24"/>
        </w:rPr>
        <w:t xml:space="preserve"> FPAN and   the public holidays.</w:t>
      </w:r>
    </w:p>
    <w:p w14:paraId="53181CC7" w14:textId="77777777" w:rsidR="0096734D" w:rsidRPr="00620404" w:rsidRDefault="00327D21" w:rsidP="00CA728E">
      <w:pPr>
        <w:pStyle w:val="ListParagraph"/>
        <w:numPr>
          <w:ilvl w:val="0"/>
          <w:numId w:val="1"/>
        </w:numPr>
        <w:jc w:val="both"/>
        <w:rPr>
          <w:rFonts w:ascii="Palatino Linotype" w:hAnsi="Palatino Linotype"/>
          <w:sz w:val="24"/>
          <w:szCs w:val="24"/>
        </w:rPr>
      </w:pPr>
      <w:r w:rsidRPr="00620404">
        <w:rPr>
          <w:rFonts w:ascii="Palatino Linotype" w:hAnsi="Palatino Linotype"/>
          <w:sz w:val="24"/>
          <w:szCs w:val="24"/>
        </w:rPr>
        <w:t>ED shall be responsible for all taxes and duties including income tax applicable as per the Government</w:t>
      </w:r>
      <w:r w:rsidR="0096734D" w:rsidRPr="00620404">
        <w:rPr>
          <w:rFonts w:ascii="Palatino Linotype" w:hAnsi="Palatino Linotype"/>
          <w:sz w:val="24"/>
          <w:szCs w:val="24"/>
        </w:rPr>
        <w:t xml:space="preserve"> of Nepal rules and regulations.</w:t>
      </w:r>
    </w:p>
    <w:p w14:paraId="5F14E59E" w14:textId="77777777" w:rsidR="00327D21" w:rsidRPr="00620404" w:rsidRDefault="00327D21" w:rsidP="00CA728E">
      <w:pPr>
        <w:pStyle w:val="ListParagraph"/>
        <w:numPr>
          <w:ilvl w:val="0"/>
          <w:numId w:val="1"/>
        </w:numPr>
        <w:jc w:val="both"/>
        <w:rPr>
          <w:rFonts w:ascii="Palatino Linotype" w:hAnsi="Palatino Linotype"/>
          <w:sz w:val="24"/>
          <w:szCs w:val="24"/>
        </w:rPr>
      </w:pPr>
      <w:r w:rsidRPr="00620404">
        <w:rPr>
          <w:rFonts w:ascii="Palatino Linotype" w:hAnsi="Palatino Linotype"/>
          <w:sz w:val="24"/>
          <w:szCs w:val="24"/>
        </w:rPr>
        <w:t>In case of travel in-country and out-co</w:t>
      </w:r>
      <w:r w:rsidR="0096734D" w:rsidRPr="00620404">
        <w:rPr>
          <w:rFonts w:ascii="Palatino Linotype" w:hAnsi="Palatino Linotype"/>
          <w:sz w:val="24"/>
          <w:szCs w:val="24"/>
        </w:rPr>
        <w:t>untry, he/she will be provided</w:t>
      </w:r>
      <w:r w:rsidRPr="00620404">
        <w:rPr>
          <w:rFonts w:ascii="Palatino Linotype" w:hAnsi="Palatino Linotype"/>
          <w:sz w:val="24"/>
          <w:szCs w:val="24"/>
        </w:rPr>
        <w:t xml:space="preserve"> DSA and travel expenses as per the f</w:t>
      </w:r>
      <w:r w:rsidR="0096734D" w:rsidRPr="00620404">
        <w:rPr>
          <w:rFonts w:ascii="Palatino Linotype" w:hAnsi="Palatino Linotype"/>
          <w:sz w:val="24"/>
          <w:szCs w:val="24"/>
        </w:rPr>
        <w:t xml:space="preserve">inancial regulations of FPAN.  </w:t>
      </w:r>
    </w:p>
    <w:p w14:paraId="3FB9CABF" w14:textId="77777777" w:rsidR="00327D21" w:rsidRPr="00620404" w:rsidRDefault="0096734D" w:rsidP="00327D21">
      <w:pPr>
        <w:jc w:val="both"/>
        <w:rPr>
          <w:rFonts w:ascii="Palatino Linotype" w:hAnsi="Palatino Linotype"/>
          <w:b/>
          <w:sz w:val="24"/>
          <w:szCs w:val="24"/>
        </w:rPr>
      </w:pPr>
      <w:r w:rsidRPr="00620404">
        <w:rPr>
          <w:rFonts w:ascii="Palatino Linotype" w:hAnsi="Palatino Linotype"/>
          <w:b/>
          <w:sz w:val="24"/>
          <w:szCs w:val="24"/>
        </w:rPr>
        <w:t xml:space="preserve">Referees </w:t>
      </w:r>
    </w:p>
    <w:p w14:paraId="55A3CDE3" w14:textId="77777777" w:rsidR="0096734D" w:rsidRPr="00620404" w:rsidRDefault="00327D21" w:rsidP="00327D21">
      <w:pPr>
        <w:jc w:val="both"/>
        <w:rPr>
          <w:rFonts w:ascii="Palatino Linotype" w:hAnsi="Palatino Linotype"/>
          <w:sz w:val="24"/>
          <w:szCs w:val="24"/>
        </w:rPr>
      </w:pPr>
      <w:r w:rsidRPr="00620404">
        <w:rPr>
          <w:rFonts w:ascii="Palatino Linotype" w:hAnsi="Palatino Linotype"/>
          <w:sz w:val="24"/>
          <w:szCs w:val="24"/>
        </w:rPr>
        <w:t xml:space="preserve">The applicant should provide two referees in the following format: </w:t>
      </w:r>
    </w:p>
    <w:tbl>
      <w:tblPr>
        <w:tblStyle w:val="TableGrid"/>
        <w:tblW w:w="0" w:type="auto"/>
        <w:tblLook w:val="04A0" w:firstRow="1" w:lastRow="0" w:firstColumn="1" w:lastColumn="0" w:noHBand="0" w:noVBand="1"/>
      </w:tblPr>
      <w:tblGrid>
        <w:gridCol w:w="820"/>
        <w:gridCol w:w="2107"/>
        <w:gridCol w:w="4076"/>
        <w:gridCol w:w="2347"/>
      </w:tblGrid>
      <w:tr w:rsidR="0096734D" w:rsidRPr="00620404" w14:paraId="5F5DFC5A" w14:textId="77777777" w:rsidTr="00CA728E">
        <w:tc>
          <w:tcPr>
            <w:tcW w:w="828" w:type="dxa"/>
          </w:tcPr>
          <w:p w14:paraId="081E68C4" w14:textId="77777777" w:rsidR="0096734D" w:rsidRPr="00620404" w:rsidRDefault="0096734D" w:rsidP="00327D21">
            <w:pPr>
              <w:jc w:val="both"/>
              <w:rPr>
                <w:rFonts w:ascii="Palatino Linotype" w:hAnsi="Palatino Linotype"/>
                <w:sz w:val="24"/>
                <w:szCs w:val="24"/>
              </w:rPr>
            </w:pPr>
            <w:r w:rsidRPr="00620404">
              <w:rPr>
                <w:rFonts w:ascii="Palatino Linotype" w:hAnsi="Palatino Linotype"/>
                <w:sz w:val="24"/>
                <w:szCs w:val="24"/>
              </w:rPr>
              <w:t>S.N.</w:t>
            </w:r>
          </w:p>
        </w:tc>
        <w:tc>
          <w:tcPr>
            <w:tcW w:w="2160" w:type="dxa"/>
          </w:tcPr>
          <w:p w14:paraId="11A5DEE1" w14:textId="77777777" w:rsidR="0096734D" w:rsidRPr="00620404" w:rsidRDefault="0096734D" w:rsidP="00327D21">
            <w:pPr>
              <w:jc w:val="both"/>
              <w:rPr>
                <w:rFonts w:ascii="Palatino Linotype" w:hAnsi="Palatino Linotype"/>
                <w:sz w:val="24"/>
                <w:szCs w:val="24"/>
              </w:rPr>
            </w:pPr>
            <w:r w:rsidRPr="00620404">
              <w:rPr>
                <w:rFonts w:ascii="Palatino Linotype" w:hAnsi="Palatino Linotype"/>
                <w:sz w:val="24"/>
                <w:szCs w:val="24"/>
              </w:rPr>
              <w:t>Name of Referee</w:t>
            </w:r>
          </w:p>
        </w:tc>
        <w:tc>
          <w:tcPr>
            <w:tcW w:w="4194" w:type="dxa"/>
          </w:tcPr>
          <w:p w14:paraId="23640FA5" w14:textId="77777777" w:rsidR="0096734D"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Latest Position and Organization</w:t>
            </w:r>
          </w:p>
        </w:tc>
        <w:tc>
          <w:tcPr>
            <w:tcW w:w="2394" w:type="dxa"/>
          </w:tcPr>
          <w:p w14:paraId="50B8DF5E" w14:textId="77777777" w:rsidR="0096734D"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Tel/Mobile  and  e-mail</w:t>
            </w:r>
          </w:p>
        </w:tc>
      </w:tr>
      <w:tr w:rsidR="0096734D" w:rsidRPr="00620404" w14:paraId="64AC6088" w14:textId="77777777" w:rsidTr="00CA728E">
        <w:tc>
          <w:tcPr>
            <w:tcW w:w="828" w:type="dxa"/>
          </w:tcPr>
          <w:p w14:paraId="33A6F56B" w14:textId="77777777" w:rsidR="0096734D"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1</w:t>
            </w:r>
          </w:p>
        </w:tc>
        <w:tc>
          <w:tcPr>
            <w:tcW w:w="2160" w:type="dxa"/>
          </w:tcPr>
          <w:p w14:paraId="2721D2DA" w14:textId="77777777" w:rsidR="0096734D" w:rsidRPr="00620404" w:rsidRDefault="0096734D" w:rsidP="00327D21">
            <w:pPr>
              <w:jc w:val="both"/>
              <w:rPr>
                <w:rFonts w:ascii="Palatino Linotype" w:hAnsi="Palatino Linotype"/>
                <w:sz w:val="24"/>
                <w:szCs w:val="24"/>
              </w:rPr>
            </w:pPr>
          </w:p>
        </w:tc>
        <w:tc>
          <w:tcPr>
            <w:tcW w:w="4194" w:type="dxa"/>
          </w:tcPr>
          <w:p w14:paraId="57A2CBE3" w14:textId="77777777" w:rsidR="0096734D" w:rsidRPr="00620404" w:rsidRDefault="0096734D" w:rsidP="00327D21">
            <w:pPr>
              <w:jc w:val="both"/>
              <w:rPr>
                <w:rFonts w:ascii="Palatino Linotype" w:hAnsi="Palatino Linotype"/>
                <w:sz w:val="24"/>
                <w:szCs w:val="24"/>
              </w:rPr>
            </w:pPr>
          </w:p>
        </w:tc>
        <w:tc>
          <w:tcPr>
            <w:tcW w:w="2394" w:type="dxa"/>
          </w:tcPr>
          <w:p w14:paraId="1B74A360" w14:textId="77777777" w:rsidR="0096734D" w:rsidRPr="00620404" w:rsidRDefault="0096734D" w:rsidP="00327D21">
            <w:pPr>
              <w:jc w:val="both"/>
              <w:rPr>
                <w:rFonts w:ascii="Palatino Linotype" w:hAnsi="Palatino Linotype"/>
                <w:sz w:val="24"/>
                <w:szCs w:val="24"/>
              </w:rPr>
            </w:pPr>
          </w:p>
        </w:tc>
      </w:tr>
      <w:tr w:rsidR="0096734D" w:rsidRPr="00620404" w14:paraId="6D1C915F" w14:textId="77777777" w:rsidTr="00CA728E">
        <w:tc>
          <w:tcPr>
            <w:tcW w:w="828" w:type="dxa"/>
          </w:tcPr>
          <w:p w14:paraId="44002643" w14:textId="77777777" w:rsidR="0096734D"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2</w:t>
            </w:r>
          </w:p>
        </w:tc>
        <w:tc>
          <w:tcPr>
            <w:tcW w:w="2160" w:type="dxa"/>
          </w:tcPr>
          <w:p w14:paraId="54C89E8C" w14:textId="77777777" w:rsidR="0096734D" w:rsidRPr="00620404" w:rsidRDefault="0096734D" w:rsidP="00327D21">
            <w:pPr>
              <w:jc w:val="both"/>
              <w:rPr>
                <w:rFonts w:ascii="Palatino Linotype" w:hAnsi="Palatino Linotype"/>
                <w:sz w:val="24"/>
                <w:szCs w:val="24"/>
              </w:rPr>
            </w:pPr>
          </w:p>
        </w:tc>
        <w:tc>
          <w:tcPr>
            <w:tcW w:w="4194" w:type="dxa"/>
          </w:tcPr>
          <w:p w14:paraId="2F774244" w14:textId="77777777" w:rsidR="0096734D" w:rsidRPr="00620404" w:rsidRDefault="0096734D" w:rsidP="00327D21">
            <w:pPr>
              <w:jc w:val="both"/>
              <w:rPr>
                <w:rFonts w:ascii="Palatino Linotype" w:hAnsi="Palatino Linotype"/>
                <w:sz w:val="24"/>
                <w:szCs w:val="24"/>
              </w:rPr>
            </w:pPr>
          </w:p>
        </w:tc>
        <w:tc>
          <w:tcPr>
            <w:tcW w:w="2394" w:type="dxa"/>
          </w:tcPr>
          <w:p w14:paraId="0D3609A4" w14:textId="77777777" w:rsidR="0096734D" w:rsidRPr="00620404" w:rsidRDefault="0096734D" w:rsidP="00327D21">
            <w:pPr>
              <w:jc w:val="both"/>
              <w:rPr>
                <w:rFonts w:ascii="Palatino Linotype" w:hAnsi="Palatino Linotype"/>
                <w:sz w:val="24"/>
                <w:szCs w:val="24"/>
              </w:rPr>
            </w:pPr>
          </w:p>
        </w:tc>
      </w:tr>
      <w:tr w:rsidR="0096734D" w:rsidRPr="00620404" w14:paraId="1D1A0E4A" w14:textId="77777777" w:rsidTr="00CA728E">
        <w:tc>
          <w:tcPr>
            <w:tcW w:w="828" w:type="dxa"/>
          </w:tcPr>
          <w:p w14:paraId="7C01DD93" w14:textId="77777777" w:rsidR="0096734D"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3</w:t>
            </w:r>
          </w:p>
        </w:tc>
        <w:tc>
          <w:tcPr>
            <w:tcW w:w="2160" w:type="dxa"/>
          </w:tcPr>
          <w:p w14:paraId="6E9E382D" w14:textId="77777777" w:rsidR="0096734D" w:rsidRPr="00620404" w:rsidRDefault="0096734D" w:rsidP="00327D21">
            <w:pPr>
              <w:jc w:val="both"/>
              <w:rPr>
                <w:rFonts w:ascii="Palatino Linotype" w:hAnsi="Palatino Linotype"/>
                <w:sz w:val="24"/>
                <w:szCs w:val="24"/>
              </w:rPr>
            </w:pPr>
          </w:p>
        </w:tc>
        <w:tc>
          <w:tcPr>
            <w:tcW w:w="4194" w:type="dxa"/>
          </w:tcPr>
          <w:p w14:paraId="46DE0637" w14:textId="77777777" w:rsidR="0096734D" w:rsidRPr="00620404" w:rsidRDefault="0096734D" w:rsidP="00327D21">
            <w:pPr>
              <w:jc w:val="both"/>
              <w:rPr>
                <w:rFonts w:ascii="Palatino Linotype" w:hAnsi="Palatino Linotype"/>
                <w:sz w:val="24"/>
                <w:szCs w:val="24"/>
              </w:rPr>
            </w:pPr>
          </w:p>
        </w:tc>
        <w:tc>
          <w:tcPr>
            <w:tcW w:w="2394" w:type="dxa"/>
          </w:tcPr>
          <w:p w14:paraId="4EA14D29" w14:textId="77777777" w:rsidR="0096734D" w:rsidRPr="00620404" w:rsidRDefault="0096734D" w:rsidP="00327D21">
            <w:pPr>
              <w:jc w:val="both"/>
              <w:rPr>
                <w:rFonts w:ascii="Palatino Linotype" w:hAnsi="Palatino Linotype"/>
                <w:sz w:val="24"/>
                <w:szCs w:val="24"/>
              </w:rPr>
            </w:pPr>
          </w:p>
        </w:tc>
      </w:tr>
    </w:tbl>
    <w:p w14:paraId="0BA2F20C" w14:textId="77777777" w:rsidR="00CA728E" w:rsidRPr="00620404" w:rsidRDefault="00CA728E" w:rsidP="00327D21">
      <w:pPr>
        <w:jc w:val="both"/>
        <w:rPr>
          <w:rFonts w:ascii="Palatino Linotype" w:hAnsi="Palatino Linotype"/>
          <w:sz w:val="24"/>
          <w:szCs w:val="24"/>
        </w:rPr>
      </w:pPr>
    </w:p>
    <w:p w14:paraId="052C5C94" w14:textId="77777777" w:rsidR="00327D21" w:rsidRPr="00620404" w:rsidRDefault="00327D21" w:rsidP="00327D21">
      <w:pPr>
        <w:jc w:val="both"/>
        <w:rPr>
          <w:rFonts w:ascii="Palatino Linotype" w:hAnsi="Palatino Linotype"/>
          <w:b/>
          <w:sz w:val="24"/>
          <w:szCs w:val="24"/>
        </w:rPr>
      </w:pPr>
      <w:r w:rsidRPr="00620404">
        <w:rPr>
          <w:rFonts w:ascii="Palatino Linotype" w:hAnsi="Palatino Linotype"/>
          <w:b/>
          <w:sz w:val="24"/>
          <w:szCs w:val="24"/>
        </w:rPr>
        <w:t xml:space="preserve">Address </w:t>
      </w:r>
      <w:r w:rsidR="0096734D" w:rsidRPr="00620404">
        <w:rPr>
          <w:rFonts w:ascii="Palatino Linotype" w:hAnsi="Palatino Linotype"/>
          <w:b/>
          <w:sz w:val="24"/>
          <w:szCs w:val="24"/>
        </w:rPr>
        <w:t>of Applicant</w:t>
      </w:r>
      <w:r w:rsidR="00CA728E" w:rsidRPr="00620404">
        <w:rPr>
          <w:rFonts w:ascii="Palatino Linotype" w:hAnsi="Palatino Linotype"/>
          <w:b/>
          <w:sz w:val="24"/>
          <w:szCs w:val="24"/>
        </w:rPr>
        <w:t xml:space="preserve">  </w:t>
      </w:r>
    </w:p>
    <w:p w14:paraId="11E83F4F" w14:textId="77777777" w:rsidR="00CA728E"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lastRenderedPageBreak/>
        <w:t xml:space="preserve">Full Name: </w:t>
      </w:r>
    </w:p>
    <w:p w14:paraId="15D16D41" w14:textId="77777777" w:rsidR="00CA728E"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t xml:space="preserve"> Present Address:  </w:t>
      </w:r>
    </w:p>
    <w:p w14:paraId="1E5908E4" w14:textId="77777777" w:rsidR="00CA728E"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t xml:space="preserve">District:  </w:t>
      </w:r>
    </w:p>
    <w:p w14:paraId="58B6E818" w14:textId="77777777" w:rsidR="00CA728E"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t xml:space="preserve">Municipality/VDC:  </w:t>
      </w:r>
    </w:p>
    <w:p w14:paraId="7BF2D5AE" w14:textId="77777777" w:rsidR="00CA728E"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t xml:space="preserve">Ward No:  </w:t>
      </w:r>
    </w:p>
    <w:p w14:paraId="2DFC62CE" w14:textId="77777777" w:rsidR="00327D21" w:rsidRPr="00620404" w:rsidRDefault="00327D21" w:rsidP="00CA728E">
      <w:pPr>
        <w:spacing w:after="0"/>
        <w:jc w:val="both"/>
        <w:rPr>
          <w:rFonts w:ascii="Palatino Linotype" w:hAnsi="Palatino Linotype"/>
          <w:sz w:val="24"/>
          <w:szCs w:val="24"/>
        </w:rPr>
      </w:pPr>
      <w:r w:rsidRPr="00620404">
        <w:rPr>
          <w:rFonts w:ascii="Palatino Linotype" w:hAnsi="Palatino Linotype"/>
          <w:sz w:val="24"/>
          <w:szCs w:val="24"/>
        </w:rPr>
        <w:t xml:space="preserve">Location: </w:t>
      </w:r>
    </w:p>
    <w:p w14:paraId="46675692" w14:textId="77777777" w:rsidR="00CA728E" w:rsidRPr="00620404" w:rsidRDefault="00327D21" w:rsidP="00327D21">
      <w:pPr>
        <w:jc w:val="both"/>
        <w:rPr>
          <w:rFonts w:ascii="Palatino Linotype" w:hAnsi="Palatino Linotype"/>
          <w:sz w:val="24"/>
          <w:szCs w:val="24"/>
        </w:rPr>
      </w:pPr>
      <w:r w:rsidRPr="00620404">
        <w:rPr>
          <w:rFonts w:ascii="Palatino Linotype" w:hAnsi="Palatino Linotype"/>
          <w:sz w:val="24"/>
          <w:szCs w:val="24"/>
        </w:rPr>
        <w:t xml:space="preserve">Tel:  </w:t>
      </w:r>
    </w:p>
    <w:p w14:paraId="057101CC" w14:textId="77777777" w:rsidR="00CA728E" w:rsidRPr="00620404" w:rsidRDefault="00CA728E" w:rsidP="00327D21">
      <w:pPr>
        <w:jc w:val="both"/>
        <w:rPr>
          <w:rFonts w:ascii="Palatino Linotype" w:hAnsi="Palatino Linotype"/>
          <w:sz w:val="24"/>
          <w:szCs w:val="24"/>
        </w:rPr>
      </w:pPr>
      <w:r w:rsidRPr="00620404">
        <w:rPr>
          <w:rFonts w:ascii="Palatino Linotype" w:hAnsi="Palatino Linotype"/>
          <w:sz w:val="24"/>
          <w:szCs w:val="24"/>
        </w:rPr>
        <w:t>Mobile:</w:t>
      </w:r>
    </w:p>
    <w:p w14:paraId="5B5EB205" w14:textId="77777777" w:rsidR="00327D21" w:rsidRPr="00620404" w:rsidRDefault="00327D21" w:rsidP="00327D21">
      <w:pPr>
        <w:jc w:val="both"/>
        <w:rPr>
          <w:rFonts w:ascii="Palatino Linotype" w:hAnsi="Palatino Linotype"/>
          <w:sz w:val="24"/>
          <w:szCs w:val="24"/>
        </w:rPr>
      </w:pPr>
      <w:r w:rsidRPr="00620404">
        <w:rPr>
          <w:rFonts w:ascii="Palatino Linotype" w:hAnsi="Palatino Linotype"/>
          <w:sz w:val="24"/>
          <w:szCs w:val="24"/>
        </w:rPr>
        <w:t xml:space="preserve">E-mail:  </w:t>
      </w:r>
    </w:p>
    <w:p w14:paraId="5AE04B86" w14:textId="77777777" w:rsidR="00833114" w:rsidRPr="00620404" w:rsidRDefault="00833114" w:rsidP="00327D21">
      <w:pPr>
        <w:jc w:val="both"/>
        <w:rPr>
          <w:rFonts w:ascii="Palatino Linotype" w:hAnsi="Palatino Linotype"/>
          <w:sz w:val="24"/>
          <w:szCs w:val="24"/>
        </w:rPr>
      </w:pPr>
    </w:p>
    <w:sectPr w:rsidR="00833114" w:rsidRPr="00620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74F47"/>
    <w:multiLevelType w:val="hybridMultilevel"/>
    <w:tmpl w:val="22E4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E452A"/>
    <w:multiLevelType w:val="hybridMultilevel"/>
    <w:tmpl w:val="3F36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405F5"/>
    <w:multiLevelType w:val="hybridMultilevel"/>
    <w:tmpl w:val="773EE3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21"/>
    <w:rsid w:val="000A7BAC"/>
    <w:rsid w:val="0019416E"/>
    <w:rsid w:val="00224BBE"/>
    <w:rsid w:val="00287660"/>
    <w:rsid w:val="002A73D8"/>
    <w:rsid w:val="002B73E2"/>
    <w:rsid w:val="002D6D74"/>
    <w:rsid w:val="00327D21"/>
    <w:rsid w:val="00343F42"/>
    <w:rsid w:val="00410EE3"/>
    <w:rsid w:val="00620404"/>
    <w:rsid w:val="00644455"/>
    <w:rsid w:val="0077464B"/>
    <w:rsid w:val="00833114"/>
    <w:rsid w:val="008D07F1"/>
    <w:rsid w:val="0096734D"/>
    <w:rsid w:val="00AF3A85"/>
    <w:rsid w:val="00CA728E"/>
    <w:rsid w:val="00EA19E2"/>
    <w:rsid w:val="00F11D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224D"/>
  <w15:docId w15:val="{8A21637C-B0D3-47EF-A66B-CF5469E6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 (numbered (a)),Source"/>
    <w:basedOn w:val="Normal"/>
    <w:link w:val="ListParagraphChar"/>
    <w:uiPriority w:val="34"/>
    <w:qFormat/>
    <w:rsid w:val="00CA728E"/>
    <w:pPr>
      <w:ind w:left="720"/>
      <w:contextualSpacing/>
    </w:pPr>
  </w:style>
  <w:style w:type="character" w:customStyle="1" w:styleId="ListParagraphChar">
    <w:name w:val="List Paragraph Char"/>
    <w:aliases w:val="References Char,List Paragraph (numbered (a)) Char,Source Char"/>
    <w:link w:val="ListParagraph"/>
    <w:uiPriority w:val="34"/>
    <w:locked/>
    <w:rsid w:val="00CA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Durga Raya</dc:creator>
  <cp:lastModifiedBy>Antina</cp:lastModifiedBy>
  <cp:revision>2</cp:revision>
  <cp:lastPrinted>2022-01-31T04:45:00Z</cp:lastPrinted>
  <dcterms:created xsi:type="dcterms:W3CDTF">2022-02-09T08:30:00Z</dcterms:created>
  <dcterms:modified xsi:type="dcterms:W3CDTF">2022-02-09T08:30:00Z</dcterms:modified>
</cp:coreProperties>
</file>