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臺中市立新社高中 段考/補考/模擬考 特殊考場服務申請表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_______學年度第____學期   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第___次段考／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補考</w:t>
      </w:r>
    </w:p>
    <w:tbl>
      <w:tblPr>
        <w:tblStyle w:val="Table1"/>
        <w:tblW w:w="99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9"/>
        <w:gridCol w:w="885"/>
        <w:gridCol w:w="2092"/>
        <w:gridCol w:w="790"/>
        <w:gridCol w:w="74"/>
        <w:gridCol w:w="128"/>
        <w:gridCol w:w="853"/>
        <w:gridCol w:w="385"/>
        <w:gridCol w:w="3782"/>
        <w:tblGridChange w:id="0">
          <w:tblGrid>
            <w:gridCol w:w="939"/>
            <w:gridCol w:w="885"/>
            <w:gridCol w:w="2092"/>
            <w:gridCol w:w="790"/>
            <w:gridCol w:w="74"/>
            <w:gridCol w:w="128"/>
            <w:gridCol w:w="853"/>
            <w:gridCol w:w="385"/>
            <w:gridCol w:w="3782"/>
          </w:tblGrid>
        </w:tblGridChange>
      </w:tblGrid>
      <w:tr>
        <w:trPr>
          <w:cantSplit w:val="1"/>
          <w:trHeight w:val="8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學生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班級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座號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年       班     號</w:t>
            </w:r>
          </w:p>
        </w:tc>
      </w:tr>
      <w:tr>
        <w:trPr>
          <w:cantSplit w:val="1"/>
          <w:trHeight w:val="24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資格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□1.身心障礙手冊/證明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□2.鑑輔會證明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□3.身心科疾病具診斷證明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8" w:right="0" w:hanging="398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□4.非身心科疾病</w:t>
              <w:br w:type="textWrapping"/>
              <w:t xml:space="preserve">（非法定傳染病）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□5.行動不便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身心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障礙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疾病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類別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□學習障礙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□情緒行為障礙 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□自閉症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□其他障礙（說明：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□其他疾病（說明：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</w:t>
            </w:r>
          </w:p>
        </w:tc>
      </w:tr>
      <w:tr>
        <w:trPr>
          <w:cantSplit w:val="1"/>
          <w:trHeight w:val="84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科目</w:t>
            </w:r>
          </w:p>
        </w:tc>
        <w:tc>
          <w:tcPr>
            <w:gridSpan w:val="8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□全部科目  □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除外    □部分科目：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rHeight w:val="26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特殊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考場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項目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□1.延長作答時間20分鐘 □2.點字試題試卷       □3.NVDA電腦語音報讀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□4.非選題使用電腦作答  □5.盲用電腦           □6.擴視機/放大鏡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□7.放大試題試卷        □8.點字機             □9.在教務處考試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□10.免畫卡，於「答案卡代用紙」作答      □11.提醒服務，內容：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□12.放大英聽音量(需另闢考場)            □13.其他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 </w:t>
            </w:r>
          </w:p>
        </w:tc>
      </w:tr>
      <w:tr>
        <w:trPr>
          <w:cantSplit w:val="1"/>
          <w:trHeight w:val="970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申請人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簽  章</w:t>
            </w:r>
          </w:p>
        </w:tc>
        <w:tc>
          <w:tcPr>
            <w:gridSpan w:val="2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家  長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簽  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77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班級導師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簽  章</w:t>
            </w:r>
          </w:p>
        </w:tc>
        <w:tc>
          <w:tcPr>
            <w:gridSpan w:val="2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巡輔班教師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或特教老師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簽  章</w:t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（須特殊教育服務學生適用）</w:t>
            </w:r>
          </w:p>
        </w:tc>
      </w:tr>
      <w:tr>
        <w:trPr>
          <w:cantSplit w:val="1"/>
          <w:trHeight w:val="533" w:hRule="atLeast"/>
          <w:tblHeader w:val="0"/>
        </w:trPr>
        <w:tc>
          <w:tcPr>
            <w:gridSpan w:val="9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(以下為學校填寫)</w:t>
            </w:r>
          </w:p>
        </w:tc>
      </w:tr>
      <w:tr>
        <w:trPr>
          <w:cantSplit w:val="1"/>
          <w:trHeight w:val="1476" w:hRule="atLeast"/>
          <w:tblHeader w:val="0"/>
        </w:trPr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審核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說明</w:t>
            </w:r>
          </w:p>
        </w:tc>
        <w:tc>
          <w:tcPr>
            <w:gridSpan w:val="8"/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□通過，依申請項目執行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□通過，部份項目可執行，原因：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                            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□不通過，原因：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                                           </w:t>
            </w:r>
          </w:p>
        </w:tc>
      </w:tr>
      <w:tr>
        <w:trPr>
          <w:cantSplit w:val="1"/>
          <w:trHeight w:val="10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特推會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（申請資格第1、2類適用）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專任輔導教師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（申請資格第3類適用）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護理師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（申請資格第4、5類適用）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試務組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7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教務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主任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校長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iTi" w:cs="KaiTi" w:eastAsia="KaiTi" w:hAnsi="KaiT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1077" w:right="107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Microsoft JhengHei"/>
  <w:font w:name="PMingLiu"/>
  <w:font w:name="KaiT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內文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YtgVRs7GehoaK6L6gp6xHPYUQ==">CgMxLjA4AHIhMW10MWJJQ085dUNVNW94LXZtRkhVUXppZW5NdC1JRUJz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2025-09-16T08:41:00Z</dcterms:created>
  <dc:creator>SuperXP</dc:creator>
</cp:coreProperties>
</file>