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4FDDE" w14:textId="77777777" w:rsidR="00F84611" w:rsidRPr="00FF5512" w:rsidRDefault="00F84611" w:rsidP="00F84611">
      <w:pPr>
        <w:pStyle w:val="Header"/>
        <w:jc w:val="center"/>
        <w:rPr>
          <w:rFonts w:ascii="Arial" w:hAnsi="Arial" w:cs="Arial"/>
          <w:sz w:val="52"/>
          <w:szCs w:val="52"/>
        </w:rPr>
      </w:pPr>
      <w:r>
        <w:rPr>
          <w:rFonts w:ascii="Arial" w:hAnsi="Arial" w:cs="Arial"/>
          <w:sz w:val="52"/>
          <w:szCs w:val="52"/>
        </w:rPr>
        <w:t>Keith Wagar</w:t>
      </w:r>
    </w:p>
    <w:p w14:paraId="462C01DE" w14:textId="77777777" w:rsidR="00F84611" w:rsidRPr="00FF5512" w:rsidRDefault="00F84611" w:rsidP="00F84611">
      <w:pPr>
        <w:pStyle w:val="Header"/>
        <w:jc w:val="center"/>
        <w:rPr>
          <w:rFonts w:ascii="Arial" w:hAnsi="Arial" w:cs="Arial"/>
          <w:sz w:val="28"/>
          <w:szCs w:val="28"/>
        </w:rPr>
      </w:pPr>
      <w:r>
        <w:rPr>
          <w:rFonts w:ascii="Arial" w:hAnsi="Arial" w:cs="Arial"/>
          <w:sz w:val="28"/>
          <w:szCs w:val="28"/>
        </w:rPr>
        <w:t>IT Program &amp; Portfolio Director | PMP</w:t>
      </w:r>
    </w:p>
    <w:p w14:paraId="215081C9" w14:textId="77777777" w:rsidR="00F84611" w:rsidRPr="00FF5512" w:rsidRDefault="00F84611" w:rsidP="00F84611">
      <w:pPr>
        <w:pStyle w:val="Header"/>
        <w:jc w:val="center"/>
        <w:rPr>
          <w:rFonts w:ascii="Arial" w:hAnsi="Arial" w:cs="Arial"/>
          <w:sz w:val="12"/>
          <w:szCs w:val="12"/>
        </w:rPr>
      </w:pPr>
    </w:p>
    <w:p w14:paraId="288FB138" w14:textId="40878C44" w:rsidR="00F84611" w:rsidRPr="00FF5512" w:rsidRDefault="00F84611" w:rsidP="00F84611">
      <w:pPr>
        <w:pStyle w:val="Header"/>
        <w:jc w:val="center"/>
        <w:rPr>
          <w:rFonts w:ascii="Arial" w:hAnsi="Arial" w:cs="Arial"/>
          <w:sz w:val="16"/>
          <w:szCs w:val="16"/>
        </w:rPr>
      </w:pPr>
      <w:r>
        <w:rPr>
          <w:rFonts w:ascii="Arial" w:hAnsi="Arial" w:cs="Arial"/>
          <w:sz w:val="16"/>
          <w:szCs w:val="16"/>
        </w:rPr>
        <w:t>317.607.8725 | Keith@KeithWagar.com | Indianapolis, IN | https://www.linkedin.com/in/keithwagar/ | http://keithwagar.com</w:t>
      </w:r>
    </w:p>
    <w:p w14:paraId="2B8E89D6" w14:textId="7117975A" w:rsidR="00F84611" w:rsidRPr="00FF5512" w:rsidRDefault="006412C3" w:rsidP="00F84611">
      <w:pPr>
        <w:pStyle w:val="Header"/>
        <w:rPr>
          <w:rFonts w:ascii="Arial" w:hAnsi="Arial" w:cs="Arial"/>
          <w:sz w:val="16"/>
          <w:szCs w:val="16"/>
        </w:rPr>
      </w:pPr>
      <w:r>
        <w:rPr>
          <w:rFonts w:ascii="Arial" w:hAnsi="Arial" w:cs="Arial"/>
          <w:sz w:val="16"/>
          <w:szCs w:val="16"/>
        </w:rPr>
        <w:t xml:space="preserve"> </w:t>
      </w:r>
    </w:p>
    <w:p w14:paraId="479F15BE" w14:textId="77777777" w:rsidR="00F84611" w:rsidRDefault="00F84611" w:rsidP="001F29D6">
      <w:pPr>
        <w:spacing w:after="0" w:line="240" w:lineRule="auto"/>
        <w:jc w:val="center"/>
        <w:rPr>
          <w:rFonts w:ascii="Arial" w:hAnsi="Arial" w:cs="Arial"/>
          <w:b/>
          <w:bCs/>
          <w:sz w:val="20"/>
          <w:szCs w:val="20"/>
        </w:rPr>
      </w:pPr>
    </w:p>
    <w:p w14:paraId="01DFCBA4" w14:textId="164A9E14" w:rsidR="001F7E5D" w:rsidRPr="00DF120B" w:rsidRDefault="00DD767D" w:rsidP="001F29D6">
      <w:pPr>
        <w:spacing w:after="0" w:line="240" w:lineRule="auto"/>
        <w:jc w:val="center"/>
        <w:rPr>
          <w:rFonts w:ascii="Arial" w:hAnsi="Arial" w:cs="Arial"/>
          <w:b/>
          <w:bCs/>
          <w:sz w:val="20"/>
          <w:szCs w:val="20"/>
        </w:rPr>
      </w:pPr>
      <w:r>
        <w:rPr>
          <w:rFonts w:ascii="Arial" w:hAnsi="Arial" w:cs="Arial"/>
          <w:b/>
          <w:bCs/>
          <w:sz w:val="20"/>
          <w:szCs w:val="20"/>
        </w:rPr>
        <w:t>PROFESSIONAL SUMMARY</w:t>
      </w:r>
    </w:p>
    <w:p w14:paraId="6F56DF90" w14:textId="7B9B0FC5" w:rsidR="00205E2F" w:rsidRDefault="00594E4C" w:rsidP="001F29D6">
      <w:pPr>
        <w:spacing w:after="0" w:line="240" w:lineRule="auto"/>
        <w:rPr>
          <w:rFonts w:ascii="Arial" w:hAnsi="Arial" w:cs="Arial"/>
          <w:sz w:val="20"/>
          <w:szCs w:val="20"/>
        </w:rPr>
      </w:pPr>
      <w:r>
        <w:rPr>
          <w:rFonts w:ascii="Arial" w:hAnsi="Arial" w:cs="Arial"/>
          <w:sz w:val="20"/>
          <w:szCs w:val="20"/>
        </w:rPr>
        <w:br/>
        <w:t>IT Program &amp; Portfolio Director currently directing program management for a multi-client consulting portfolio representing $10M+ in contract value, coordinating up to six development teams across a global, multi-time zone footprint. Brings a proven, repeatable playbook of program management frameworks and program governance, demonstrated across a Fortune 500 animal health company, a federally regulated financial institution, and a 14-hospital regulated healthcare system spanning Epic and Meditech environments, along with daily, hands-on fluency using generative AI (Claude) to compress program analysis from weeks to minutes. Ready to bring this same combination of stakeholder collaboration, program frameworks, governance discipline, and AI-enabled delivery to the next opportunity.</w:t>
      </w:r>
    </w:p>
    <w:p w14:paraId="18A689D3" w14:textId="77777777" w:rsidR="00040ABB" w:rsidRPr="00DF120B" w:rsidRDefault="00040ABB" w:rsidP="001F29D6">
      <w:pPr>
        <w:spacing w:after="0" w:line="240" w:lineRule="auto"/>
        <w:rPr>
          <w:rFonts w:ascii="Arial" w:hAnsi="Arial" w:cs="Arial"/>
          <w:sz w:val="20"/>
          <w:szCs w:val="20"/>
        </w:rPr>
      </w:pPr>
    </w:p>
    <w:p w14:paraId="7035F8BF" w14:textId="07C08081" w:rsidR="000C29C2" w:rsidRPr="00DF120B" w:rsidRDefault="000C29C2" w:rsidP="001F29D6">
      <w:pPr>
        <w:spacing w:after="0" w:line="240" w:lineRule="auto"/>
        <w:jc w:val="center"/>
        <w:rPr>
          <w:rFonts w:ascii="Arial" w:hAnsi="Arial" w:cs="Arial"/>
          <w:b/>
          <w:bCs/>
          <w:sz w:val="20"/>
          <w:szCs w:val="20"/>
        </w:rPr>
      </w:pPr>
      <w:r>
        <w:rPr>
          <w:rFonts w:ascii="Arial" w:hAnsi="Arial" w:cs="Arial"/>
          <w:b/>
          <w:bCs/>
          <w:sz w:val="20"/>
          <w:szCs w:val="20"/>
        </w:rPr>
        <w:t>AREAS OF EXPERTISE</w:t>
      </w:r>
    </w:p>
    <w:p w14:paraId="43775A38" w14:textId="77777777" w:rsidR="00662E93" w:rsidRPr="00DF120B" w:rsidRDefault="00662E93" w:rsidP="001F29D6">
      <w:pPr>
        <w:spacing w:after="0" w:line="240" w:lineRule="auto"/>
        <w:jc w:val="center"/>
        <w:rPr>
          <w:rFonts w:ascii="Arial" w:hAnsi="Arial" w:cs="Arial"/>
          <w:sz w:val="20"/>
          <w:szCs w:val="20"/>
        </w:rPr>
      </w:pPr>
    </w:p>
    <w:p w14:paraId="763B73F2" w14:textId="77777777" w:rsidR="00CF0996" w:rsidRPr="00DF120B" w:rsidRDefault="00CF0996" w:rsidP="001F29D6">
      <w:pPr>
        <w:pStyle w:val="ListParagraph"/>
        <w:numPr>
          <w:ilvl w:val="0"/>
          <w:numId w:val="17"/>
        </w:numPr>
        <w:spacing w:after="0" w:line="240" w:lineRule="auto"/>
        <w:rPr>
          <w:rFonts w:ascii="Arial" w:hAnsi="Arial" w:cs="Arial"/>
          <w:sz w:val="20"/>
          <w:szCs w:val="20"/>
        </w:rPr>
        <w:sectPr w:rsidR="00CF0996" w:rsidRPr="00DF120B" w:rsidSect="00F36422">
          <w:headerReference w:type="default" r:id="rId8"/>
          <w:pgSz w:w="12240" w:h="15840" w:code="1"/>
          <w:pgMar w:top="1080" w:right="1080" w:bottom="1080" w:left="1080" w:header="720" w:footer="720" w:gutter="0"/>
          <w:cols w:space="720"/>
          <w:titlePg/>
          <w:docGrid w:linePitch="360"/>
        </w:sectPr>
      </w:pPr>
    </w:p>
    <w:p w14:paraId="02B563C2" w14:textId="77777777" w:rsidR="00E00A99" w:rsidRDefault="00997ECA" w:rsidP="00E00A99">
      <w:pPr>
        <w:pStyle w:val="ListParagraph"/>
        <w:numPr>
          <w:ilvl w:val="0"/>
          <w:numId w:val="17"/>
        </w:numPr>
        <w:spacing w:after="0" w:line="240" w:lineRule="auto"/>
        <w:rPr>
          <w:rFonts w:ascii="Arial" w:hAnsi="Arial" w:cs="Arial"/>
          <w:sz w:val="20"/>
          <w:szCs w:val="20"/>
        </w:rPr>
      </w:pPr>
      <w:r>
        <w:rPr>
          <w:rFonts w:ascii="Arial" w:hAnsi="Arial" w:cs="Arial"/>
          <w:sz w:val="20"/>
          <w:szCs w:val="20"/>
        </w:rPr>
        <w:t>Enterprise Program &amp; Portfolio Management</w:t>
      </w:r>
    </w:p>
    <w:p w14:paraId="5B94C4B1" w14:textId="7EFB1DDB" w:rsidR="0042768A" w:rsidRPr="00E00A99" w:rsidRDefault="0042768A" w:rsidP="00E00A99">
      <w:pPr>
        <w:pStyle w:val="ListParagraph"/>
        <w:numPr>
          <w:ilvl w:val="0"/>
          <w:numId w:val="17"/>
        </w:numPr>
        <w:spacing w:after="0" w:line="240" w:lineRule="auto"/>
        <w:rPr>
          <w:rFonts w:ascii="Arial" w:hAnsi="Arial" w:cs="Arial"/>
          <w:sz w:val="20"/>
          <w:szCs w:val="20"/>
        </w:rPr>
      </w:pPr>
      <w:r>
        <w:rPr>
          <w:rFonts w:ascii="Arial" w:hAnsi="Arial" w:cs="Arial"/>
          <w:sz w:val="20"/>
          <w:szCs w:val="20"/>
        </w:rPr>
        <w:t>Program Governance &amp; Benefits Realization</w:t>
      </w:r>
    </w:p>
    <w:p w14:paraId="68AAEEE4" w14:textId="77777777" w:rsidR="00E00A99" w:rsidRDefault="007833DA" w:rsidP="00E00A99">
      <w:pPr>
        <w:pStyle w:val="ListParagraph"/>
        <w:numPr>
          <w:ilvl w:val="0"/>
          <w:numId w:val="17"/>
        </w:numPr>
        <w:spacing w:after="0" w:line="240" w:lineRule="auto"/>
        <w:rPr>
          <w:rFonts w:ascii="Arial" w:hAnsi="Arial" w:cs="Arial"/>
          <w:sz w:val="20"/>
          <w:szCs w:val="20"/>
        </w:rPr>
      </w:pPr>
      <w:r>
        <w:rPr>
          <w:rFonts w:ascii="Arial" w:hAnsi="Arial" w:cs="Arial"/>
          <w:sz w:val="20"/>
          <w:szCs w:val="20"/>
        </w:rPr>
        <w:t>Cross-Functional Stakeholder Engagement &amp; Executive Reporting</w:t>
      </w:r>
    </w:p>
    <w:p w14:paraId="7B386A08" w14:textId="77777777" w:rsidR="00174550" w:rsidRDefault="00174550" w:rsidP="00E00A99">
      <w:pPr>
        <w:pStyle w:val="ListParagraph"/>
        <w:numPr>
          <w:ilvl w:val="0"/>
          <w:numId w:val="17"/>
        </w:numPr>
        <w:spacing w:after="0" w:line="240" w:lineRule="auto"/>
        <w:rPr>
          <w:rFonts w:ascii="Arial" w:hAnsi="Arial" w:cs="Arial"/>
          <w:sz w:val="20"/>
          <w:szCs w:val="20"/>
        </w:rPr>
      </w:pPr>
      <w:r>
        <w:rPr>
          <w:rFonts w:ascii="Arial" w:hAnsi="Arial" w:cs="Arial"/>
          <w:sz w:val="20"/>
          <w:szCs w:val="20"/>
        </w:rPr>
        <w:t>Change Management &amp; Organizational Transformation</w:t>
      </w:r>
    </w:p>
    <w:p w14:paraId="6E4634D6" w14:textId="77777777" w:rsidR="0041169D" w:rsidRDefault="0041169D" w:rsidP="00E00A99">
      <w:pPr>
        <w:pStyle w:val="ListParagraph"/>
        <w:numPr>
          <w:ilvl w:val="0"/>
          <w:numId w:val="17"/>
        </w:numPr>
        <w:spacing w:after="0" w:line="240" w:lineRule="auto"/>
        <w:rPr>
          <w:rFonts w:ascii="Arial" w:hAnsi="Arial" w:cs="Arial"/>
          <w:sz w:val="20"/>
          <w:szCs w:val="20"/>
        </w:rPr>
      </w:pPr>
      <w:r>
        <w:rPr>
          <w:rFonts w:ascii="Arial" w:hAnsi="Arial" w:cs="Arial"/>
          <w:sz w:val="20"/>
          <w:szCs w:val="20"/>
        </w:rPr>
        <w:t>Resource Optimization &amp; Budgeting</w:t>
      </w:r>
    </w:p>
    <w:p w14:paraId="225114A4" w14:textId="02D2DBC8" w:rsidR="001B79E8" w:rsidRPr="00E00A99" w:rsidRDefault="001B79E8" w:rsidP="00E00A99">
      <w:pPr>
        <w:pStyle w:val="ListParagraph"/>
        <w:numPr>
          <w:ilvl w:val="0"/>
          <w:numId w:val="17"/>
        </w:numPr>
        <w:spacing w:after="0" w:line="240" w:lineRule="auto"/>
        <w:rPr>
          <w:rFonts w:ascii="Arial" w:hAnsi="Arial" w:cs="Arial"/>
          <w:sz w:val="20"/>
          <w:szCs w:val="20"/>
        </w:rPr>
      </w:pPr>
      <w:r>
        <w:rPr>
          <w:rFonts w:ascii="Arial" w:hAnsi="Arial" w:cs="Arial"/>
          <w:sz w:val="20"/>
          <w:szCs w:val="20"/>
        </w:rPr>
        <w:t>Vendor &amp; Contract Management</w:t>
      </w:r>
    </w:p>
    <w:p w14:paraId="1A63FE68" w14:textId="77777777" w:rsidR="007833DA" w:rsidRPr="00E00A99" w:rsidRDefault="007833DA" w:rsidP="00E00A99">
      <w:pPr>
        <w:pStyle w:val="ListParagraph"/>
        <w:numPr>
          <w:ilvl w:val="0"/>
          <w:numId w:val="17"/>
        </w:numPr>
        <w:spacing w:after="0" w:line="240" w:lineRule="auto"/>
        <w:rPr>
          <w:rFonts w:ascii="Arial" w:hAnsi="Arial" w:cs="Arial"/>
          <w:sz w:val="20"/>
          <w:szCs w:val="20"/>
        </w:rPr>
      </w:pPr>
      <w:r>
        <w:rPr>
          <w:rFonts w:ascii="Arial" w:hAnsi="Arial" w:cs="Arial"/>
          <w:sz w:val="20"/>
          <w:szCs w:val="20"/>
        </w:rPr>
        <w:t>AI-Enabled Forecasting &amp; Capacity Planning</w:t>
      </w:r>
    </w:p>
    <w:p w14:paraId="45A07700" w14:textId="0DC87F90" w:rsidR="0041169D" w:rsidRDefault="0041169D" w:rsidP="00E00A99">
      <w:pPr>
        <w:pStyle w:val="ListParagraph"/>
        <w:numPr>
          <w:ilvl w:val="0"/>
          <w:numId w:val="17"/>
        </w:numPr>
        <w:spacing w:after="0" w:line="240" w:lineRule="auto"/>
        <w:rPr>
          <w:rFonts w:ascii="Arial" w:hAnsi="Arial" w:cs="Arial"/>
          <w:sz w:val="20"/>
          <w:szCs w:val="20"/>
        </w:rPr>
      </w:pPr>
      <w:r>
        <w:rPr>
          <w:rFonts w:ascii="Arial" w:hAnsi="Arial" w:cs="Arial"/>
          <w:sz w:val="20"/>
          <w:szCs w:val="20"/>
        </w:rPr>
        <w:t>Multi-Client &amp; Multi-Workstream Program Coordination</w:t>
      </w:r>
    </w:p>
    <w:p w14:paraId="62958173" w14:textId="7A52FCB8" w:rsidR="008F186B" w:rsidRPr="00E00A99" w:rsidRDefault="001B79E8" w:rsidP="00E00A99">
      <w:pPr>
        <w:pStyle w:val="ListParagraph"/>
        <w:numPr>
          <w:ilvl w:val="0"/>
          <w:numId w:val="17"/>
        </w:numPr>
        <w:spacing w:after="0" w:line="240" w:lineRule="auto"/>
        <w:rPr>
          <w:rFonts w:ascii="Arial" w:hAnsi="Arial" w:cs="Arial"/>
          <w:sz w:val="20"/>
          <w:szCs w:val="20"/>
        </w:rPr>
      </w:pPr>
      <w:r>
        <w:rPr>
          <w:rFonts w:ascii="Arial" w:hAnsi="Arial" w:cs="Arial"/>
          <w:sz w:val="20"/>
          <w:szCs w:val="20"/>
        </w:rPr>
        <w:t>Agile &amp; Hybrid Methodologies</w:t>
      </w:r>
    </w:p>
    <w:p w14:paraId="51ADC92D" w14:textId="06D04787" w:rsidR="00837623" w:rsidRDefault="00837623" w:rsidP="00E00A99">
      <w:pPr>
        <w:pStyle w:val="ListParagraph"/>
        <w:numPr>
          <w:ilvl w:val="0"/>
          <w:numId w:val="17"/>
        </w:numPr>
        <w:spacing w:after="0" w:line="240" w:lineRule="auto"/>
        <w:rPr>
          <w:rFonts w:ascii="Arial" w:hAnsi="Arial" w:cs="Arial"/>
          <w:sz w:val="20"/>
          <w:szCs w:val="20"/>
        </w:rPr>
      </w:pPr>
      <w:r>
        <w:rPr>
          <w:rFonts w:ascii="Arial" w:hAnsi="Arial" w:cs="Arial"/>
          <w:sz w:val="20"/>
          <w:szCs w:val="20"/>
        </w:rPr>
        <w:t>PMP &amp; Six Sigma Expertise</w:t>
      </w:r>
    </w:p>
    <w:p w14:paraId="114615D0" w14:textId="0CAF0078" w:rsidR="006B00C8" w:rsidRPr="00E00A99" w:rsidRDefault="006B00C8" w:rsidP="00E00A99">
      <w:pPr>
        <w:pStyle w:val="ListParagraph"/>
        <w:numPr>
          <w:ilvl w:val="0"/>
          <w:numId w:val="17"/>
        </w:numPr>
        <w:spacing w:after="0" w:line="240" w:lineRule="auto"/>
        <w:rPr>
          <w:rFonts w:ascii="Arial" w:hAnsi="Arial" w:cs="Arial"/>
          <w:sz w:val="20"/>
          <w:szCs w:val="20"/>
        </w:rPr>
      </w:pPr>
      <w:r>
        <w:rPr>
          <w:rFonts w:ascii="Arial" w:hAnsi="Arial" w:cs="Arial"/>
          <w:sz w:val="20"/>
          <w:szCs w:val="20"/>
        </w:rPr>
        <w:t>Tools &amp; Platforms: Claude (Generative AI), Notion, Jira, Confluence, Monday.com, PowerBI</w:t>
      </w:r>
    </w:p>
    <w:p w14:paraId="4E7D0C8A" w14:textId="77777777" w:rsidR="00837623" w:rsidRDefault="00837623" w:rsidP="001F29D6">
      <w:pPr>
        <w:spacing w:after="0" w:line="240" w:lineRule="auto"/>
        <w:jc w:val="center"/>
        <w:rPr>
          <w:rFonts w:ascii="Arial" w:hAnsi="Arial" w:cs="Arial"/>
          <w:b/>
          <w:bCs/>
          <w:sz w:val="20"/>
          <w:szCs w:val="20"/>
        </w:rPr>
        <w:sectPr w:rsidR="00837623" w:rsidSect="00F36422">
          <w:type w:val="continuous"/>
          <w:pgSz w:w="12240" w:h="15840" w:code="1"/>
          <w:pgMar w:top="1080" w:right="1080" w:bottom="1080" w:left="1080" w:header="720" w:footer="720" w:gutter="0"/>
          <w:cols w:space="720"/>
          <w:docGrid w:linePitch="360"/>
        </w:sectPr>
      </w:pPr>
    </w:p>
    <w:p w14:paraId="57F8A7AB" w14:textId="77777777" w:rsidR="00837623" w:rsidRDefault="00837623" w:rsidP="001F29D6">
      <w:pPr>
        <w:spacing w:after="0" w:line="240" w:lineRule="auto"/>
        <w:jc w:val="center"/>
        <w:rPr>
          <w:rFonts w:ascii="Arial" w:hAnsi="Arial" w:cs="Arial"/>
          <w:b/>
          <w:bCs/>
          <w:sz w:val="20"/>
          <w:szCs w:val="20"/>
        </w:rPr>
      </w:pPr>
    </w:p>
    <w:p w14:paraId="27909442" w14:textId="2E56EE17" w:rsidR="000C29C2" w:rsidRPr="00DF120B" w:rsidRDefault="001665CC" w:rsidP="001F29D6">
      <w:pPr>
        <w:spacing w:after="0" w:line="240" w:lineRule="auto"/>
        <w:jc w:val="center"/>
        <w:rPr>
          <w:rFonts w:ascii="Arial" w:hAnsi="Arial" w:cs="Arial"/>
          <w:b/>
          <w:bCs/>
          <w:sz w:val="20"/>
          <w:szCs w:val="20"/>
        </w:rPr>
      </w:pPr>
      <w:r>
        <w:rPr>
          <w:rFonts w:ascii="Arial" w:hAnsi="Arial" w:cs="Arial"/>
          <w:b/>
          <w:bCs/>
          <w:sz w:val="20"/>
          <w:szCs w:val="20"/>
        </w:rPr>
        <w:t>CAREER HIGHLIGHTS</w:t>
      </w:r>
    </w:p>
    <w:p w14:paraId="72599D27" w14:textId="77777777" w:rsidR="00C15EA2" w:rsidRPr="00DF120B" w:rsidRDefault="00C15EA2" w:rsidP="001F29D6">
      <w:pPr>
        <w:spacing w:after="0" w:line="240" w:lineRule="auto"/>
        <w:jc w:val="center"/>
        <w:rPr>
          <w:rFonts w:ascii="Arial" w:hAnsi="Arial" w:cs="Arial"/>
          <w:sz w:val="20"/>
          <w:szCs w:val="20"/>
        </w:rPr>
      </w:pPr>
    </w:p>
    <w:p w14:paraId="18CF0076" w14:textId="2AE09D86" w:rsidR="00293C20" w:rsidRPr="00293C20" w:rsidRDefault="00293C20" w:rsidP="00C508F7">
      <w:pPr>
        <w:pStyle w:val="ListParagraph"/>
        <w:numPr>
          <w:ilvl w:val="0"/>
          <w:numId w:val="13"/>
        </w:numPr>
        <w:spacing w:after="0" w:line="240" w:lineRule="auto"/>
        <w:rPr>
          <w:rFonts w:ascii="Arial" w:hAnsi="Arial" w:cs="Arial"/>
          <w:sz w:val="20"/>
          <w:szCs w:val="20"/>
        </w:rPr>
      </w:pPr>
      <w:r>
        <w:rPr>
          <w:rFonts w:ascii="Arial" w:hAnsi="Arial" w:cs="Arial"/>
          <w:b/>
          <w:bCs/>
          <w:sz w:val="20"/>
          <w:szCs w:val="20"/>
        </w:rPr>
        <w:t xml:space="preserve">Directed </w:t>
      </w:r>
      <w:r>
        <w:rPr>
          <w:rFonts w:ascii="Arial" w:hAnsi="Arial" w:cs="Arial"/>
          <w:sz w:val="20"/>
          <w:szCs w:val="20"/>
        </w:rPr>
        <w:t>multiple client contracts totaling $10M+ across 3 accounts at DataArt, serving as the primary point of contact and facilitating quarterly Steering Committee meetings for the majority of engagements, while leading the program governance function for a technically complex, multi-workstream account.</w:t>
      </w:r>
    </w:p>
    <w:p w14:paraId="1434FE5E" w14:textId="77777777" w:rsidR="00C347C1" w:rsidRPr="00C347C1" w:rsidRDefault="00C347C1" w:rsidP="00C508F7">
      <w:pPr>
        <w:pStyle w:val="ListParagraph"/>
        <w:numPr>
          <w:ilvl w:val="0"/>
          <w:numId w:val="13"/>
        </w:numPr>
        <w:spacing w:after="0" w:line="240" w:lineRule="auto"/>
        <w:rPr>
          <w:rFonts w:ascii="Arial" w:hAnsi="Arial" w:cs="Arial"/>
          <w:sz w:val="20"/>
          <w:szCs w:val="20"/>
        </w:rPr>
      </w:pPr>
      <w:r>
        <w:rPr>
          <w:rFonts w:ascii="Arial" w:hAnsi="Arial" w:cs="Arial"/>
          <w:b/>
          <w:bCs/>
          <w:sz w:val="20"/>
          <w:szCs w:val="20"/>
        </w:rPr>
        <w:t xml:space="preserve">Architected </w:t>
      </w:r>
      <w:r>
        <w:rPr>
          <w:rFonts w:ascii="Arial" w:hAnsi="Arial" w:cs="Arial"/>
          <w:sz w:val="20"/>
          <w:szCs w:val="20"/>
        </w:rPr>
        <w:t>an enterprise program governance framework across 3 concurrent engineering workstreams for a major international airline client, establishing unified systems for request, contract, change, and risk tracking.</w:t>
      </w:r>
    </w:p>
    <w:p w14:paraId="381BF2D2" w14:textId="0FC1ADCB" w:rsidR="00C508F7" w:rsidRPr="00C508F7" w:rsidRDefault="00C508F7" w:rsidP="00C508F7">
      <w:pPr>
        <w:pStyle w:val="ListParagraph"/>
        <w:numPr>
          <w:ilvl w:val="0"/>
          <w:numId w:val="13"/>
        </w:numPr>
        <w:spacing w:after="0" w:line="240" w:lineRule="auto"/>
        <w:rPr>
          <w:rFonts w:ascii="Arial" w:hAnsi="Arial" w:cs="Arial"/>
          <w:sz w:val="20"/>
          <w:szCs w:val="20"/>
        </w:rPr>
      </w:pPr>
      <w:r>
        <w:rPr>
          <w:rFonts w:ascii="Arial" w:hAnsi="Arial" w:cs="Arial"/>
          <w:b/>
          <w:bCs/>
          <w:sz w:val="20"/>
          <w:szCs w:val="20"/>
        </w:rPr>
        <w:t xml:space="preserve">Leveraged </w:t>
      </w:r>
      <w:r>
        <w:rPr>
          <w:rFonts w:ascii="Arial" w:hAnsi="Arial" w:cs="Arial"/>
          <w:sz w:val="20"/>
          <w:szCs w:val="20"/>
        </w:rPr>
        <w:t xml:space="preserve">generative AI (Claude) to build a capacity planning and scenario modeling tool that compressed multi-week resource and milestone analysis into minutes. </w:t>
      </w:r>
    </w:p>
    <w:p w14:paraId="233F3A42" w14:textId="3D43CAAB" w:rsidR="00C508F7" w:rsidRPr="00C508F7" w:rsidRDefault="00C508F7" w:rsidP="00C508F7">
      <w:pPr>
        <w:pStyle w:val="ListParagraph"/>
        <w:numPr>
          <w:ilvl w:val="0"/>
          <w:numId w:val="13"/>
        </w:numPr>
        <w:spacing w:after="0" w:line="240" w:lineRule="auto"/>
        <w:rPr>
          <w:rFonts w:ascii="Arial" w:hAnsi="Arial" w:cs="Arial"/>
          <w:sz w:val="20"/>
          <w:szCs w:val="20"/>
        </w:rPr>
      </w:pPr>
      <w:r>
        <w:rPr>
          <w:rFonts w:ascii="Arial" w:hAnsi="Arial" w:cs="Arial"/>
          <w:b/>
          <w:bCs/>
          <w:sz w:val="20"/>
          <w:szCs w:val="20"/>
        </w:rPr>
        <w:t xml:space="preserve">Built </w:t>
      </w:r>
      <w:r>
        <w:rPr>
          <w:rFonts w:ascii="Arial" w:hAnsi="Arial" w:cs="Arial"/>
          <w:sz w:val="20"/>
          <w:szCs w:val="20"/>
        </w:rPr>
        <w:t xml:space="preserve">and scaled a new enterprise PMO operating model across 11 global portfolios at Elanco Animal Health, achieving 95% user adoption and cutting duplicated initiatives by 60%. </w:t>
      </w:r>
    </w:p>
    <w:p w14:paraId="59475C35" w14:textId="4E5CE3CD" w:rsidR="00CC1922" w:rsidRPr="00C508F7" w:rsidRDefault="00C508F7" w:rsidP="00C508F7">
      <w:pPr>
        <w:pStyle w:val="ListParagraph"/>
        <w:numPr>
          <w:ilvl w:val="0"/>
          <w:numId w:val="13"/>
        </w:numPr>
        <w:spacing w:after="0" w:line="240" w:lineRule="auto"/>
        <w:rPr>
          <w:rFonts w:ascii="Arial" w:hAnsi="Arial" w:cs="Arial"/>
          <w:sz w:val="20"/>
          <w:szCs w:val="20"/>
        </w:rPr>
      </w:pPr>
      <w:r>
        <w:rPr>
          <w:rFonts w:ascii="Arial" w:hAnsi="Arial" w:cs="Arial"/>
          <w:b/>
          <w:bCs/>
          <w:sz w:val="20"/>
          <w:szCs w:val="20"/>
        </w:rPr>
        <w:t xml:space="preserve">Transformed </w:t>
      </w:r>
      <w:r>
        <w:rPr>
          <w:rFonts w:ascii="Arial" w:hAnsi="Arial" w:cs="Arial"/>
          <w:sz w:val="20"/>
          <w:szCs w:val="20"/>
        </w:rPr>
        <w:t>project delivery at Federal Home Loan Bank of Indianapolis, boosting benefits realization by 70%, and led a full data center migration to a secure co-located facility, achieving 99%+ uptime under federal compliance mandates.</w:t>
      </w:r>
    </w:p>
    <w:p w14:paraId="0DA36B51" w14:textId="77777777" w:rsidR="00FA18E0" w:rsidRDefault="00FA18E0" w:rsidP="001F29D6">
      <w:pPr>
        <w:spacing w:after="0" w:line="240" w:lineRule="auto"/>
        <w:jc w:val="center"/>
        <w:rPr>
          <w:rFonts w:ascii="Arial" w:hAnsi="Arial" w:cs="Arial"/>
          <w:b/>
          <w:bCs/>
          <w:sz w:val="20"/>
          <w:szCs w:val="20"/>
        </w:rPr>
      </w:pPr>
    </w:p>
    <w:p w14:paraId="5F3C4A01" w14:textId="09689EDE" w:rsidR="00C15EA2" w:rsidRPr="00DF120B" w:rsidRDefault="00C15EA2" w:rsidP="001F29D6">
      <w:pPr>
        <w:spacing w:after="0" w:line="240" w:lineRule="auto"/>
        <w:jc w:val="center"/>
        <w:rPr>
          <w:rFonts w:ascii="Arial" w:hAnsi="Arial" w:cs="Arial"/>
          <w:b/>
          <w:bCs/>
          <w:sz w:val="20"/>
          <w:szCs w:val="20"/>
        </w:rPr>
      </w:pPr>
      <w:r>
        <w:rPr>
          <w:rFonts w:ascii="Arial" w:hAnsi="Arial" w:cs="Arial"/>
          <w:b/>
          <w:bCs/>
          <w:sz w:val="20"/>
          <w:szCs w:val="20"/>
        </w:rPr>
        <w:t>PROFESSIONAL EXPERIENCE</w:t>
      </w:r>
    </w:p>
    <w:p w14:paraId="71117455" w14:textId="77777777" w:rsidR="009B4125" w:rsidRPr="00DF120B" w:rsidRDefault="009B4125" w:rsidP="001F29D6">
      <w:pPr>
        <w:spacing w:after="0" w:line="240" w:lineRule="auto"/>
        <w:jc w:val="center"/>
        <w:rPr>
          <w:rFonts w:ascii="Arial" w:hAnsi="Arial" w:cs="Arial"/>
          <w:sz w:val="20"/>
          <w:szCs w:val="20"/>
        </w:rPr>
      </w:pPr>
    </w:p>
    <w:p w14:paraId="56954FCF" w14:textId="0FB198CF" w:rsidR="005F648F" w:rsidRPr="00DF120B" w:rsidRDefault="00070917" w:rsidP="005F648F">
      <w:pPr>
        <w:spacing w:after="0" w:line="240" w:lineRule="auto"/>
        <w:rPr>
          <w:rFonts w:ascii="Arial" w:hAnsi="Arial" w:cs="Arial"/>
          <w:sz w:val="20"/>
          <w:szCs w:val="20"/>
        </w:rPr>
      </w:pPr>
      <w:r>
        <w:rPr>
          <w:rFonts w:ascii="Arial" w:hAnsi="Arial" w:cs="Arial"/>
          <w:b/>
          <w:bCs/>
          <w:sz w:val="20"/>
          <w:szCs w:val="20"/>
        </w:rPr>
        <w:t>Program Manager, Travel, Transportation and Hospitality Vertical</w:t>
      </w:r>
      <w:r>
        <w:rPr>
          <w:rFonts w:ascii="Arial" w:hAnsi="Arial" w:cs="Arial"/>
          <w:sz w:val="20"/>
          <w:szCs w:val="20"/>
        </w:rPr>
        <w:br/>
        <w:t>DataArt, New York, NY (Jan 2025 – Current)</w:t>
      </w:r>
    </w:p>
    <w:p w14:paraId="3923ADB0" w14:textId="77777777" w:rsidR="005F648F" w:rsidRPr="00DF120B" w:rsidRDefault="005F648F" w:rsidP="005F648F">
      <w:pPr>
        <w:spacing w:after="0" w:line="240" w:lineRule="auto"/>
        <w:rPr>
          <w:rFonts w:ascii="Arial" w:hAnsi="Arial" w:cs="Arial"/>
          <w:sz w:val="20"/>
          <w:szCs w:val="20"/>
        </w:rPr>
      </w:pPr>
    </w:p>
    <w:p w14:paraId="30CAF828" w14:textId="77777777" w:rsidR="001F12CB" w:rsidRDefault="00846E73" w:rsidP="00846E73">
      <w:pPr>
        <w:spacing w:after="0" w:line="240" w:lineRule="auto"/>
        <w:rPr>
          <w:rFonts w:ascii="Arial" w:hAnsi="Arial" w:cs="Arial"/>
          <w:sz w:val="20"/>
          <w:szCs w:val="20"/>
        </w:rPr>
      </w:pPr>
      <w:r>
        <w:rPr>
          <w:rFonts w:ascii="Arial" w:hAnsi="Arial" w:cs="Arial"/>
          <w:sz w:val="20"/>
          <w:szCs w:val="20"/>
        </w:rPr>
        <w:t>As a Program Manager, I managed a multi-client consulting portfolio spanning environmental services and aviation sectors, coordinating up to six development teams across a global, multi-time zone footprint. I led business-side client relationships for two of the three engagements and program governance for the third, a technically complex, multi-workstream account, while establishing governance and reporting processes across all engagements.</w:t>
      </w:r>
    </w:p>
    <w:p w14:paraId="0949039E" w14:textId="77777777" w:rsidR="00497F51" w:rsidRPr="00497F51" w:rsidRDefault="00497F51" w:rsidP="00E510D5">
      <w:pPr>
        <w:pStyle w:val="ListParagraph"/>
        <w:numPr>
          <w:ilvl w:val="0"/>
          <w:numId w:val="24"/>
        </w:numPr>
        <w:rPr>
          <w:rFonts w:ascii="Arial" w:hAnsi="Arial" w:cs="Arial"/>
          <w:sz w:val="20"/>
          <w:szCs w:val="20"/>
        </w:rPr>
      </w:pPr>
      <w:r>
        <w:rPr>
          <w:rFonts w:ascii="Arial" w:hAnsi="Arial" w:cs="Arial"/>
          <w:b/>
          <w:bCs/>
          <w:sz w:val="20"/>
          <w:szCs w:val="20"/>
        </w:rPr>
        <w:lastRenderedPageBreak/>
        <w:t xml:space="preserve">Contract Development &amp; Delivery Support: </w:t>
      </w:r>
      <w:r>
        <w:rPr>
          <w:rFonts w:ascii="Arial" w:hAnsi="Arial" w:cs="Arial"/>
          <w:sz w:val="20"/>
          <w:szCs w:val="20"/>
        </w:rPr>
        <w:t>Drafted, updated, and supported approval and submission of multiple contracts totaling $10M+ across 3 client accounts, including a flagship $4.8M agreement supporting the modernization of a 30-year-old enterprise system across three development teams of 6-8 members each, a $2.2M Salesforce integration project, and a $3M multi-workstream engagement for a major international airline client.</w:t>
      </w:r>
    </w:p>
    <w:p w14:paraId="451697BD" w14:textId="0F88AC5C" w:rsidR="00C067AD" w:rsidRPr="00C067AD" w:rsidRDefault="00C067AD" w:rsidP="00E510D5">
      <w:pPr>
        <w:pStyle w:val="ListParagraph"/>
        <w:numPr>
          <w:ilvl w:val="0"/>
          <w:numId w:val="24"/>
        </w:numPr>
        <w:rPr>
          <w:rFonts w:ascii="Arial" w:hAnsi="Arial" w:cs="Arial"/>
          <w:sz w:val="20"/>
          <w:szCs w:val="20"/>
        </w:rPr>
      </w:pPr>
      <w:r>
        <w:rPr>
          <w:rFonts w:ascii="Arial" w:hAnsi="Arial" w:cs="Arial"/>
          <w:b/>
          <w:bCs/>
          <w:sz w:val="20"/>
          <w:szCs w:val="20"/>
        </w:rPr>
        <w:t xml:space="preserve">Client &amp; Executive Liaison: </w:t>
      </w:r>
      <w:r>
        <w:rPr>
          <w:rFonts w:ascii="Arial" w:hAnsi="Arial" w:cs="Arial"/>
          <w:sz w:val="20"/>
          <w:szCs w:val="20"/>
        </w:rPr>
        <w:t>Served as the onsite, primary liaison between business and executive stakeholders and delivery teams across two client accounts, working directly with a client CTO/CIO, CISO, Delivery Director, and Product Owner on one engagement, and a VP of Business Transformation on the other, building executive dashboards and managing program scope and delivery metrics.</w:t>
      </w:r>
    </w:p>
    <w:p w14:paraId="5CDBC64F" w14:textId="07FB0C61" w:rsidR="00E510D5" w:rsidRPr="00E510D5" w:rsidRDefault="00E510D5" w:rsidP="00E510D5">
      <w:pPr>
        <w:pStyle w:val="ListParagraph"/>
        <w:numPr>
          <w:ilvl w:val="0"/>
          <w:numId w:val="24"/>
        </w:numPr>
        <w:rPr>
          <w:rFonts w:ascii="Arial" w:hAnsi="Arial" w:cs="Arial"/>
          <w:b/>
          <w:bCs/>
          <w:sz w:val="20"/>
          <w:szCs w:val="20"/>
        </w:rPr>
      </w:pPr>
      <w:r>
        <w:rPr>
          <w:rFonts w:ascii="Arial" w:hAnsi="Arial" w:cs="Arial"/>
          <w:b/>
          <w:bCs/>
          <w:sz w:val="20"/>
          <w:szCs w:val="20"/>
        </w:rPr>
        <w:t xml:space="preserve">Executive Governance &amp; Reporting: </w:t>
      </w:r>
      <w:r>
        <w:rPr>
          <w:rFonts w:ascii="Arial" w:hAnsi="Arial" w:cs="Arial"/>
          <w:sz w:val="20"/>
          <w:szCs w:val="20"/>
        </w:rPr>
        <w:t>Facilitated quarterly Steering Committee meetings with executive leadership for the majority of client accounts, and redesigned gate-review reporting to give client leadership a consistent, comparable view of program health across every workstream, shifting decisions from instinct to evidence.</w:t>
      </w:r>
      <w:r>
        <w:rPr>
          <w:rFonts w:ascii="Arial" w:hAnsi="Arial" w:cs="Arial"/>
          <w:b/>
          <w:bCs/>
          <w:sz w:val="20"/>
          <w:szCs w:val="20"/>
        </w:rPr>
        <w:t xml:space="preserve"> </w:t>
      </w:r>
    </w:p>
    <w:p w14:paraId="7653A8E0" w14:textId="40724970" w:rsidR="00E510D5" w:rsidRPr="00E510D5" w:rsidRDefault="00E510D5" w:rsidP="00E510D5">
      <w:pPr>
        <w:pStyle w:val="ListParagraph"/>
        <w:numPr>
          <w:ilvl w:val="0"/>
          <w:numId w:val="24"/>
        </w:numPr>
        <w:rPr>
          <w:rFonts w:ascii="Arial" w:hAnsi="Arial" w:cs="Arial"/>
          <w:sz w:val="20"/>
          <w:szCs w:val="20"/>
        </w:rPr>
      </w:pPr>
      <w:r>
        <w:rPr>
          <w:rFonts w:ascii="Arial" w:hAnsi="Arial" w:cs="Arial"/>
          <w:b/>
          <w:bCs/>
          <w:sz w:val="20"/>
          <w:szCs w:val="20"/>
        </w:rPr>
        <w:t xml:space="preserve">Program Governance Framework Design: </w:t>
      </w:r>
      <w:r>
        <w:rPr>
          <w:rFonts w:ascii="Arial" w:hAnsi="Arial" w:cs="Arial"/>
          <w:sz w:val="20"/>
          <w:szCs w:val="20"/>
        </w:rPr>
        <w:t xml:space="preserve">Designed and stood up an enterprise program governance framework across 3 concurrent engineering workstreams for a major international airline client, establishing unified systems for request, contract, change, and risk tracking, and led governance-level coordination of delivery and release practices with architecture and security stakeholders. </w:t>
      </w:r>
    </w:p>
    <w:p w14:paraId="028293F6" w14:textId="7CD7FC39" w:rsidR="00E510D5" w:rsidRPr="00E510D5" w:rsidRDefault="00E510D5" w:rsidP="00E510D5">
      <w:pPr>
        <w:pStyle w:val="ListParagraph"/>
        <w:numPr>
          <w:ilvl w:val="0"/>
          <w:numId w:val="24"/>
        </w:numPr>
        <w:rPr>
          <w:rFonts w:ascii="Arial" w:hAnsi="Arial" w:cs="Arial"/>
          <w:sz w:val="20"/>
          <w:szCs w:val="20"/>
        </w:rPr>
      </w:pPr>
      <w:r>
        <w:rPr>
          <w:rFonts w:ascii="Arial" w:hAnsi="Arial" w:cs="Arial"/>
          <w:b/>
          <w:bCs/>
          <w:sz w:val="20"/>
          <w:szCs w:val="20"/>
        </w:rPr>
        <w:t xml:space="preserve">AI-Driven Capacity Planning &amp; Scenario Modeling: </w:t>
      </w:r>
      <w:r>
        <w:rPr>
          <w:rFonts w:ascii="Arial" w:hAnsi="Arial" w:cs="Arial"/>
          <w:sz w:val="20"/>
          <w:szCs w:val="20"/>
        </w:rPr>
        <w:t xml:space="preserve">Leveraged generative AI (Claude) daily to build a capacity planning and what-if scenario model, maintain risk registers and dependency maps, and support executive reporting, optimizing feature sequencing against milestones and resource availability and compressing analysis that previously took multiple weeks into minutes. </w:t>
      </w:r>
    </w:p>
    <w:p w14:paraId="31A88676" w14:textId="325D10D7" w:rsidR="00E510D5" w:rsidRPr="00E510D5" w:rsidRDefault="00E510D5" w:rsidP="00E510D5">
      <w:pPr>
        <w:pStyle w:val="ListParagraph"/>
        <w:numPr>
          <w:ilvl w:val="0"/>
          <w:numId w:val="24"/>
        </w:numPr>
        <w:spacing w:after="0" w:line="240" w:lineRule="auto"/>
        <w:rPr>
          <w:rFonts w:ascii="Arial" w:hAnsi="Arial" w:cs="Arial"/>
          <w:sz w:val="20"/>
          <w:szCs w:val="20"/>
        </w:rPr>
      </w:pPr>
      <w:r>
        <w:rPr>
          <w:rFonts w:ascii="Arial" w:hAnsi="Arial" w:cs="Arial"/>
          <w:b/>
          <w:bCs/>
          <w:sz w:val="20"/>
          <w:szCs w:val="20"/>
        </w:rPr>
        <w:t xml:space="preserve">Program Foundation &amp; Delivery Processes: </w:t>
      </w:r>
      <w:r>
        <w:rPr>
          <w:rFonts w:ascii="Arial" w:hAnsi="Arial" w:cs="Arial"/>
          <w:sz w:val="20"/>
          <w:szCs w:val="20"/>
        </w:rPr>
        <w:t>Within 10 weeks of engagement start, established robust team collaboration processes and client relationships that became the foundation for multi-account program delivery.</w:t>
      </w:r>
    </w:p>
    <w:p w14:paraId="7C62F59D" w14:textId="77777777" w:rsidR="005F648F" w:rsidRPr="00497F51" w:rsidRDefault="005F648F" w:rsidP="00497F51">
      <w:pPr>
        <w:pStyle w:val="ListParagraph"/>
        <w:spacing w:after="0" w:line="240" w:lineRule="auto"/>
        <w:rPr>
          <w:rFonts w:ascii="Arial" w:hAnsi="Arial" w:cs="Arial"/>
          <w:sz w:val="20"/>
          <w:szCs w:val="20"/>
        </w:rPr>
      </w:pPr>
    </w:p>
    <w:p w14:paraId="1079338C" w14:textId="77777777" w:rsidR="00A9186D" w:rsidRPr="00A9186D" w:rsidRDefault="00A9186D" w:rsidP="00A9186D">
      <w:pPr>
        <w:pStyle w:val="ListParagraph"/>
        <w:spacing w:after="0"/>
        <w:ind w:left="0"/>
        <w:rPr>
          <w:rFonts w:ascii="Arial" w:hAnsi="Arial" w:cs="Arial"/>
          <w:b/>
          <w:bCs/>
          <w:sz w:val="20"/>
          <w:szCs w:val="20"/>
        </w:rPr>
      </w:pPr>
      <w:r>
        <w:rPr>
          <w:rFonts w:ascii="Arial" w:hAnsi="Arial" w:cs="Arial"/>
          <w:b/>
          <w:bCs/>
          <w:sz w:val="20"/>
          <w:szCs w:val="20"/>
        </w:rPr>
        <w:t>Director, Enterprise IT Portfolio &amp; Program Management</w:t>
      </w:r>
      <w:r>
        <w:rPr>
          <w:rFonts w:ascii="Arial" w:hAnsi="Arial" w:cs="Arial"/>
          <w:b/>
          <w:bCs/>
          <w:sz w:val="20"/>
          <w:szCs w:val="20"/>
        </w:rPr>
        <w:br/>
      </w:r>
      <w:r>
        <w:rPr>
          <w:rFonts w:ascii="Arial" w:hAnsi="Arial" w:cs="Arial"/>
          <w:sz w:val="20"/>
          <w:szCs w:val="20"/>
        </w:rPr>
        <w:t>Elanco Animal Health, Greenfield, IN (Jan 2022 – Dec 2024)</w:t>
      </w:r>
    </w:p>
    <w:p w14:paraId="4B3714F8" w14:textId="77777777" w:rsidR="00A9186D" w:rsidRDefault="00A9186D" w:rsidP="00A9186D">
      <w:pPr>
        <w:pStyle w:val="ListParagraph"/>
        <w:spacing w:after="0"/>
        <w:rPr>
          <w:rFonts w:ascii="Arial" w:hAnsi="Arial" w:cs="Arial"/>
          <w:b/>
          <w:bCs/>
          <w:sz w:val="20"/>
          <w:szCs w:val="20"/>
        </w:rPr>
      </w:pPr>
    </w:p>
    <w:p w14:paraId="14BB4154" w14:textId="62AE13B6" w:rsidR="00A9186D" w:rsidRPr="0005729D" w:rsidRDefault="00A9186D" w:rsidP="00A9186D">
      <w:pPr>
        <w:pStyle w:val="ListParagraph"/>
        <w:spacing w:after="0"/>
        <w:ind w:left="0"/>
        <w:rPr>
          <w:rFonts w:ascii="Arial" w:hAnsi="Arial" w:cs="Arial"/>
          <w:sz w:val="20"/>
          <w:szCs w:val="20"/>
        </w:rPr>
      </w:pPr>
      <w:r>
        <w:rPr>
          <w:rFonts w:ascii="Arial" w:hAnsi="Arial" w:cs="Arial"/>
          <w:sz w:val="20"/>
          <w:szCs w:val="20"/>
        </w:rPr>
        <w:t>Spearheaded the creation and leadership of a strategic enterprise PMO, overseeing 11 diverse global portfolios comprising 40+ product teams, partnering with Engineering Managers, Directors, and VPs to bridge the gap between business and IT initiatives. Defined and presented impactful C-suite-level metrics, driving alignment across three strategic pillars, Integrated Roadmap, Demand &amp; Delivery, and Value-Driven Insights.</w:t>
      </w:r>
    </w:p>
    <w:p w14:paraId="54AAE1B8" w14:textId="77777777" w:rsidR="00A9186D" w:rsidRPr="00A9186D" w:rsidRDefault="00A9186D" w:rsidP="00A9186D">
      <w:pPr>
        <w:pStyle w:val="ListParagraph"/>
        <w:spacing w:after="0"/>
        <w:ind w:left="0"/>
        <w:rPr>
          <w:rFonts w:ascii="Arial" w:hAnsi="Arial" w:cs="Arial"/>
          <w:b/>
          <w:bCs/>
          <w:sz w:val="20"/>
          <w:szCs w:val="20"/>
        </w:rPr>
      </w:pPr>
    </w:p>
    <w:p w14:paraId="6EC5E138" w14:textId="40784F13" w:rsidR="00A9186D" w:rsidRPr="00A9186D" w:rsidRDefault="00A9186D" w:rsidP="00A9186D">
      <w:pPr>
        <w:pStyle w:val="ListParagraph"/>
        <w:numPr>
          <w:ilvl w:val="0"/>
          <w:numId w:val="20"/>
        </w:numPr>
        <w:spacing w:after="0"/>
        <w:rPr>
          <w:rFonts w:ascii="Arial" w:hAnsi="Arial" w:cs="Arial"/>
          <w:sz w:val="20"/>
          <w:szCs w:val="20"/>
        </w:rPr>
      </w:pPr>
      <w:r>
        <w:rPr>
          <w:rFonts w:ascii="Arial" w:hAnsi="Arial" w:cs="Arial"/>
          <w:b/>
          <w:bCs/>
          <w:sz w:val="20"/>
          <w:szCs w:val="20"/>
        </w:rPr>
        <w:t>Transformed IT Portfolio Management:</w:t>
      </w:r>
      <w:r>
        <w:rPr>
          <w:rFonts w:ascii="Arial" w:hAnsi="Arial" w:cs="Arial"/>
          <w:sz w:val="20"/>
          <w:szCs w:val="20"/>
        </w:rPr>
        <w:t xml:space="preserve"> Established a new operating model with Monday.com, achieving 95% user adoption and 100% visibility across the IT work ecosystem.</w:t>
      </w:r>
    </w:p>
    <w:p w14:paraId="385E19E7" w14:textId="5B5D81FF" w:rsidR="00A9186D" w:rsidRPr="00A9186D" w:rsidRDefault="00A9186D" w:rsidP="00A9186D">
      <w:pPr>
        <w:pStyle w:val="ListParagraph"/>
        <w:numPr>
          <w:ilvl w:val="0"/>
          <w:numId w:val="20"/>
        </w:numPr>
        <w:spacing w:after="0"/>
        <w:rPr>
          <w:rFonts w:ascii="Arial" w:hAnsi="Arial" w:cs="Arial"/>
          <w:b/>
          <w:bCs/>
          <w:sz w:val="20"/>
          <w:szCs w:val="20"/>
        </w:rPr>
      </w:pPr>
      <w:r>
        <w:rPr>
          <w:rFonts w:ascii="Arial" w:hAnsi="Arial" w:cs="Arial"/>
          <w:b/>
          <w:bCs/>
          <w:sz w:val="20"/>
          <w:szCs w:val="20"/>
        </w:rPr>
        <w:t>Drove a Cultural Shift:</w:t>
      </w:r>
      <w:r>
        <w:rPr>
          <w:rFonts w:ascii="Arial" w:hAnsi="Arial" w:cs="Arial"/>
          <w:sz w:val="20"/>
          <w:szCs w:val="20"/>
        </w:rPr>
        <w:t xml:space="preserve"> Transitioned to data-driven decision-making with weekly metrics and enhanced C-suite reporting, reducing ongoing initiatives by 30%.</w:t>
      </w:r>
    </w:p>
    <w:p w14:paraId="0D1496CD" w14:textId="372B8E94" w:rsidR="00A9186D" w:rsidRPr="00A9186D" w:rsidRDefault="00A9186D" w:rsidP="00A9186D">
      <w:pPr>
        <w:pStyle w:val="ListParagraph"/>
        <w:numPr>
          <w:ilvl w:val="0"/>
          <w:numId w:val="20"/>
        </w:numPr>
        <w:spacing w:after="0"/>
        <w:rPr>
          <w:rFonts w:ascii="Arial" w:hAnsi="Arial" w:cs="Arial"/>
          <w:sz w:val="20"/>
          <w:szCs w:val="20"/>
        </w:rPr>
      </w:pPr>
      <w:r>
        <w:rPr>
          <w:rFonts w:ascii="Arial" w:hAnsi="Arial" w:cs="Arial"/>
          <w:b/>
          <w:bCs/>
          <w:sz w:val="20"/>
          <w:szCs w:val="20"/>
        </w:rPr>
        <w:t>Empowered IT Cross-Functional Collaboration:</w:t>
      </w:r>
      <w:r>
        <w:rPr>
          <w:rFonts w:ascii="Arial" w:hAnsi="Arial" w:cs="Arial"/>
          <w:sz w:val="20"/>
          <w:szCs w:val="20"/>
        </w:rPr>
        <w:t xml:space="preserve"> Implemented Monday.com workflows and automations, fostering engagement and reducing duplicated initiatives by 60%.</w:t>
      </w:r>
    </w:p>
    <w:p w14:paraId="69E9EED1" w14:textId="5233EC6B" w:rsidR="00A9186D" w:rsidRPr="00A9186D" w:rsidRDefault="00A9186D" w:rsidP="00A9186D">
      <w:pPr>
        <w:pStyle w:val="ListParagraph"/>
        <w:numPr>
          <w:ilvl w:val="0"/>
          <w:numId w:val="20"/>
        </w:numPr>
        <w:spacing w:after="0"/>
        <w:rPr>
          <w:rFonts w:ascii="Arial" w:hAnsi="Arial" w:cs="Arial"/>
          <w:b/>
          <w:bCs/>
          <w:sz w:val="20"/>
          <w:szCs w:val="20"/>
        </w:rPr>
      </w:pPr>
      <w:r>
        <w:rPr>
          <w:rFonts w:ascii="Arial" w:hAnsi="Arial" w:cs="Arial"/>
          <w:b/>
          <w:bCs/>
          <w:sz w:val="20"/>
          <w:szCs w:val="20"/>
        </w:rPr>
        <w:t>Developed and Delivered Training Programs:</w:t>
      </w:r>
      <w:r>
        <w:rPr>
          <w:rFonts w:ascii="Arial" w:hAnsi="Arial" w:cs="Arial"/>
          <w:sz w:val="20"/>
          <w:szCs w:val="20"/>
        </w:rPr>
        <w:t xml:space="preserve"> Launched a video training series, improving skills and adoption of best practices, increasing training engagement by 80%.</w:t>
      </w:r>
    </w:p>
    <w:p w14:paraId="4E7BB88B" w14:textId="34B660D2" w:rsidR="00A9186D" w:rsidRPr="00A9186D" w:rsidRDefault="00A9186D" w:rsidP="00A9186D">
      <w:pPr>
        <w:pStyle w:val="ListParagraph"/>
        <w:numPr>
          <w:ilvl w:val="0"/>
          <w:numId w:val="20"/>
        </w:numPr>
        <w:spacing w:after="0"/>
        <w:rPr>
          <w:rFonts w:ascii="Arial" w:hAnsi="Arial" w:cs="Arial"/>
          <w:sz w:val="20"/>
          <w:szCs w:val="20"/>
        </w:rPr>
      </w:pPr>
      <w:r>
        <w:rPr>
          <w:rFonts w:ascii="Arial" w:hAnsi="Arial" w:cs="Arial"/>
          <w:b/>
          <w:bCs/>
          <w:sz w:val="20"/>
          <w:szCs w:val="20"/>
        </w:rPr>
        <w:t>Led Strategic Initiatives to Streamline Processes:</w:t>
      </w:r>
      <w:r>
        <w:rPr>
          <w:rFonts w:ascii="Arial" w:hAnsi="Arial" w:cs="Arial"/>
          <w:sz w:val="20"/>
          <w:szCs w:val="20"/>
        </w:rPr>
        <w:t xml:space="preserve"> Reduced required tracking fields by 25%, improving data integrity from 50% to 93.5%.</w:t>
      </w:r>
    </w:p>
    <w:p w14:paraId="7B63868E" w14:textId="35FBB293" w:rsidR="00A9186D" w:rsidRPr="00A9186D" w:rsidRDefault="00A9186D" w:rsidP="00A9186D">
      <w:pPr>
        <w:pStyle w:val="ListParagraph"/>
        <w:numPr>
          <w:ilvl w:val="0"/>
          <w:numId w:val="20"/>
        </w:numPr>
        <w:spacing w:after="0"/>
        <w:rPr>
          <w:rFonts w:ascii="Arial" w:hAnsi="Arial" w:cs="Arial"/>
          <w:sz w:val="20"/>
          <w:szCs w:val="20"/>
        </w:rPr>
      </w:pPr>
      <w:r>
        <w:rPr>
          <w:rFonts w:ascii="Arial" w:hAnsi="Arial" w:cs="Arial"/>
          <w:b/>
          <w:bCs/>
          <w:sz w:val="20"/>
          <w:szCs w:val="20"/>
        </w:rPr>
        <w:t>Championed Prioritization:</w:t>
      </w:r>
      <w:r>
        <w:rPr>
          <w:rFonts w:ascii="Arial" w:hAnsi="Arial" w:cs="Arial"/>
          <w:sz w:val="20"/>
          <w:szCs w:val="20"/>
        </w:rPr>
        <w:t xml:space="preserve"> Implemented a cross-functional prioritization matrix, reducing planning initiatives by 75%.</w:t>
      </w:r>
    </w:p>
    <w:p w14:paraId="505C6F0B" w14:textId="77777777" w:rsidR="009D7D49" w:rsidRPr="00DF120B" w:rsidRDefault="009D7D49" w:rsidP="001F29D6">
      <w:pPr>
        <w:pStyle w:val="ListParagraph"/>
        <w:spacing w:after="0" w:line="240" w:lineRule="auto"/>
        <w:rPr>
          <w:rFonts w:ascii="Arial" w:hAnsi="Arial" w:cs="Arial"/>
          <w:sz w:val="20"/>
          <w:szCs w:val="20"/>
        </w:rPr>
      </w:pPr>
    </w:p>
    <w:p w14:paraId="118C800A" w14:textId="6C97DC69" w:rsidR="00581E66" w:rsidRPr="00F156D6" w:rsidRDefault="0069565A" w:rsidP="000F0302">
      <w:pPr>
        <w:spacing w:after="120"/>
        <w:rPr>
          <w:rFonts w:ascii="Arial" w:hAnsi="Arial" w:cs="Arial"/>
          <w:b/>
          <w:bCs/>
          <w:sz w:val="20"/>
          <w:szCs w:val="20"/>
        </w:rPr>
      </w:pPr>
      <w:r>
        <w:rPr>
          <w:rFonts w:ascii="Arial" w:hAnsi="Arial" w:cs="Arial"/>
          <w:b/>
          <w:bCs/>
          <w:sz w:val="20"/>
          <w:szCs w:val="20"/>
        </w:rPr>
        <w:t>PMO Manager, IT &amp; Information Security Portfolios</w:t>
      </w:r>
      <w:r>
        <w:rPr>
          <w:rFonts w:ascii="Arial" w:hAnsi="Arial" w:cs="Arial"/>
          <w:sz w:val="20"/>
          <w:szCs w:val="20"/>
        </w:rPr>
        <w:t xml:space="preserve"> </w:t>
      </w:r>
      <w:r>
        <w:rPr>
          <w:rFonts w:ascii="Arial" w:hAnsi="Arial" w:cs="Arial"/>
          <w:sz w:val="20"/>
          <w:szCs w:val="20"/>
        </w:rPr>
        <w:br/>
        <w:t>Federal Home Loan Bank of Indianapolis, Indianapolis, IN (Jul 2018 – Jan 2022)</w:t>
      </w:r>
    </w:p>
    <w:p w14:paraId="29A48E2F" w14:textId="55AFAD26" w:rsidR="0026095D" w:rsidRDefault="00312B67" w:rsidP="00C74C12">
      <w:pPr>
        <w:spacing w:after="0" w:line="240" w:lineRule="auto"/>
        <w:rPr>
          <w:rFonts w:ascii="Arial" w:hAnsi="Arial" w:cs="Arial"/>
          <w:sz w:val="20"/>
          <w:szCs w:val="20"/>
        </w:rPr>
      </w:pPr>
      <w:r>
        <w:rPr>
          <w:rFonts w:ascii="Arial" w:hAnsi="Arial" w:cs="Arial"/>
          <w:sz w:val="20"/>
          <w:szCs w:val="20"/>
        </w:rPr>
        <w:t>Led IT and Information Security portfolio management for a federal financial institution, establishing enterprise PMO governance from the ground up and transforming project delivery practices across a regulated, security-sensitive environment.</w:t>
      </w:r>
    </w:p>
    <w:p w14:paraId="079C41F6" w14:textId="77777777" w:rsidR="00312B67" w:rsidRPr="00DF120B" w:rsidRDefault="00312B67" w:rsidP="00C74C12">
      <w:pPr>
        <w:spacing w:after="0" w:line="240" w:lineRule="auto"/>
        <w:rPr>
          <w:rFonts w:ascii="Arial" w:hAnsi="Arial" w:cs="Arial"/>
          <w:sz w:val="20"/>
          <w:szCs w:val="20"/>
        </w:rPr>
      </w:pPr>
    </w:p>
    <w:p w14:paraId="176AACD2" w14:textId="2798168B" w:rsidR="00773D2D" w:rsidRPr="00773D2D" w:rsidRDefault="00773D2D" w:rsidP="00773D2D">
      <w:pPr>
        <w:numPr>
          <w:ilvl w:val="0"/>
          <w:numId w:val="12"/>
        </w:numPr>
        <w:spacing w:after="0" w:line="240" w:lineRule="auto"/>
        <w:rPr>
          <w:rFonts w:ascii="Arial" w:hAnsi="Arial" w:cs="Arial"/>
          <w:sz w:val="20"/>
          <w:szCs w:val="20"/>
        </w:rPr>
      </w:pPr>
      <w:r>
        <w:rPr>
          <w:rFonts w:ascii="Arial" w:hAnsi="Arial" w:cs="Arial"/>
          <w:b/>
          <w:bCs/>
          <w:sz w:val="20"/>
          <w:szCs w:val="20"/>
        </w:rPr>
        <w:t>Established and Led a High-Performing PMO:</w:t>
      </w:r>
      <w:r>
        <w:rPr>
          <w:rFonts w:ascii="Arial" w:hAnsi="Arial" w:cs="Arial"/>
          <w:sz w:val="20"/>
          <w:szCs w:val="20"/>
        </w:rPr>
        <w:t xml:space="preserve"> Developed new governance for the IT EPMO, including procedures and standards, and led project management staff, resulting in a 50% increase in PPM tool data integrity, a 30% increase in initiatives managed year over year, and a 60% improvement in project team and customer satisfaction. </w:t>
      </w:r>
    </w:p>
    <w:p w14:paraId="7274A4B1" w14:textId="330F0EDF" w:rsidR="00773D2D" w:rsidRPr="00773D2D" w:rsidRDefault="00773D2D" w:rsidP="00773D2D">
      <w:pPr>
        <w:numPr>
          <w:ilvl w:val="0"/>
          <w:numId w:val="12"/>
        </w:numPr>
        <w:spacing w:after="0" w:line="240" w:lineRule="auto"/>
        <w:rPr>
          <w:rFonts w:ascii="Arial" w:hAnsi="Arial" w:cs="Arial"/>
          <w:b/>
          <w:bCs/>
          <w:sz w:val="20"/>
          <w:szCs w:val="20"/>
        </w:rPr>
      </w:pPr>
      <w:r>
        <w:rPr>
          <w:rFonts w:ascii="Arial" w:hAnsi="Arial" w:cs="Arial"/>
          <w:b/>
          <w:bCs/>
          <w:sz w:val="20"/>
          <w:szCs w:val="20"/>
        </w:rPr>
        <w:t>Transformed Project Delivery:</w:t>
      </w:r>
      <w:r>
        <w:rPr>
          <w:rFonts w:ascii="Arial" w:hAnsi="Arial" w:cs="Arial"/>
          <w:sz w:val="20"/>
          <w:szCs w:val="20"/>
        </w:rPr>
        <w:t xml:space="preserve"> Implemented a unified program spanning risk-based project sizing and governance, project intake, prioritization, resource management, and benefits realization, resulting in a 10% reduction in project demand, a 22% increase in resource capacity, a 30% improvement in stakeholder engagement and satisfaction, and a 70% increase in benefits realization.</w:t>
      </w:r>
      <w:r>
        <w:rPr>
          <w:rFonts w:ascii="Arial" w:hAnsi="Arial" w:cs="Arial"/>
          <w:b/>
          <w:bCs/>
          <w:sz w:val="20"/>
          <w:szCs w:val="20"/>
        </w:rPr>
        <w:t xml:space="preserve"> </w:t>
      </w:r>
    </w:p>
    <w:p w14:paraId="7FDF012C" w14:textId="5EC9CE09" w:rsidR="00773D2D" w:rsidRPr="00773D2D" w:rsidRDefault="00773D2D" w:rsidP="00773D2D">
      <w:pPr>
        <w:numPr>
          <w:ilvl w:val="0"/>
          <w:numId w:val="12"/>
        </w:numPr>
        <w:spacing w:after="0" w:line="240" w:lineRule="auto"/>
        <w:rPr>
          <w:rFonts w:ascii="Arial" w:hAnsi="Arial" w:cs="Arial"/>
          <w:b/>
          <w:bCs/>
          <w:sz w:val="20"/>
          <w:szCs w:val="20"/>
        </w:rPr>
      </w:pPr>
      <w:r>
        <w:rPr>
          <w:rFonts w:ascii="Arial" w:hAnsi="Arial" w:cs="Arial"/>
          <w:b/>
          <w:bCs/>
          <w:sz w:val="20"/>
          <w:szCs w:val="20"/>
        </w:rPr>
        <w:t>Delivered the Largest and Most Complex Technical Project:</w:t>
      </w:r>
      <w:r>
        <w:rPr>
          <w:rFonts w:ascii="Arial" w:hAnsi="Arial" w:cs="Arial"/>
          <w:sz w:val="20"/>
          <w:szCs w:val="20"/>
        </w:rPr>
        <w:t xml:space="preserve"> Managed a complete data center transition to an off-site, co-located facility, integrating state-of-the-art security technology, resulting in 99%+ uptime across all IT systems, an 18% reduction in hardware maintenance costs, 10,000 additional square feet of administrative space, and full compliance with federal data center and personnel cohabitation mandates.</w:t>
      </w:r>
      <w:r>
        <w:rPr>
          <w:rFonts w:ascii="Arial" w:hAnsi="Arial" w:cs="Arial"/>
          <w:b/>
          <w:bCs/>
          <w:sz w:val="20"/>
          <w:szCs w:val="20"/>
        </w:rPr>
        <w:t xml:space="preserve"> </w:t>
      </w:r>
    </w:p>
    <w:p w14:paraId="25EB2734" w14:textId="651CB322" w:rsidR="005A2489" w:rsidRPr="00DF120B" w:rsidRDefault="00773D2D" w:rsidP="00773D2D">
      <w:pPr>
        <w:numPr>
          <w:ilvl w:val="0"/>
          <w:numId w:val="12"/>
        </w:numPr>
        <w:spacing w:after="0" w:line="240" w:lineRule="auto"/>
        <w:rPr>
          <w:rFonts w:ascii="Arial" w:hAnsi="Arial" w:cs="Arial"/>
          <w:b/>
          <w:bCs/>
          <w:sz w:val="20"/>
          <w:szCs w:val="20"/>
        </w:rPr>
      </w:pPr>
      <w:r>
        <w:rPr>
          <w:rFonts w:ascii="Arial" w:hAnsi="Arial" w:cs="Arial"/>
          <w:b/>
          <w:bCs/>
          <w:sz w:val="20"/>
          <w:szCs w:val="20"/>
        </w:rPr>
        <w:t>Optimized IT and Information Security Portfolios:</w:t>
      </w:r>
      <w:r>
        <w:rPr>
          <w:rFonts w:ascii="Arial" w:hAnsi="Arial" w:cs="Arial"/>
          <w:sz w:val="20"/>
          <w:szCs w:val="20"/>
        </w:rPr>
        <w:t xml:space="preserve"> Managed resource allocation, vendor management, and budget oversight, resulting in a 100% improvement in real-time budget analysis, a 30% reduction in project task tracking complexity, and a 20% improvement in vendor engagement.</w:t>
      </w:r>
    </w:p>
    <w:p w14:paraId="76E3EA5C" w14:textId="77777777" w:rsidR="005A2489" w:rsidRPr="00DF120B" w:rsidRDefault="005A2489" w:rsidP="001F29D6">
      <w:pPr>
        <w:spacing w:after="0" w:line="240" w:lineRule="auto"/>
        <w:jc w:val="center"/>
        <w:rPr>
          <w:rFonts w:ascii="Arial" w:hAnsi="Arial" w:cs="Arial"/>
          <w:sz w:val="20"/>
          <w:szCs w:val="20"/>
        </w:rPr>
      </w:pPr>
    </w:p>
    <w:p w14:paraId="0A396DDF" w14:textId="18AF2FF7" w:rsidR="0027442C" w:rsidRPr="00DF120B" w:rsidRDefault="00957C5F" w:rsidP="001F29D6">
      <w:pPr>
        <w:spacing w:after="0" w:line="240" w:lineRule="auto"/>
        <w:rPr>
          <w:rFonts w:ascii="Arial" w:hAnsi="Arial" w:cs="Arial"/>
          <w:sz w:val="20"/>
          <w:szCs w:val="20"/>
        </w:rPr>
      </w:pPr>
      <w:r>
        <w:rPr>
          <w:rFonts w:ascii="Arial" w:hAnsi="Arial" w:cs="Arial"/>
          <w:b/>
          <w:bCs/>
          <w:sz w:val="20"/>
          <w:szCs w:val="20"/>
        </w:rPr>
        <w:t>Enterprise Project, Program &amp; Resource Manager</w:t>
      </w:r>
      <w:r>
        <w:rPr>
          <w:rFonts w:ascii="Arial" w:hAnsi="Arial" w:cs="Arial"/>
          <w:sz w:val="20"/>
          <w:szCs w:val="20"/>
        </w:rPr>
        <w:t xml:space="preserve"> </w:t>
      </w:r>
      <w:r>
        <w:rPr>
          <w:rFonts w:ascii="Arial" w:hAnsi="Arial" w:cs="Arial"/>
          <w:sz w:val="20"/>
          <w:szCs w:val="20"/>
        </w:rPr>
        <w:br/>
        <w:t>Franciscan Alliance Inc, Indianapolis, IN (Jul 2016 – Jul 2018)</w:t>
      </w:r>
    </w:p>
    <w:p w14:paraId="2AC92BA7" w14:textId="77777777" w:rsidR="00F36422" w:rsidRPr="00F36422" w:rsidRDefault="007F35A7" w:rsidP="00F36422">
      <w:pPr>
        <w:spacing w:after="0" w:line="240" w:lineRule="auto"/>
        <w:rPr>
          <w:rFonts w:ascii="Arial" w:hAnsi="Arial" w:cs="Arial"/>
          <w:sz w:val="20"/>
          <w:szCs w:val="20"/>
        </w:rPr>
      </w:pPr>
      <w:r>
        <w:rPr>
          <w:rFonts w:ascii="Arial" w:hAnsi="Arial" w:cs="Arial"/>
          <w:sz w:val="20"/>
          <w:szCs w:val="20"/>
        </w:rPr>
        <w:br/>
        <w:t>Directed enterprise project, program, and resource management across HR, lab services, financial systems, and IT infrastructure for a multi-hospital healthcare system, improving operational efficiency by 35%, adoption and compliance by 70%, and reporting accuracy by 15%, while strengthening executive confidence in IT-enabled solutions.</w:t>
      </w:r>
    </w:p>
    <w:p w14:paraId="5BC8A302" w14:textId="77777777" w:rsidR="00F36422" w:rsidRPr="00F36422" w:rsidRDefault="00F36422" w:rsidP="00F36422">
      <w:pPr>
        <w:spacing w:after="0" w:line="240" w:lineRule="auto"/>
        <w:ind w:left="720"/>
        <w:rPr>
          <w:rFonts w:ascii="Arial" w:hAnsi="Arial" w:cs="Arial"/>
          <w:sz w:val="20"/>
          <w:szCs w:val="20"/>
        </w:rPr>
      </w:pPr>
    </w:p>
    <w:p w14:paraId="029C7DCA" w14:textId="4D47EFD5" w:rsidR="00F36422" w:rsidRPr="00F36422" w:rsidRDefault="00F36422" w:rsidP="00F36422">
      <w:pPr>
        <w:numPr>
          <w:ilvl w:val="0"/>
          <w:numId w:val="22"/>
        </w:numPr>
        <w:spacing w:after="0" w:line="240" w:lineRule="auto"/>
        <w:rPr>
          <w:rFonts w:ascii="Arial" w:hAnsi="Arial" w:cs="Arial"/>
          <w:sz w:val="20"/>
          <w:szCs w:val="20"/>
        </w:rPr>
      </w:pPr>
      <w:r>
        <w:rPr>
          <w:rFonts w:ascii="Arial" w:hAnsi="Arial" w:cs="Arial"/>
          <w:b/>
          <w:bCs/>
          <w:sz w:val="20"/>
          <w:szCs w:val="20"/>
        </w:rPr>
        <w:t>HR &amp; Lab Projects:</w:t>
      </w:r>
      <w:r>
        <w:rPr>
          <w:rFonts w:ascii="Arial" w:hAnsi="Arial" w:cs="Arial"/>
          <w:sz w:val="20"/>
          <w:szCs w:val="20"/>
        </w:rPr>
        <w:t xml:space="preserve"> Managed cross-functional programs valued at $10M+, including the 2017 and 2018 Open Enrollment Projects and the future-of-lab-services program, delivering successful implementations of Lab Workflow Assessment, SCC Soft Standardization, Lab Metrics, SCC Soft AR (Meditech Replacement), Central Lab SCC Soft Upgrade, and the Epic Beaker module.</w:t>
      </w:r>
    </w:p>
    <w:p w14:paraId="489252DF" w14:textId="77777777" w:rsidR="00F36422" w:rsidRPr="00F36422" w:rsidRDefault="00F36422" w:rsidP="00F36422">
      <w:pPr>
        <w:numPr>
          <w:ilvl w:val="0"/>
          <w:numId w:val="22"/>
        </w:numPr>
        <w:spacing w:after="0" w:line="240" w:lineRule="auto"/>
        <w:rPr>
          <w:rFonts w:ascii="Arial" w:hAnsi="Arial" w:cs="Arial"/>
          <w:sz w:val="20"/>
          <w:szCs w:val="20"/>
        </w:rPr>
      </w:pPr>
      <w:r>
        <w:rPr>
          <w:rFonts w:ascii="Arial" w:hAnsi="Arial" w:cs="Arial"/>
          <w:b/>
          <w:bCs/>
          <w:sz w:val="20"/>
          <w:szCs w:val="20"/>
        </w:rPr>
        <w:t>Infrastructure Projects:</w:t>
      </w:r>
      <w:r>
        <w:rPr>
          <w:rFonts w:ascii="Arial" w:hAnsi="Arial" w:cs="Arial"/>
          <w:sz w:val="20"/>
          <w:szCs w:val="20"/>
        </w:rPr>
        <w:t xml:space="preserve"> Led critical infrastructure and cybersecurity initiatives across 14 hospitals, including an enterprise-wide Network Segmentation Program, a core switch upgrade, and the Enterprise Border Firewall, Data Center Firewall, and Epic Cloud Hosting Migration projects, achieving 99.9% uptime and reducing incident response times by 40%.</w:t>
      </w:r>
    </w:p>
    <w:p w14:paraId="30822076" w14:textId="77777777" w:rsidR="00F36422" w:rsidRPr="00F36422" w:rsidRDefault="00F36422" w:rsidP="00F36422">
      <w:pPr>
        <w:numPr>
          <w:ilvl w:val="0"/>
          <w:numId w:val="22"/>
        </w:numPr>
        <w:spacing w:after="0" w:line="240" w:lineRule="auto"/>
        <w:rPr>
          <w:rFonts w:ascii="Arial" w:hAnsi="Arial" w:cs="Arial"/>
          <w:sz w:val="20"/>
          <w:szCs w:val="20"/>
        </w:rPr>
      </w:pPr>
      <w:r>
        <w:rPr>
          <w:rFonts w:ascii="Arial" w:hAnsi="Arial" w:cs="Arial"/>
          <w:b/>
          <w:bCs/>
          <w:sz w:val="20"/>
          <w:szCs w:val="20"/>
        </w:rPr>
        <w:t>Financial Projects:</w:t>
      </w:r>
      <w:r>
        <w:rPr>
          <w:rFonts w:ascii="Arial" w:hAnsi="Arial" w:cs="Arial"/>
          <w:sz w:val="20"/>
          <w:szCs w:val="20"/>
        </w:rPr>
        <w:t xml:space="preserve"> Directed the Kaufman Hall Xi to Axiom migration project.</w:t>
      </w:r>
    </w:p>
    <w:p w14:paraId="0B242B7B" w14:textId="77777777" w:rsidR="00F36422" w:rsidRPr="00F36422" w:rsidRDefault="00F36422" w:rsidP="00F36422">
      <w:pPr>
        <w:numPr>
          <w:ilvl w:val="0"/>
          <w:numId w:val="22"/>
        </w:numPr>
        <w:spacing w:after="0" w:line="240" w:lineRule="auto"/>
        <w:rPr>
          <w:rFonts w:ascii="Arial" w:hAnsi="Arial" w:cs="Arial"/>
          <w:sz w:val="20"/>
          <w:szCs w:val="20"/>
        </w:rPr>
      </w:pPr>
      <w:r>
        <w:rPr>
          <w:rFonts w:ascii="Arial" w:hAnsi="Arial" w:cs="Arial"/>
          <w:b/>
          <w:bCs/>
          <w:sz w:val="20"/>
          <w:szCs w:val="20"/>
        </w:rPr>
        <w:t>Innovative Solutions:</w:t>
      </w:r>
      <w:r>
        <w:rPr>
          <w:rFonts w:ascii="Arial" w:hAnsi="Arial" w:cs="Arial"/>
          <w:sz w:val="20"/>
          <w:szCs w:val="20"/>
        </w:rPr>
        <w:t xml:space="preserve"> Developed a proprietary integrated resource management platform, consolidating 4 legacy systems to provide real-time project and resource allocation visibility for the first time, cutting planning time by 50% and improving execution efficiency and tracking by 60%.</w:t>
      </w:r>
    </w:p>
    <w:p w14:paraId="2D58E6AB" w14:textId="05A4D4A5" w:rsidR="004E436D" w:rsidRDefault="004E436D" w:rsidP="00F36422">
      <w:pPr>
        <w:spacing w:after="0" w:line="240" w:lineRule="auto"/>
        <w:rPr>
          <w:rFonts w:ascii="Arial" w:hAnsi="Arial" w:cs="Arial"/>
          <w:b/>
          <w:bCs/>
          <w:sz w:val="20"/>
          <w:szCs w:val="20"/>
        </w:rPr>
      </w:pPr>
    </w:p>
    <w:p w14:paraId="51467FE6" w14:textId="557CB1F9" w:rsidR="00D54643" w:rsidRPr="00107B46" w:rsidRDefault="00107B46" w:rsidP="00107B46">
      <w:pPr>
        <w:spacing w:after="0" w:line="240" w:lineRule="auto"/>
        <w:rPr>
          <w:rFonts w:ascii="Arial" w:hAnsi="Arial" w:cs="Arial"/>
          <w:sz w:val="20"/>
          <w:szCs w:val="20"/>
        </w:rPr>
      </w:pPr>
      <w:r>
        <w:rPr>
          <w:rFonts w:ascii="Arial" w:hAnsi="Arial" w:cs="Arial"/>
          <w:b/>
          <w:bCs/>
          <w:sz w:val="20"/>
          <w:szCs w:val="20"/>
        </w:rPr>
        <w:t>Early Career:</w:t>
      </w:r>
      <w:r>
        <w:rPr>
          <w:rFonts w:ascii="Arial" w:hAnsi="Arial" w:cs="Arial"/>
          <w:sz w:val="20"/>
          <w:szCs w:val="20"/>
        </w:rPr>
        <w:t xml:space="preserve"> Began in SAP consulting with EDS Corporation before spending 11 years at Eli Lilly and Company, progressing from SAP Configuration Analyst and SAP Security Supervisor through Business Analyst and Project Manager roles. Later served as Manager, Cross-Cultural Program &amp; Projects at Team Expansion before transitioning into enterprise program and portfolio leadership at Franciscan Alliance.</w:t>
      </w:r>
    </w:p>
    <w:p w14:paraId="036D555B" w14:textId="77777777" w:rsidR="00D54643" w:rsidRDefault="00D54643" w:rsidP="00107B46">
      <w:pPr>
        <w:spacing w:after="0" w:line="240" w:lineRule="auto"/>
        <w:rPr>
          <w:rFonts w:ascii="Arial" w:hAnsi="Arial" w:cs="Arial"/>
          <w:b/>
          <w:bCs/>
          <w:sz w:val="20"/>
          <w:szCs w:val="20"/>
        </w:rPr>
      </w:pPr>
    </w:p>
    <w:p w14:paraId="519AFF5D" w14:textId="2AB52C32" w:rsidR="00AA28A4" w:rsidRDefault="00F4696D" w:rsidP="001F29D6">
      <w:pPr>
        <w:spacing w:after="0" w:line="240" w:lineRule="auto"/>
        <w:jc w:val="center"/>
        <w:rPr>
          <w:rFonts w:ascii="Arial" w:hAnsi="Arial" w:cs="Arial"/>
          <w:b/>
          <w:bCs/>
          <w:sz w:val="20"/>
          <w:szCs w:val="20"/>
        </w:rPr>
      </w:pPr>
      <w:r>
        <w:rPr>
          <w:rFonts w:ascii="Arial" w:hAnsi="Arial" w:cs="Arial"/>
          <w:b/>
          <w:bCs/>
          <w:sz w:val="20"/>
          <w:szCs w:val="20"/>
        </w:rPr>
        <w:t>EDUCATION</w:t>
      </w:r>
    </w:p>
    <w:p w14:paraId="3C00F696" w14:textId="77777777" w:rsidR="001F29D6" w:rsidRPr="00DF120B" w:rsidRDefault="001F29D6" w:rsidP="001F29D6">
      <w:pPr>
        <w:spacing w:after="0" w:line="240" w:lineRule="auto"/>
        <w:jc w:val="center"/>
        <w:rPr>
          <w:rFonts w:ascii="Arial" w:hAnsi="Arial" w:cs="Arial"/>
          <w:b/>
          <w:bCs/>
          <w:sz w:val="20"/>
          <w:szCs w:val="20"/>
        </w:rPr>
      </w:pPr>
    </w:p>
    <w:p w14:paraId="21919A31" w14:textId="55F6EC96" w:rsidR="00A87DB0" w:rsidRPr="00DF2966" w:rsidRDefault="00DF2966" w:rsidP="001F29D6">
      <w:pPr>
        <w:spacing w:after="0" w:line="240" w:lineRule="auto"/>
        <w:rPr>
          <w:rFonts w:ascii="Arial" w:hAnsi="Arial" w:cs="Arial"/>
          <w:sz w:val="20"/>
          <w:szCs w:val="20"/>
        </w:rPr>
      </w:pPr>
      <w:r>
        <w:rPr>
          <w:rFonts w:ascii="Arial" w:hAnsi="Arial" w:cs="Arial"/>
          <w:b/>
          <w:bCs/>
          <w:sz w:val="20"/>
          <w:szCs w:val="20"/>
        </w:rPr>
        <w:t xml:space="preserve">Bachelor of Science, Business Administration, Management Information Systems, </w:t>
      </w:r>
      <w:r>
        <w:rPr>
          <w:rFonts w:ascii="Arial" w:hAnsi="Arial" w:cs="Arial"/>
          <w:sz w:val="20"/>
          <w:szCs w:val="20"/>
        </w:rPr>
        <w:t>Central Michigan University</w:t>
      </w:r>
      <w:r>
        <w:rPr>
          <w:rFonts w:ascii="Arial" w:hAnsi="Arial" w:cs="Arial"/>
          <w:sz w:val="20"/>
          <w:szCs w:val="20"/>
        </w:rPr>
        <w:br/>
      </w:r>
      <w:r>
        <w:rPr>
          <w:rFonts w:ascii="Arial" w:hAnsi="Arial" w:cs="Arial"/>
          <w:b/>
          <w:bCs/>
          <w:sz w:val="20"/>
          <w:szCs w:val="20"/>
        </w:rPr>
        <w:t xml:space="preserve">Master of Arts, Leadership, </w:t>
      </w:r>
      <w:r>
        <w:rPr>
          <w:rFonts w:ascii="Arial" w:hAnsi="Arial" w:cs="Arial"/>
          <w:sz w:val="20"/>
          <w:szCs w:val="20"/>
        </w:rPr>
        <w:t>Cincinnati Christian University</w:t>
      </w:r>
    </w:p>
    <w:p w14:paraId="776A767F" w14:textId="77777777" w:rsidR="00DF2966" w:rsidRDefault="00DF2966" w:rsidP="001F29D6">
      <w:pPr>
        <w:spacing w:after="0" w:line="240" w:lineRule="auto"/>
        <w:jc w:val="center"/>
        <w:rPr>
          <w:rFonts w:ascii="Arial" w:hAnsi="Arial" w:cs="Arial"/>
          <w:b/>
          <w:bCs/>
          <w:sz w:val="20"/>
          <w:szCs w:val="20"/>
        </w:rPr>
      </w:pPr>
    </w:p>
    <w:p w14:paraId="60E1665F" w14:textId="7D7B1F3E" w:rsidR="00A12007" w:rsidRDefault="00A12007" w:rsidP="001F29D6">
      <w:pPr>
        <w:spacing w:after="0" w:line="240" w:lineRule="auto"/>
        <w:jc w:val="center"/>
        <w:rPr>
          <w:rFonts w:ascii="Arial" w:hAnsi="Arial" w:cs="Arial"/>
          <w:b/>
          <w:bCs/>
          <w:sz w:val="20"/>
          <w:szCs w:val="20"/>
        </w:rPr>
      </w:pPr>
      <w:r>
        <w:rPr>
          <w:rFonts w:ascii="Arial" w:hAnsi="Arial" w:cs="Arial"/>
          <w:b/>
          <w:bCs/>
          <w:sz w:val="20"/>
          <w:szCs w:val="20"/>
        </w:rPr>
        <w:t>CERTIFICATIONS</w:t>
      </w:r>
    </w:p>
    <w:p w14:paraId="0FA41120" w14:textId="77777777" w:rsidR="001F29D6" w:rsidRPr="00DF120B" w:rsidRDefault="001F29D6" w:rsidP="001F29D6">
      <w:pPr>
        <w:spacing w:after="0" w:line="240" w:lineRule="auto"/>
        <w:jc w:val="center"/>
        <w:rPr>
          <w:rFonts w:ascii="Arial" w:hAnsi="Arial" w:cs="Arial"/>
          <w:b/>
          <w:bCs/>
          <w:sz w:val="20"/>
          <w:szCs w:val="20"/>
        </w:rPr>
      </w:pPr>
    </w:p>
    <w:p w14:paraId="41BF969E" w14:textId="23970062" w:rsidR="005417F2" w:rsidRPr="00711EE0" w:rsidRDefault="00711EE0" w:rsidP="00711EE0">
      <w:pPr>
        <w:spacing w:after="0" w:line="240" w:lineRule="auto"/>
        <w:rPr>
          <w:rFonts w:ascii="Arial" w:hAnsi="Arial" w:cs="Arial"/>
          <w:sz w:val="20"/>
          <w:szCs w:val="20"/>
        </w:rPr>
      </w:pPr>
      <w:r>
        <w:rPr>
          <w:rFonts w:ascii="Arial" w:hAnsi="Arial" w:cs="Arial"/>
          <w:b/>
          <w:bCs/>
          <w:sz w:val="20"/>
          <w:szCs w:val="20"/>
        </w:rPr>
        <w:t xml:space="preserve">Project Management Professional (PMP), </w:t>
      </w:r>
      <w:r>
        <w:rPr>
          <w:rFonts w:ascii="Arial" w:hAnsi="Arial" w:cs="Arial"/>
          <w:sz w:val="20"/>
          <w:szCs w:val="20"/>
        </w:rPr>
        <w:t>Project Management Institute, 2018</w:t>
      </w:r>
      <w:r>
        <w:rPr>
          <w:rFonts w:ascii="Arial" w:hAnsi="Arial" w:cs="Arial"/>
          <w:b/>
          <w:bCs/>
          <w:sz w:val="20"/>
          <w:szCs w:val="20"/>
        </w:rPr>
        <w:br/>
        <w:t xml:space="preserve">Six Sigma Greenbelt, </w:t>
      </w:r>
      <w:r>
        <w:rPr>
          <w:rFonts w:ascii="Arial" w:hAnsi="Arial" w:cs="Arial"/>
          <w:sz w:val="20"/>
          <w:szCs w:val="20"/>
        </w:rPr>
        <w:t>Six Sigma, 2010</w:t>
      </w:r>
      <w:r>
        <w:rPr>
          <w:rFonts w:ascii="Arial" w:hAnsi="Arial" w:cs="Arial"/>
          <w:sz w:val="20"/>
          <w:szCs w:val="20"/>
        </w:rPr>
        <w:br/>
      </w:r>
      <w:r>
        <w:rPr>
          <w:rFonts w:ascii="Arial" w:hAnsi="Arial" w:cs="Arial"/>
          <w:b/>
          <w:bCs/>
          <w:sz w:val="20"/>
          <w:szCs w:val="20"/>
        </w:rPr>
        <w:t xml:space="preserve">Sr. Product Manager, </w:t>
      </w:r>
      <w:r>
        <w:rPr>
          <w:rFonts w:ascii="Arial" w:hAnsi="Arial" w:cs="Arial"/>
          <w:sz w:val="20"/>
          <w:szCs w:val="20"/>
        </w:rPr>
        <w:t>Product School, 2023</w:t>
      </w:r>
      <w:r>
        <w:rPr>
          <w:rFonts w:ascii="Arial" w:hAnsi="Arial" w:cs="Arial"/>
          <w:sz w:val="20"/>
          <w:szCs w:val="20"/>
        </w:rPr>
        <w:br/>
      </w:r>
      <w:r>
        <w:rPr>
          <w:rFonts w:ascii="Arial" w:hAnsi="Arial" w:cs="Arial"/>
          <w:b/>
          <w:bCs/>
          <w:sz w:val="20"/>
          <w:szCs w:val="20"/>
        </w:rPr>
        <w:t xml:space="preserve">Monday Work Management, </w:t>
      </w:r>
      <w:r>
        <w:rPr>
          <w:rFonts w:ascii="Arial" w:hAnsi="Arial" w:cs="Arial"/>
          <w:sz w:val="20"/>
          <w:szCs w:val="20"/>
        </w:rPr>
        <w:t>Advanced &amp; Core, Monday.com, 2024</w:t>
      </w:r>
    </w:p>
    <w:sectPr w:rsidR="005417F2" w:rsidRPr="00711EE0" w:rsidSect="000F0302">
      <w:type w:val="continuous"/>
      <w:pgSz w:w="12240" w:h="15840" w:code="1"/>
      <w:pgMar w:top="72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1DF6E" w14:textId="77777777" w:rsidR="00770714" w:rsidRDefault="00770714" w:rsidP="006E67C0">
      <w:pPr>
        <w:spacing w:after="0" w:line="240" w:lineRule="auto"/>
      </w:pPr>
      <w:r>
        <w:separator/>
      </w:r>
    </w:p>
  </w:endnote>
  <w:endnote w:type="continuationSeparator" w:id="0">
    <w:p w14:paraId="1F22E3B3" w14:textId="77777777" w:rsidR="00770714" w:rsidRDefault="00770714" w:rsidP="006E67C0">
      <w:pPr>
        <w:spacing w:after="0" w:line="240" w:lineRule="auto"/>
      </w:pPr>
      <w:r>
        <w:continuationSeparator/>
      </w:r>
    </w:p>
  </w:endnote>
  <w:endnote w:type="continuationNotice" w:id="1">
    <w:p w14:paraId="6C0F7958" w14:textId="77777777" w:rsidR="00770714" w:rsidRDefault="007707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9671B" w14:textId="77777777" w:rsidR="00770714" w:rsidRDefault="00770714" w:rsidP="006E67C0">
      <w:pPr>
        <w:spacing w:after="0" w:line="240" w:lineRule="auto"/>
      </w:pPr>
      <w:r>
        <w:separator/>
      </w:r>
    </w:p>
  </w:footnote>
  <w:footnote w:type="continuationSeparator" w:id="0">
    <w:p w14:paraId="45FA190E" w14:textId="77777777" w:rsidR="00770714" w:rsidRDefault="00770714" w:rsidP="006E67C0">
      <w:pPr>
        <w:spacing w:after="0" w:line="240" w:lineRule="auto"/>
      </w:pPr>
      <w:r>
        <w:continuationSeparator/>
      </w:r>
    </w:p>
  </w:footnote>
  <w:footnote w:type="continuationNotice" w:id="1">
    <w:p w14:paraId="61EFFCB4" w14:textId="77777777" w:rsidR="00770714" w:rsidRDefault="007707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1683643"/>
      <w:docPartObj>
        <w:docPartGallery w:val="Page Numbers (Top of Page)"/>
        <w:docPartUnique/>
      </w:docPartObj>
    </w:sdtPr>
    <w:sdtEndPr>
      <w:rPr>
        <w:color w:val="7F7F7F" w:themeColor="background1" w:themeShade="7F"/>
        <w:spacing w:val="60"/>
      </w:rPr>
    </w:sdtEndPr>
    <w:sdtContent>
      <w:p w14:paraId="07C0134A" w14:textId="543C9CE2" w:rsidR="00F84611" w:rsidRDefault="00F84611" w:rsidP="00F84611">
        <w:pPr>
          <w:pStyle w:val="Header"/>
          <w:pBdr>
            <w:bottom w:val="single" w:sz="4" w:space="1" w:color="D9D9D9" w:themeColor="background1" w:themeShade="D9"/>
          </w:pBdr>
          <w:tabs>
            <w:tab w:val="clear" w:pos="9360"/>
            <w:tab w:val="right" w:pos="10800"/>
          </w:tabs>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r>
          <w:rPr>
            <w:color w:val="7F7F7F" w:themeColor="background1" w:themeShade="7F"/>
            <w:spacing w:val="60"/>
          </w:rPr>
          <w:tab/>
        </w:r>
        <w:r>
          <w:rPr>
            <w:color w:val="7F7F7F" w:themeColor="background1" w:themeShade="7F"/>
            <w:spacing w:val="60"/>
          </w:rPr>
          <w:tab/>
          <w:t>Keith Wagar</w:t>
        </w:r>
      </w:p>
    </w:sdtContent>
  </w:sdt>
  <w:p w14:paraId="4F12ECDE" w14:textId="77777777" w:rsidR="00F84611" w:rsidRDefault="00F846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40DB"/>
    <w:multiLevelType w:val="hybridMultilevel"/>
    <w:tmpl w:val="F5C40EDC"/>
    <w:lvl w:ilvl="0" w:tplc="ABAA2DB6">
      <w:start w:val="2018"/>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67001"/>
    <w:multiLevelType w:val="multilevel"/>
    <w:tmpl w:val="2AC2CE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8C20C8"/>
    <w:multiLevelType w:val="hybridMultilevel"/>
    <w:tmpl w:val="9188A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5E72A2"/>
    <w:multiLevelType w:val="multilevel"/>
    <w:tmpl w:val="FC56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C34407"/>
    <w:multiLevelType w:val="multilevel"/>
    <w:tmpl w:val="EFE262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B54139"/>
    <w:multiLevelType w:val="multilevel"/>
    <w:tmpl w:val="EBB8A7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272902"/>
    <w:multiLevelType w:val="multilevel"/>
    <w:tmpl w:val="E098DC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113C6F"/>
    <w:multiLevelType w:val="hybridMultilevel"/>
    <w:tmpl w:val="493CD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301994"/>
    <w:multiLevelType w:val="multilevel"/>
    <w:tmpl w:val="E48A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E609C9"/>
    <w:multiLevelType w:val="hybridMultilevel"/>
    <w:tmpl w:val="AF70E486"/>
    <w:lvl w:ilvl="0" w:tplc="C0FC17E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79690E"/>
    <w:multiLevelType w:val="multilevel"/>
    <w:tmpl w:val="2C6C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F460952"/>
    <w:multiLevelType w:val="multilevel"/>
    <w:tmpl w:val="857EC9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470D81"/>
    <w:multiLevelType w:val="hybridMultilevel"/>
    <w:tmpl w:val="1BDACF56"/>
    <w:lvl w:ilvl="0" w:tplc="FFA62176">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2C271A"/>
    <w:multiLevelType w:val="hybridMultilevel"/>
    <w:tmpl w:val="73249C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0E4006"/>
    <w:multiLevelType w:val="hybridMultilevel"/>
    <w:tmpl w:val="90F0BA90"/>
    <w:lvl w:ilvl="0" w:tplc="F2380838">
      <w:start w:val="2018"/>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B17D00"/>
    <w:multiLevelType w:val="multilevel"/>
    <w:tmpl w:val="88F6DC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DF114E"/>
    <w:multiLevelType w:val="hybridMultilevel"/>
    <w:tmpl w:val="36B2B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5C1B36"/>
    <w:multiLevelType w:val="multilevel"/>
    <w:tmpl w:val="18BA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F37342"/>
    <w:multiLevelType w:val="multilevel"/>
    <w:tmpl w:val="EF22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BC2AA9"/>
    <w:multiLevelType w:val="hybridMultilevel"/>
    <w:tmpl w:val="F2CE6C0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29A614B"/>
    <w:multiLevelType w:val="hybridMultilevel"/>
    <w:tmpl w:val="B7EA0E3E"/>
    <w:lvl w:ilvl="0" w:tplc="93328BB8">
      <w:start w:val="2018"/>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7473CF"/>
    <w:multiLevelType w:val="multilevel"/>
    <w:tmpl w:val="3C18DC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306B3D"/>
    <w:multiLevelType w:val="hybridMultilevel"/>
    <w:tmpl w:val="8BB29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EB4C3F"/>
    <w:multiLevelType w:val="multilevel"/>
    <w:tmpl w:val="9BAA5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6100146">
    <w:abstractNumId w:val="13"/>
  </w:num>
  <w:num w:numId="2" w16cid:durableId="747774710">
    <w:abstractNumId w:val="10"/>
  </w:num>
  <w:num w:numId="3" w16cid:durableId="788888716">
    <w:abstractNumId w:val="0"/>
  </w:num>
  <w:num w:numId="4" w16cid:durableId="2025934708">
    <w:abstractNumId w:val="20"/>
  </w:num>
  <w:num w:numId="5" w16cid:durableId="390999742">
    <w:abstractNumId w:val="14"/>
  </w:num>
  <w:num w:numId="6" w16cid:durableId="647973182">
    <w:abstractNumId w:val="17"/>
  </w:num>
  <w:num w:numId="7" w16cid:durableId="1551917439">
    <w:abstractNumId w:val="5"/>
  </w:num>
  <w:num w:numId="8" w16cid:durableId="2038311801">
    <w:abstractNumId w:val="1"/>
  </w:num>
  <w:num w:numId="9" w16cid:durableId="124279405">
    <w:abstractNumId w:val="3"/>
  </w:num>
  <w:num w:numId="10" w16cid:durableId="874924796">
    <w:abstractNumId w:val="21"/>
  </w:num>
  <w:num w:numId="11" w16cid:durableId="737167320">
    <w:abstractNumId w:val="6"/>
  </w:num>
  <w:num w:numId="12" w16cid:durableId="311060234">
    <w:abstractNumId w:val="11"/>
  </w:num>
  <w:num w:numId="13" w16cid:durableId="268201273">
    <w:abstractNumId w:val="4"/>
  </w:num>
  <w:num w:numId="14" w16cid:durableId="1951010361">
    <w:abstractNumId w:val="15"/>
  </w:num>
  <w:num w:numId="15" w16cid:durableId="520779937">
    <w:abstractNumId w:val="2"/>
  </w:num>
  <w:num w:numId="16" w16cid:durableId="2016614023">
    <w:abstractNumId w:val="12"/>
  </w:num>
  <w:num w:numId="17" w16cid:durableId="1184398570">
    <w:abstractNumId w:val="19"/>
  </w:num>
  <w:num w:numId="18" w16cid:durableId="2131892714">
    <w:abstractNumId w:val="16"/>
  </w:num>
  <w:num w:numId="19" w16cid:durableId="829097426">
    <w:abstractNumId w:val="23"/>
  </w:num>
  <w:num w:numId="20" w16cid:durableId="233056532">
    <w:abstractNumId w:val="18"/>
  </w:num>
  <w:num w:numId="21" w16cid:durableId="943002572">
    <w:abstractNumId w:val="7"/>
  </w:num>
  <w:num w:numId="22" w16cid:durableId="672684024">
    <w:abstractNumId w:val="8"/>
  </w:num>
  <w:num w:numId="23" w16cid:durableId="1076364483">
    <w:abstractNumId w:val="9"/>
  </w:num>
  <w:num w:numId="24" w16cid:durableId="13935054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C33"/>
    <w:rsid w:val="00003455"/>
    <w:rsid w:val="00006322"/>
    <w:rsid w:val="00013731"/>
    <w:rsid w:val="000215B5"/>
    <w:rsid w:val="00035936"/>
    <w:rsid w:val="00040ABB"/>
    <w:rsid w:val="0005729D"/>
    <w:rsid w:val="00057D76"/>
    <w:rsid w:val="00066EB9"/>
    <w:rsid w:val="00070917"/>
    <w:rsid w:val="00073F04"/>
    <w:rsid w:val="0009317B"/>
    <w:rsid w:val="000A0A90"/>
    <w:rsid w:val="000A3B88"/>
    <w:rsid w:val="000A4A3D"/>
    <w:rsid w:val="000A6B3B"/>
    <w:rsid w:val="000B46CC"/>
    <w:rsid w:val="000C1EAB"/>
    <w:rsid w:val="000C29C2"/>
    <w:rsid w:val="000C7E79"/>
    <w:rsid w:val="000D1636"/>
    <w:rsid w:val="000D2160"/>
    <w:rsid w:val="000D2B0F"/>
    <w:rsid w:val="000E2CDB"/>
    <w:rsid w:val="000E410F"/>
    <w:rsid w:val="000F0302"/>
    <w:rsid w:val="000F78B8"/>
    <w:rsid w:val="00107799"/>
    <w:rsid w:val="00107B46"/>
    <w:rsid w:val="0011235A"/>
    <w:rsid w:val="001172E0"/>
    <w:rsid w:val="0012541C"/>
    <w:rsid w:val="00127C4D"/>
    <w:rsid w:val="0015567A"/>
    <w:rsid w:val="00160848"/>
    <w:rsid w:val="00160E02"/>
    <w:rsid w:val="001665CC"/>
    <w:rsid w:val="00170AB4"/>
    <w:rsid w:val="00174550"/>
    <w:rsid w:val="00184453"/>
    <w:rsid w:val="001870FC"/>
    <w:rsid w:val="00187A54"/>
    <w:rsid w:val="001913DD"/>
    <w:rsid w:val="00196C4D"/>
    <w:rsid w:val="00197D06"/>
    <w:rsid w:val="001B79E8"/>
    <w:rsid w:val="001C5E01"/>
    <w:rsid w:val="001C71E6"/>
    <w:rsid w:val="001D0DF6"/>
    <w:rsid w:val="001D1C35"/>
    <w:rsid w:val="001D79E1"/>
    <w:rsid w:val="001E02BE"/>
    <w:rsid w:val="001E26F3"/>
    <w:rsid w:val="001E309E"/>
    <w:rsid w:val="001F0F26"/>
    <w:rsid w:val="001F12CB"/>
    <w:rsid w:val="001F29D6"/>
    <w:rsid w:val="001F6C51"/>
    <w:rsid w:val="001F7E5D"/>
    <w:rsid w:val="00205CA6"/>
    <w:rsid w:val="00205E2F"/>
    <w:rsid w:val="00206FBF"/>
    <w:rsid w:val="00212CB5"/>
    <w:rsid w:val="00212E44"/>
    <w:rsid w:val="00214E8B"/>
    <w:rsid w:val="00223B57"/>
    <w:rsid w:val="0023386A"/>
    <w:rsid w:val="002346CB"/>
    <w:rsid w:val="00240743"/>
    <w:rsid w:val="00246B65"/>
    <w:rsid w:val="00255467"/>
    <w:rsid w:val="00255868"/>
    <w:rsid w:val="00257453"/>
    <w:rsid w:val="002578C0"/>
    <w:rsid w:val="00260067"/>
    <w:rsid w:val="0026095D"/>
    <w:rsid w:val="00265C94"/>
    <w:rsid w:val="0027442C"/>
    <w:rsid w:val="00276C76"/>
    <w:rsid w:val="0028410C"/>
    <w:rsid w:val="002935A7"/>
    <w:rsid w:val="00293C20"/>
    <w:rsid w:val="00294922"/>
    <w:rsid w:val="00294B36"/>
    <w:rsid w:val="002A0274"/>
    <w:rsid w:val="002A13AC"/>
    <w:rsid w:val="002A3BAE"/>
    <w:rsid w:val="002A4DF7"/>
    <w:rsid w:val="002A5E2B"/>
    <w:rsid w:val="002C244B"/>
    <w:rsid w:val="002C749D"/>
    <w:rsid w:val="002D3C87"/>
    <w:rsid w:val="002D6EE3"/>
    <w:rsid w:val="002E180C"/>
    <w:rsid w:val="002E4E57"/>
    <w:rsid w:val="002E5FD1"/>
    <w:rsid w:val="002E68BB"/>
    <w:rsid w:val="002E7CAC"/>
    <w:rsid w:val="002F309D"/>
    <w:rsid w:val="002F4ADE"/>
    <w:rsid w:val="002F71BB"/>
    <w:rsid w:val="00302402"/>
    <w:rsid w:val="00312B67"/>
    <w:rsid w:val="003150AA"/>
    <w:rsid w:val="00317DBB"/>
    <w:rsid w:val="00323CF3"/>
    <w:rsid w:val="00331C0F"/>
    <w:rsid w:val="00331D72"/>
    <w:rsid w:val="00335EBB"/>
    <w:rsid w:val="00340C2B"/>
    <w:rsid w:val="0034167F"/>
    <w:rsid w:val="00342A06"/>
    <w:rsid w:val="00343792"/>
    <w:rsid w:val="00345387"/>
    <w:rsid w:val="00345D04"/>
    <w:rsid w:val="003555DE"/>
    <w:rsid w:val="00357092"/>
    <w:rsid w:val="003601FC"/>
    <w:rsid w:val="00360AB2"/>
    <w:rsid w:val="003612E9"/>
    <w:rsid w:val="00372B43"/>
    <w:rsid w:val="003939A2"/>
    <w:rsid w:val="00395C21"/>
    <w:rsid w:val="003A3F0D"/>
    <w:rsid w:val="003B1192"/>
    <w:rsid w:val="003C4953"/>
    <w:rsid w:val="003D0C9A"/>
    <w:rsid w:val="003D2BD0"/>
    <w:rsid w:val="003F4BBC"/>
    <w:rsid w:val="00400EFD"/>
    <w:rsid w:val="0041169D"/>
    <w:rsid w:val="004149E8"/>
    <w:rsid w:val="00423014"/>
    <w:rsid w:val="00423CF4"/>
    <w:rsid w:val="004267FA"/>
    <w:rsid w:val="0042768A"/>
    <w:rsid w:val="004321CE"/>
    <w:rsid w:val="00435632"/>
    <w:rsid w:val="004528F7"/>
    <w:rsid w:val="00454D30"/>
    <w:rsid w:val="00463D73"/>
    <w:rsid w:val="00465F55"/>
    <w:rsid w:val="0046611D"/>
    <w:rsid w:val="00474A1E"/>
    <w:rsid w:val="00474BB8"/>
    <w:rsid w:val="00475507"/>
    <w:rsid w:val="00476D39"/>
    <w:rsid w:val="00482D1F"/>
    <w:rsid w:val="00492F6E"/>
    <w:rsid w:val="00493101"/>
    <w:rsid w:val="00497F51"/>
    <w:rsid w:val="004A00A9"/>
    <w:rsid w:val="004B318B"/>
    <w:rsid w:val="004D0B8F"/>
    <w:rsid w:val="004D255F"/>
    <w:rsid w:val="004E24D4"/>
    <w:rsid w:val="004E436D"/>
    <w:rsid w:val="004F4FCF"/>
    <w:rsid w:val="004F615D"/>
    <w:rsid w:val="005102D2"/>
    <w:rsid w:val="00514CCA"/>
    <w:rsid w:val="0051728E"/>
    <w:rsid w:val="005214B0"/>
    <w:rsid w:val="005302A3"/>
    <w:rsid w:val="00531A04"/>
    <w:rsid w:val="00533CB0"/>
    <w:rsid w:val="00536201"/>
    <w:rsid w:val="005417F2"/>
    <w:rsid w:val="00551DCC"/>
    <w:rsid w:val="0055651B"/>
    <w:rsid w:val="00562054"/>
    <w:rsid w:val="005630AD"/>
    <w:rsid w:val="005635C6"/>
    <w:rsid w:val="00572FBE"/>
    <w:rsid w:val="00576FA4"/>
    <w:rsid w:val="00581E66"/>
    <w:rsid w:val="00591049"/>
    <w:rsid w:val="00594E4C"/>
    <w:rsid w:val="005954D8"/>
    <w:rsid w:val="00596322"/>
    <w:rsid w:val="005963DB"/>
    <w:rsid w:val="005A1D9D"/>
    <w:rsid w:val="005A2489"/>
    <w:rsid w:val="005B5F54"/>
    <w:rsid w:val="005D3D49"/>
    <w:rsid w:val="005D57C2"/>
    <w:rsid w:val="005D595C"/>
    <w:rsid w:val="005E1408"/>
    <w:rsid w:val="005E1831"/>
    <w:rsid w:val="005E3B84"/>
    <w:rsid w:val="005E54AC"/>
    <w:rsid w:val="005E72FB"/>
    <w:rsid w:val="005F0054"/>
    <w:rsid w:val="005F546C"/>
    <w:rsid w:val="005F648F"/>
    <w:rsid w:val="005F7187"/>
    <w:rsid w:val="006100B9"/>
    <w:rsid w:val="00614288"/>
    <w:rsid w:val="00615ED4"/>
    <w:rsid w:val="00622CE2"/>
    <w:rsid w:val="00624304"/>
    <w:rsid w:val="006412C3"/>
    <w:rsid w:val="00646237"/>
    <w:rsid w:val="00655E60"/>
    <w:rsid w:val="00662E93"/>
    <w:rsid w:val="00664072"/>
    <w:rsid w:val="00667E9C"/>
    <w:rsid w:val="00670D74"/>
    <w:rsid w:val="006751C8"/>
    <w:rsid w:val="006759DA"/>
    <w:rsid w:val="00682439"/>
    <w:rsid w:val="00682C27"/>
    <w:rsid w:val="00684F42"/>
    <w:rsid w:val="006861D3"/>
    <w:rsid w:val="0069565A"/>
    <w:rsid w:val="006965CB"/>
    <w:rsid w:val="00696D02"/>
    <w:rsid w:val="006972E9"/>
    <w:rsid w:val="006B00C8"/>
    <w:rsid w:val="006B3825"/>
    <w:rsid w:val="006B44FE"/>
    <w:rsid w:val="006C27B2"/>
    <w:rsid w:val="006C7AE2"/>
    <w:rsid w:val="006D1D69"/>
    <w:rsid w:val="006E676B"/>
    <w:rsid w:val="006E67C0"/>
    <w:rsid w:val="006E6FD2"/>
    <w:rsid w:val="006F2161"/>
    <w:rsid w:val="006F5A1E"/>
    <w:rsid w:val="00703BDB"/>
    <w:rsid w:val="00711EE0"/>
    <w:rsid w:val="00720D83"/>
    <w:rsid w:val="00723F05"/>
    <w:rsid w:val="00727B0C"/>
    <w:rsid w:val="0073198F"/>
    <w:rsid w:val="00732E5F"/>
    <w:rsid w:val="00733DA4"/>
    <w:rsid w:val="007350A8"/>
    <w:rsid w:val="00737DFF"/>
    <w:rsid w:val="007415B3"/>
    <w:rsid w:val="007461AD"/>
    <w:rsid w:val="00751D1B"/>
    <w:rsid w:val="00753C3B"/>
    <w:rsid w:val="00753FEC"/>
    <w:rsid w:val="0075687A"/>
    <w:rsid w:val="007624C4"/>
    <w:rsid w:val="00770714"/>
    <w:rsid w:val="00773D2D"/>
    <w:rsid w:val="007833DA"/>
    <w:rsid w:val="00793172"/>
    <w:rsid w:val="007952FC"/>
    <w:rsid w:val="00795AF0"/>
    <w:rsid w:val="007B37F9"/>
    <w:rsid w:val="007C2DDB"/>
    <w:rsid w:val="007D2AF5"/>
    <w:rsid w:val="007E47F8"/>
    <w:rsid w:val="007F35A7"/>
    <w:rsid w:val="007F58C9"/>
    <w:rsid w:val="007F7B6C"/>
    <w:rsid w:val="00806197"/>
    <w:rsid w:val="00813012"/>
    <w:rsid w:val="008142C0"/>
    <w:rsid w:val="0081439E"/>
    <w:rsid w:val="00817CD1"/>
    <w:rsid w:val="00817ED1"/>
    <w:rsid w:val="00824074"/>
    <w:rsid w:val="00824A0E"/>
    <w:rsid w:val="00824E74"/>
    <w:rsid w:val="00827926"/>
    <w:rsid w:val="00831C33"/>
    <w:rsid w:val="008337F1"/>
    <w:rsid w:val="00837623"/>
    <w:rsid w:val="0084155E"/>
    <w:rsid w:val="00842D94"/>
    <w:rsid w:val="008445FE"/>
    <w:rsid w:val="00846E73"/>
    <w:rsid w:val="00851E11"/>
    <w:rsid w:val="00862499"/>
    <w:rsid w:val="008633D9"/>
    <w:rsid w:val="00871605"/>
    <w:rsid w:val="008729A9"/>
    <w:rsid w:val="00874181"/>
    <w:rsid w:val="0087481A"/>
    <w:rsid w:val="00876FC7"/>
    <w:rsid w:val="0087714A"/>
    <w:rsid w:val="00877686"/>
    <w:rsid w:val="0087782B"/>
    <w:rsid w:val="00882A18"/>
    <w:rsid w:val="0088648E"/>
    <w:rsid w:val="008875D5"/>
    <w:rsid w:val="008934D9"/>
    <w:rsid w:val="00894A86"/>
    <w:rsid w:val="00894F5A"/>
    <w:rsid w:val="00895BCE"/>
    <w:rsid w:val="008A042D"/>
    <w:rsid w:val="008A0B6F"/>
    <w:rsid w:val="008B6D34"/>
    <w:rsid w:val="008E17E4"/>
    <w:rsid w:val="008E666A"/>
    <w:rsid w:val="008F186B"/>
    <w:rsid w:val="009018EE"/>
    <w:rsid w:val="009065D4"/>
    <w:rsid w:val="009175A6"/>
    <w:rsid w:val="0094027D"/>
    <w:rsid w:val="0095050F"/>
    <w:rsid w:val="0095550E"/>
    <w:rsid w:val="00957C5F"/>
    <w:rsid w:val="00962AF7"/>
    <w:rsid w:val="0097269C"/>
    <w:rsid w:val="00973F59"/>
    <w:rsid w:val="00976BC7"/>
    <w:rsid w:val="00977B59"/>
    <w:rsid w:val="009811EA"/>
    <w:rsid w:val="00997ECA"/>
    <w:rsid w:val="009B4125"/>
    <w:rsid w:val="009B49A5"/>
    <w:rsid w:val="009B7489"/>
    <w:rsid w:val="009C240D"/>
    <w:rsid w:val="009C2C8F"/>
    <w:rsid w:val="009C3AE5"/>
    <w:rsid w:val="009D26DF"/>
    <w:rsid w:val="009D3AFA"/>
    <w:rsid w:val="009D56F5"/>
    <w:rsid w:val="009D6FF4"/>
    <w:rsid w:val="009D7D49"/>
    <w:rsid w:val="009E1ADE"/>
    <w:rsid w:val="009E21B0"/>
    <w:rsid w:val="009E3E72"/>
    <w:rsid w:val="009E4555"/>
    <w:rsid w:val="009E7783"/>
    <w:rsid w:val="00A12007"/>
    <w:rsid w:val="00A2089C"/>
    <w:rsid w:val="00A25267"/>
    <w:rsid w:val="00A32B10"/>
    <w:rsid w:val="00A35F45"/>
    <w:rsid w:val="00A5609C"/>
    <w:rsid w:val="00A57162"/>
    <w:rsid w:val="00A67540"/>
    <w:rsid w:val="00A7337C"/>
    <w:rsid w:val="00A74598"/>
    <w:rsid w:val="00A80958"/>
    <w:rsid w:val="00A80F16"/>
    <w:rsid w:val="00A84651"/>
    <w:rsid w:val="00A86ED5"/>
    <w:rsid w:val="00A87DB0"/>
    <w:rsid w:val="00A9186D"/>
    <w:rsid w:val="00AA28A4"/>
    <w:rsid w:val="00AA7655"/>
    <w:rsid w:val="00AB41E6"/>
    <w:rsid w:val="00AB5D9F"/>
    <w:rsid w:val="00AB70BD"/>
    <w:rsid w:val="00AC13F0"/>
    <w:rsid w:val="00AC6875"/>
    <w:rsid w:val="00AD5A98"/>
    <w:rsid w:val="00AD5E1E"/>
    <w:rsid w:val="00AD60F9"/>
    <w:rsid w:val="00AE1AEC"/>
    <w:rsid w:val="00AF2417"/>
    <w:rsid w:val="00AF77E2"/>
    <w:rsid w:val="00B0746A"/>
    <w:rsid w:val="00B1103E"/>
    <w:rsid w:val="00B11724"/>
    <w:rsid w:val="00B20381"/>
    <w:rsid w:val="00B21F47"/>
    <w:rsid w:val="00B306B0"/>
    <w:rsid w:val="00B30A83"/>
    <w:rsid w:val="00B367AA"/>
    <w:rsid w:val="00B40A40"/>
    <w:rsid w:val="00B62EDC"/>
    <w:rsid w:val="00B64A69"/>
    <w:rsid w:val="00B776AE"/>
    <w:rsid w:val="00B80D48"/>
    <w:rsid w:val="00B8208B"/>
    <w:rsid w:val="00B828AE"/>
    <w:rsid w:val="00BA3E72"/>
    <w:rsid w:val="00BA6EA4"/>
    <w:rsid w:val="00BC62EE"/>
    <w:rsid w:val="00BD3A6F"/>
    <w:rsid w:val="00BD4AFE"/>
    <w:rsid w:val="00BE2D10"/>
    <w:rsid w:val="00BF2631"/>
    <w:rsid w:val="00C052DE"/>
    <w:rsid w:val="00C067AD"/>
    <w:rsid w:val="00C103E3"/>
    <w:rsid w:val="00C12107"/>
    <w:rsid w:val="00C15EA2"/>
    <w:rsid w:val="00C23AA5"/>
    <w:rsid w:val="00C252B9"/>
    <w:rsid w:val="00C330ED"/>
    <w:rsid w:val="00C347C1"/>
    <w:rsid w:val="00C36DFD"/>
    <w:rsid w:val="00C37445"/>
    <w:rsid w:val="00C443AF"/>
    <w:rsid w:val="00C508F7"/>
    <w:rsid w:val="00C5253B"/>
    <w:rsid w:val="00C60C01"/>
    <w:rsid w:val="00C63064"/>
    <w:rsid w:val="00C74C12"/>
    <w:rsid w:val="00C7698B"/>
    <w:rsid w:val="00C85296"/>
    <w:rsid w:val="00C970F5"/>
    <w:rsid w:val="00CC1922"/>
    <w:rsid w:val="00CC2A0C"/>
    <w:rsid w:val="00CC2ACB"/>
    <w:rsid w:val="00CC74F1"/>
    <w:rsid w:val="00CC7BA8"/>
    <w:rsid w:val="00CD76AC"/>
    <w:rsid w:val="00CF0996"/>
    <w:rsid w:val="00CF1EC8"/>
    <w:rsid w:val="00CF41CB"/>
    <w:rsid w:val="00D12F0E"/>
    <w:rsid w:val="00D1433C"/>
    <w:rsid w:val="00D14593"/>
    <w:rsid w:val="00D262EA"/>
    <w:rsid w:val="00D3101C"/>
    <w:rsid w:val="00D34C98"/>
    <w:rsid w:val="00D42C97"/>
    <w:rsid w:val="00D54643"/>
    <w:rsid w:val="00D54B5E"/>
    <w:rsid w:val="00D5570D"/>
    <w:rsid w:val="00D67FF2"/>
    <w:rsid w:val="00D80736"/>
    <w:rsid w:val="00D87E49"/>
    <w:rsid w:val="00D92373"/>
    <w:rsid w:val="00DA0515"/>
    <w:rsid w:val="00DA21AF"/>
    <w:rsid w:val="00DB5DFE"/>
    <w:rsid w:val="00DB7630"/>
    <w:rsid w:val="00DC5074"/>
    <w:rsid w:val="00DD3348"/>
    <w:rsid w:val="00DD6F2F"/>
    <w:rsid w:val="00DD767D"/>
    <w:rsid w:val="00DE06D0"/>
    <w:rsid w:val="00DE73EA"/>
    <w:rsid w:val="00DF0031"/>
    <w:rsid w:val="00DF120B"/>
    <w:rsid w:val="00DF2966"/>
    <w:rsid w:val="00DF3714"/>
    <w:rsid w:val="00E00A99"/>
    <w:rsid w:val="00E019FF"/>
    <w:rsid w:val="00E065D9"/>
    <w:rsid w:val="00E177AB"/>
    <w:rsid w:val="00E25EF1"/>
    <w:rsid w:val="00E41A6B"/>
    <w:rsid w:val="00E47114"/>
    <w:rsid w:val="00E50F17"/>
    <w:rsid w:val="00E510D5"/>
    <w:rsid w:val="00E55565"/>
    <w:rsid w:val="00E56D07"/>
    <w:rsid w:val="00E735ED"/>
    <w:rsid w:val="00E85617"/>
    <w:rsid w:val="00E85F58"/>
    <w:rsid w:val="00EB1ED2"/>
    <w:rsid w:val="00EB41C1"/>
    <w:rsid w:val="00EC596A"/>
    <w:rsid w:val="00EC76CF"/>
    <w:rsid w:val="00ED2D8B"/>
    <w:rsid w:val="00EE025F"/>
    <w:rsid w:val="00EE4225"/>
    <w:rsid w:val="00EE7593"/>
    <w:rsid w:val="00EF3E28"/>
    <w:rsid w:val="00EF5B8A"/>
    <w:rsid w:val="00F020C3"/>
    <w:rsid w:val="00F05F0D"/>
    <w:rsid w:val="00F13E58"/>
    <w:rsid w:val="00F156D6"/>
    <w:rsid w:val="00F2279C"/>
    <w:rsid w:val="00F26205"/>
    <w:rsid w:val="00F36422"/>
    <w:rsid w:val="00F36886"/>
    <w:rsid w:val="00F4696D"/>
    <w:rsid w:val="00F52E3F"/>
    <w:rsid w:val="00F53377"/>
    <w:rsid w:val="00F53540"/>
    <w:rsid w:val="00F571ED"/>
    <w:rsid w:val="00F61F4A"/>
    <w:rsid w:val="00F62C08"/>
    <w:rsid w:val="00F65D6F"/>
    <w:rsid w:val="00F74633"/>
    <w:rsid w:val="00F84611"/>
    <w:rsid w:val="00F87A07"/>
    <w:rsid w:val="00F92541"/>
    <w:rsid w:val="00F93D2E"/>
    <w:rsid w:val="00FA052F"/>
    <w:rsid w:val="00FA18E0"/>
    <w:rsid w:val="00FB19E2"/>
    <w:rsid w:val="00FB38E9"/>
    <w:rsid w:val="00FC2343"/>
    <w:rsid w:val="00FD0283"/>
    <w:rsid w:val="00FD1E97"/>
    <w:rsid w:val="00FE07FC"/>
    <w:rsid w:val="00FF12AF"/>
    <w:rsid w:val="00FF444C"/>
    <w:rsid w:val="00FF5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DEF0"/>
  <w15:chartTrackingRefBased/>
  <w15:docId w15:val="{5B5EBA73-4706-4577-86C3-D54371ED5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1C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1C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1C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1C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1C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1C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C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C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C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C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1C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1C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1C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1C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1C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1C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1C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1C33"/>
    <w:rPr>
      <w:rFonts w:eastAsiaTheme="majorEastAsia" w:cstheme="majorBidi"/>
      <w:color w:val="272727" w:themeColor="text1" w:themeTint="D8"/>
    </w:rPr>
  </w:style>
  <w:style w:type="paragraph" w:styleId="Title">
    <w:name w:val="Title"/>
    <w:basedOn w:val="Normal"/>
    <w:next w:val="Normal"/>
    <w:link w:val="TitleChar"/>
    <w:uiPriority w:val="10"/>
    <w:qFormat/>
    <w:rsid w:val="00831C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C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C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C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1C33"/>
    <w:pPr>
      <w:spacing w:before="160"/>
      <w:jc w:val="center"/>
    </w:pPr>
    <w:rPr>
      <w:i/>
      <w:iCs/>
      <w:color w:val="404040" w:themeColor="text1" w:themeTint="BF"/>
    </w:rPr>
  </w:style>
  <w:style w:type="character" w:customStyle="1" w:styleId="QuoteChar">
    <w:name w:val="Quote Char"/>
    <w:basedOn w:val="DefaultParagraphFont"/>
    <w:link w:val="Quote"/>
    <w:uiPriority w:val="29"/>
    <w:rsid w:val="00831C33"/>
    <w:rPr>
      <w:i/>
      <w:iCs/>
      <w:color w:val="404040" w:themeColor="text1" w:themeTint="BF"/>
    </w:rPr>
  </w:style>
  <w:style w:type="paragraph" w:styleId="ListParagraph">
    <w:name w:val="List Paragraph"/>
    <w:basedOn w:val="Normal"/>
    <w:uiPriority w:val="34"/>
    <w:qFormat/>
    <w:rsid w:val="00831C33"/>
    <w:pPr>
      <w:ind w:left="720"/>
      <w:contextualSpacing/>
    </w:pPr>
  </w:style>
  <w:style w:type="character" w:styleId="IntenseEmphasis">
    <w:name w:val="Intense Emphasis"/>
    <w:basedOn w:val="DefaultParagraphFont"/>
    <w:uiPriority w:val="21"/>
    <w:qFormat/>
    <w:rsid w:val="00831C33"/>
    <w:rPr>
      <w:i/>
      <w:iCs/>
      <w:color w:val="0F4761" w:themeColor="accent1" w:themeShade="BF"/>
    </w:rPr>
  </w:style>
  <w:style w:type="paragraph" w:styleId="IntenseQuote">
    <w:name w:val="Intense Quote"/>
    <w:basedOn w:val="Normal"/>
    <w:next w:val="Normal"/>
    <w:link w:val="IntenseQuoteChar"/>
    <w:uiPriority w:val="30"/>
    <w:qFormat/>
    <w:rsid w:val="00831C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1C33"/>
    <w:rPr>
      <w:i/>
      <w:iCs/>
      <w:color w:val="0F4761" w:themeColor="accent1" w:themeShade="BF"/>
    </w:rPr>
  </w:style>
  <w:style w:type="character" w:styleId="IntenseReference">
    <w:name w:val="Intense Reference"/>
    <w:basedOn w:val="DefaultParagraphFont"/>
    <w:uiPriority w:val="32"/>
    <w:qFormat/>
    <w:rsid w:val="00831C33"/>
    <w:rPr>
      <w:b/>
      <w:bCs/>
      <w:smallCaps/>
      <w:color w:val="0F4761" w:themeColor="accent1" w:themeShade="BF"/>
      <w:spacing w:val="5"/>
    </w:rPr>
  </w:style>
  <w:style w:type="paragraph" w:styleId="Header">
    <w:name w:val="header"/>
    <w:basedOn w:val="Normal"/>
    <w:link w:val="HeaderChar"/>
    <w:uiPriority w:val="99"/>
    <w:unhideWhenUsed/>
    <w:rsid w:val="006E67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7C0"/>
  </w:style>
  <w:style w:type="paragraph" w:styleId="Footer">
    <w:name w:val="footer"/>
    <w:basedOn w:val="Normal"/>
    <w:link w:val="FooterChar"/>
    <w:uiPriority w:val="99"/>
    <w:unhideWhenUsed/>
    <w:rsid w:val="006E67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67C0"/>
  </w:style>
  <w:style w:type="character" w:styleId="Hyperlink">
    <w:name w:val="Hyperlink"/>
    <w:basedOn w:val="DefaultParagraphFont"/>
    <w:uiPriority w:val="99"/>
    <w:unhideWhenUsed/>
    <w:rsid w:val="000D1636"/>
    <w:rPr>
      <w:color w:val="467886" w:themeColor="hyperlink"/>
      <w:u w:val="single"/>
    </w:rPr>
  </w:style>
  <w:style w:type="character" w:styleId="UnresolvedMention">
    <w:name w:val="Unresolved Mention"/>
    <w:basedOn w:val="DefaultParagraphFont"/>
    <w:uiPriority w:val="99"/>
    <w:semiHidden/>
    <w:unhideWhenUsed/>
    <w:rsid w:val="000D1636"/>
    <w:rPr>
      <w:color w:val="605E5C"/>
      <w:shd w:val="clear" w:color="auto" w:fill="E1DFDD"/>
    </w:rPr>
  </w:style>
  <w:style w:type="table" w:styleId="TableGrid">
    <w:name w:val="Table Grid"/>
    <w:basedOn w:val="TableNormal"/>
    <w:uiPriority w:val="39"/>
    <w:rsid w:val="00874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35632"/>
    <w:rPr>
      <w:b/>
      <w:bCs/>
    </w:rPr>
  </w:style>
  <w:style w:type="paragraph" w:styleId="NormalWeb">
    <w:name w:val="Normal (Web)"/>
    <w:basedOn w:val="Normal"/>
    <w:uiPriority w:val="99"/>
    <w:semiHidden/>
    <w:unhideWhenUsed/>
    <w:rsid w:val="00331C0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5789">
      <w:bodyDiv w:val="1"/>
      <w:marLeft w:val="0"/>
      <w:marRight w:val="0"/>
      <w:marTop w:val="0"/>
      <w:marBottom w:val="0"/>
      <w:divBdr>
        <w:top w:val="none" w:sz="0" w:space="0" w:color="auto"/>
        <w:left w:val="none" w:sz="0" w:space="0" w:color="auto"/>
        <w:bottom w:val="none" w:sz="0" w:space="0" w:color="auto"/>
        <w:right w:val="none" w:sz="0" w:space="0" w:color="auto"/>
      </w:divBdr>
    </w:div>
    <w:div w:id="48500868">
      <w:bodyDiv w:val="1"/>
      <w:marLeft w:val="0"/>
      <w:marRight w:val="0"/>
      <w:marTop w:val="0"/>
      <w:marBottom w:val="0"/>
      <w:divBdr>
        <w:top w:val="none" w:sz="0" w:space="0" w:color="auto"/>
        <w:left w:val="none" w:sz="0" w:space="0" w:color="auto"/>
        <w:bottom w:val="none" w:sz="0" w:space="0" w:color="auto"/>
        <w:right w:val="none" w:sz="0" w:space="0" w:color="auto"/>
      </w:divBdr>
    </w:div>
    <w:div w:id="77334570">
      <w:bodyDiv w:val="1"/>
      <w:marLeft w:val="0"/>
      <w:marRight w:val="0"/>
      <w:marTop w:val="0"/>
      <w:marBottom w:val="0"/>
      <w:divBdr>
        <w:top w:val="none" w:sz="0" w:space="0" w:color="auto"/>
        <w:left w:val="none" w:sz="0" w:space="0" w:color="auto"/>
        <w:bottom w:val="none" w:sz="0" w:space="0" w:color="auto"/>
        <w:right w:val="none" w:sz="0" w:space="0" w:color="auto"/>
      </w:divBdr>
    </w:div>
    <w:div w:id="78866368">
      <w:bodyDiv w:val="1"/>
      <w:marLeft w:val="0"/>
      <w:marRight w:val="0"/>
      <w:marTop w:val="0"/>
      <w:marBottom w:val="0"/>
      <w:divBdr>
        <w:top w:val="none" w:sz="0" w:space="0" w:color="auto"/>
        <w:left w:val="none" w:sz="0" w:space="0" w:color="auto"/>
        <w:bottom w:val="none" w:sz="0" w:space="0" w:color="auto"/>
        <w:right w:val="none" w:sz="0" w:space="0" w:color="auto"/>
      </w:divBdr>
    </w:div>
    <w:div w:id="161044924">
      <w:bodyDiv w:val="1"/>
      <w:marLeft w:val="0"/>
      <w:marRight w:val="0"/>
      <w:marTop w:val="0"/>
      <w:marBottom w:val="0"/>
      <w:divBdr>
        <w:top w:val="none" w:sz="0" w:space="0" w:color="auto"/>
        <w:left w:val="none" w:sz="0" w:space="0" w:color="auto"/>
        <w:bottom w:val="none" w:sz="0" w:space="0" w:color="auto"/>
        <w:right w:val="none" w:sz="0" w:space="0" w:color="auto"/>
      </w:divBdr>
    </w:div>
    <w:div w:id="356808955">
      <w:bodyDiv w:val="1"/>
      <w:marLeft w:val="0"/>
      <w:marRight w:val="0"/>
      <w:marTop w:val="0"/>
      <w:marBottom w:val="0"/>
      <w:divBdr>
        <w:top w:val="none" w:sz="0" w:space="0" w:color="auto"/>
        <w:left w:val="none" w:sz="0" w:space="0" w:color="auto"/>
        <w:bottom w:val="none" w:sz="0" w:space="0" w:color="auto"/>
        <w:right w:val="none" w:sz="0" w:space="0" w:color="auto"/>
      </w:divBdr>
    </w:div>
    <w:div w:id="363478587">
      <w:bodyDiv w:val="1"/>
      <w:marLeft w:val="0"/>
      <w:marRight w:val="0"/>
      <w:marTop w:val="0"/>
      <w:marBottom w:val="0"/>
      <w:divBdr>
        <w:top w:val="none" w:sz="0" w:space="0" w:color="auto"/>
        <w:left w:val="none" w:sz="0" w:space="0" w:color="auto"/>
        <w:bottom w:val="none" w:sz="0" w:space="0" w:color="auto"/>
        <w:right w:val="none" w:sz="0" w:space="0" w:color="auto"/>
      </w:divBdr>
    </w:div>
    <w:div w:id="414519262">
      <w:bodyDiv w:val="1"/>
      <w:marLeft w:val="0"/>
      <w:marRight w:val="0"/>
      <w:marTop w:val="0"/>
      <w:marBottom w:val="0"/>
      <w:divBdr>
        <w:top w:val="none" w:sz="0" w:space="0" w:color="auto"/>
        <w:left w:val="none" w:sz="0" w:space="0" w:color="auto"/>
        <w:bottom w:val="none" w:sz="0" w:space="0" w:color="auto"/>
        <w:right w:val="none" w:sz="0" w:space="0" w:color="auto"/>
      </w:divBdr>
    </w:div>
    <w:div w:id="457844109">
      <w:bodyDiv w:val="1"/>
      <w:marLeft w:val="0"/>
      <w:marRight w:val="0"/>
      <w:marTop w:val="0"/>
      <w:marBottom w:val="0"/>
      <w:divBdr>
        <w:top w:val="none" w:sz="0" w:space="0" w:color="auto"/>
        <w:left w:val="none" w:sz="0" w:space="0" w:color="auto"/>
        <w:bottom w:val="none" w:sz="0" w:space="0" w:color="auto"/>
        <w:right w:val="none" w:sz="0" w:space="0" w:color="auto"/>
      </w:divBdr>
    </w:div>
    <w:div w:id="517625047">
      <w:bodyDiv w:val="1"/>
      <w:marLeft w:val="0"/>
      <w:marRight w:val="0"/>
      <w:marTop w:val="0"/>
      <w:marBottom w:val="0"/>
      <w:divBdr>
        <w:top w:val="none" w:sz="0" w:space="0" w:color="auto"/>
        <w:left w:val="none" w:sz="0" w:space="0" w:color="auto"/>
        <w:bottom w:val="none" w:sz="0" w:space="0" w:color="auto"/>
        <w:right w:val="none" w:sz="0" w:space="0" w:color="auto"/>
      </w:divBdr>
    </w:div>
    <w:div w:id="632565524">
      <w:bodyDiv w:val="1"/>
      <w:marLeft w:val="0"/>
      <w:marRight w:val="0"/>
      <w:marTop w:val="0"/>
      <w:marBottom w:val="0"/>
      <w:divBdr>
        <w:top w:val="none" w:sz="0" w:space="0" w:color="auto"/>
        <w:left w:val="none" w:sz="0" w:space="0" w:color="auto"/>
        <w:bottom w:val="none" w:sz="0" w:space="0" w:color="auto"/>
        <w:right w:val="none" w:sz="0" w:space="0" w:color="auto"/>
      </w:divBdr>
    </w:div>
    <w:div w:id="652373676">
      <w:bodyDiv w:val="1"/>
      <w:marLeft w:val="0"/>
      <w:marRight w:val="0"/>
      <w:marTop w:val="0"/>
      <w:marBottom w:val="0"/>
      <w:divBdr>
        <w:top w:val="none" w:sz="0" w:space="0" w:color="auto"/>
        <w:left w:val="none" w:sz="0" w:space="0" w:color="auto"/>
        <w:bottom w:val="none" w:sz="0" w:space="0" w:color="auto"/>
        <w:right w:val="none" w:sz="0" w:space="0" w:color="auto"/>
      </w:divBdr>
    </w:div>
    <w:div w:id="717124135">
      <w:bodyDiv w:val="1"/>
      <w:marLeft w:val="0"/>
      <w:marRight w:val="0"/>
      <w:marTop w:val="0"/>
      <w:marBottom w:val="0"/>
      <w:divBdr>
        <w:top w:val="none" w:sz="0" w:space="0" w:color="auto"/>
        <w:left w:val="none" w:sz="0" w:space="0" w:color="auto"/>
        <w:bottom w:val="none" w:sz="0" w:space="0" w:color="auto"/>
        <w:right w:val="none" w:sz="0" w:space="0" w:color="auto"/>
      </w:divBdr>
    </w:div>
    <w:div w:id="759133108">
      <w:bodyDiv w:val="1"/>
      <w:marLeft w:val="0"/>
      <w:marRight w:val="0"/>
      <w:marTop w:val="0"/>
      <w:marBottom w:val="0"/>
      <w:divBdr>
        <w:top w:val="none" w:sz="0" w:space="0" w:color="auto"/>
        <w:left w:val="none" w:sz="0" w:space="0" w:color="auto"/>
        <w:bottom w:val="none" w:sz="0" w:space="0" w:color="auto"/>
        <w:right w:val="none" w:sz="0" w:space="0" w:color="auto"/>
      </w:divBdr>
    </w:div>
    <w:div w:id="771128881">
      <w:bodyDiv w:val="1"/>
      <w:marLeft w:val="0"/>
      <w:marRight w:val="0"/>
      <w:marTop w:val="0"/>
      <w:marBottom w:val="0"/>
      <w:divBdr>
        <w:top w:val="none" w:sz="0" w:space="0" w:color="auto"/>
        <w:left w:val="none" w:sz="0" w:space="0" w:color="auto"/>
        <w:bottom w:val="none" w:sz="0" w:space="0" w:color="auto"/>
        <w:right w:val="none" w:sz="0" w:space="0" w:color="auto"/>
      </w:divBdr>
    </w:div>
    <w:div w:id="819691508">
      <w:bodyDiv w:val="1"/>
      <w:marLeft w:val="0"/>
      <w:marRight w:val="0"/>
      <w:marTop w:val="0"/>
      <w:marBottom w:val="0"/>
      <w:divBdr>
        <w:top w:val="none" w:sz="0" w:space="0" w:color="auto"/>
        <w:left w:val="none" w:sz="0" w:space="0" w:color="auto"/>
        <w:bottom w:val="none" w:sz="0" w:space="0" w:color="auto"/>
        <w:right w:val="none" w:sz="0" w:space="0" w:color="auto"/>
      </w:divBdr>
    </w:div>
    <w:div w:id="837772258">
      <w:bodyDiv w:val="1"/>
      <w:marLeft w:val="0"/>
      <w:marRight w:val="0"/>
      <w:marTop w:val="0"/>
      <w:marBottom w:val="0"/>
      <w:divBdr>
        <w:top w:val="none" w:sz="0" w:space="0" w:color="auto"/>
        <w:left w:val="none" w:sz="0" w:space="0" w:color="auto"/>
        <w:bottom w:val="none" w:sz="0" w:space="0" w:color="auto"/>
        <w:right w:val="none" w:sz="0" w:space="0" w:color="auto"/>
      </w:divBdr>
    </w:div>
    <w:div w:id="952055272">
      <w:bodyDiv w:val="1"/>
      <w:marLeft w:val="0"/>
      <w:marRight w:val="0"/>
      <w:marTop w:val="0"/>
      <w:marBottom w:val="0"/>
      <w:divBdr>
        <w:top w:val="none" w:sz="0" w:space="0" w:color="auto"/>
        <w:left w:val="none" w:sz="0" w:space="0" w:color="auto"/>
        <w:bottom w:val="none" w:sz="0" w:space="0" w:color="auto"/>
        <w:right w:val="none" w:sz="0" w:space="0" w:color="auto"/>
      </w:divBdr>
    </w:div>
    <w:div w:id="1065225461">
      <w:bodyDiv w:val="1"/>
      <w:marLeft w:val="0"/>
      <w:marRight w:val="0"/>
      <w:marTop w:val="0"/>
      <w:marBottom w:val="0"/>
      <w:divBdr>
        <w:top w:val="none" w:sz="0" w:space="0" w:color="auto"/>
        <w:left w:val="none" w:sz="0" w:space="0" w:color="auto"/>
        <w:bottom w:val="none" w:sz="0" w:space="0" w:color="auto"/>
        <w:right w:val="none" w:sz="0" w:space="0" w:color="auto"/>
      </w:divBdr>
    </w:div>
    <w:div w:id="1084913010">
      <w:bodyDiv w:val="1"/>
      <w:marLeft w:val="0"/>
      <w:marRight w:val="0"/>
      <w:marTop w:val="0"/>
      <w:marBottom w:val="0"/>
      <w:divBdr>
        <w:top w:val="none" w:sz="0" w:space="0" w:color="auto"/>
        <w:left w:val="none" w:sz="0" w:space="0" w:color="auto"/>
        <w:bottom w:val="none" w:sz="0" w:space="0" w:color="auto"/>
        <w:right w:val="none" w:sz="0" w:space="0" w:color="auto"/>
      </w:divBdr>
    </w:div>
    <w:div w:id="1096560452">
      <w:bodyDiv w:val="1"/>
      <w:marLeft w:val="0"/>
      <w:marRight w:val="0"/>
      <w:marTop w:val="0"/>
      <w:marBottom w:val="0"/>
      <w:divBdr>
        <w:top w:val="none" w:sz="0" w:space="0" w:color="auto"/>
        <w:left w:val="none" w:sz="0" w:space="0" w:color="auto"/>
        <w:bottom w:val="none" w:sz="0" w:space="0" w:color="auto"/>
        <w:right w:val="none" w:sz="0" w:space="0" w:color="auto"/>
      </w:divBdr>
    </w:div>
    <w:div w:id="1140541164">
      <w:bodyDiv w:val="1"/>
      <w:marLeft w:val="0"/>
      <w:marRight w:val="0"/>
      <w:marTop w:val="0"/>
      <w:marBottom w:val="0"/>
      <w:divBdr>
        <w:top w:val="none" w:sz="0" w:space="0" w:color="auto"/>
        <w:left w:val="none" w:sz="0" w:space="0" w:color="auto"/>
        <w:bottom w:val="none" w:sz="0" w:space="0" w:color="auto"/>
        <w:right w:val="none" w:sz="0" w:space="0" w:color="auto"/>
      </w:divBdr>
    </w:div>
    <w:div w:id="1191142386">
      <w:bodyDiv w:val="1"/>
      <w:marLeft w:val="0"/>
      <w:marRight w:val="0"/>
      <w:marTop w:val="0"/>
      <w:marBottom w:val="0"/>
      <w:divBdr>
        <w:top w:val="none" w:sz="0" w:space="0" w:color="auto"/>
        <w:left w:val="none" w:sz="0" w:space="0" w:color="auto"/>
        <w:bottom w:val="none" w:sz="0" w:space="0" w:color="auto"/>
        <w:right w:val="none" w:sz="0" w:space="0" w:color="auto"/>
      </w:divBdr>
    </w:div>
    <w:div w:id="1229151148">
      <w:bodyDiv w:val="1"/>
      <w:marLeft w:val="0"/>
      <w:marRight w:val="0"/>
      <w:marTop w:val="0"/>
      <w:marBottom w:val="0"/>
      <w:divBdr>
        <w:top w:val="none" w:sz="0" w:space="0" w:color="auto"/>
        <w:left w:val="none" w:sz="0" w:space="0" w:color="auto"/>
        <w:bottom w:val="none" w:sz="0" w:space="0" w:color="auto"/>
        <w:right w:val="none" w:sz="0" w:space="0" w:color="auto"/>
      </w:divBdr>
    </w:div>
    <w:div w:id="1299922499">
      <w:bodyDiv w:val="1"/>
      <w:marLeft w:val="0"/>
      <w:marRight w:val="0"/>
      <w:marTop w:val="0"/>
      <w:marBottom w:val="0"/>
      <w:divBdr>
        <w:top w:val="none" w:sz="0" w:space="0" w:color="auto"/>
        <w:left w:val="none" w:sz="0" w:space="0" w:color="auto"/>
        <w:bottom w:val="none" w:sz="0" w:space="0" w:color="auto"/>
        <w:right w:val="none" w:sz="0" w:space="0" w:color="auto"/>
      </w:divBdr>
    </w:div>
    <w:div w:id="1306541408">
      <w:bodyDiv w:val="1"/>
      <w:marLeft w:val="0"/>
      <w:marRight w:val="0"/>
      <w:marTop w:val="0"/>
      <w:marBottom w:val="0"/>
      <w:divBdr>
        <w:top w:val="none" w:sz="0" w:space="0" w:color="auto"/>
        <w:left w:val="none" w:sz="0" w:space="0" w:color="auto"/>
        <w:bottom w:val="none" w:sz="0" w:space="0" w:color="auto"/>
        <w:right w:val="none" w:sz="0" w:space="0" w:color="auto"/>
      </w:divBdr>
    </w:div>
    <w:div w:id="1343750493">
      <w:bodyDiv w:val="1"/>
      <w:marLeft w:val="0"/>
      <w:marRight w:val="0"/>
      <w:marTop w:val="0"/>
      <w:marBottom w:val="0"/>
      <w:divBdr>
        <w:top w:val="none" w:sz="0" w:space="0" w:color="auto"/>
        <w:left w:val="none" w:sz="0" w:space="0" w:color="auto"/>
        <w:bottom w:val="none" w:sz="0" w:space="0" w:color="auto"/>
        <w:right w:val="none" w:sz="0" w:space="0" w:color="auto"/>
      </w:divBdr>
    </w:div>
    <w:div w:id="1345859263">
      <w:bodyDiv w:val="1"/>
      <w:marLeft w:val="0"/>
      <w:marRight w:val="0"/>
      <w:marTop w:val="0"/>
      <w:marBottom w:val="0"/>
      <w:divBdr>
        <w:top w:val="none" w:sz="0" w:space="0" w:color="auto"/>
        <w:left w:val="none" w:sz="0" w:space="0" w:color="auto"/>
        <w:bottom w:val="none" w:sz="0" w:space="0" w:color="auto"/>
        <w:right w:val="none" w:sz="0" w:space="0" w:color="auto"/>
      </w:divBdr>
    </w:div>
    <w:div w:id="1404332221">
      <w:bodyDiv w:val="1"/>
      <w:marLeft w:val="0"/>
      <w:marRight w:val="0"/>
      <w:marTop w:val="0"/>
      <w:marBottom w:val="0"/>
      <w:divBdr>
        <w:top w:val="none" w:sz="0" w:space="0" w:color="auto"/>
        <w:left w:val="none" w:sz="0" w:space="0" w:color="auto"/>
        <w:bottom w:val="none" w:sz="0" w:space="0" w:color="auto"/>
        <w:right w:val="none" w:sz="0" w:space="0" w:color="auto"/>
      </w:divBdr>
    </w:div>
    <w:div w:id="1456215721">
      <w:bodyDiv w:val="1"/>
      <w:marLeft w:val="0"/>
      <w:marRight w:val="0"/>
      <w:marTop w:val="0"/>
      <w:marBottom w:val="0"/>
      <w:divBdr>
        <w:top w:val="none" w:sz="0" w:space="0" w:color="auto"/>
        <w:left w:val="none" w:sz="0" w:space="0" w:color="auto"/>
        <w:bottom w:val="none" w:sz="0" w:space="0" w:color="auto"/>
        <w:right w:val="none" w:sz="0" w:space="0" w:color="auto"/>
      </w:divBdr>
    </w:div>
    <w:div w:id="1632512336">
      <w:bodyDiv w:val="1"/>
      <w:marLeft w:val="0"/>
      <w:marRight w:val="0"/>
      <w:marTop w:val="0"/>
      <w:marBottom w:val="0"/>
      <w:divBdr>
        <w:top w:val="none" w:sz="0" w:space="0" w:color="auto"/>
        <w:left w:val="none" w:sz="0" w:space="0" w:color="auto"/>
        <w:bottom w:val="none" w:sz="0" w:space="0" w:color="auto"/>
        <w:right w:val="none" w:sz="0" w:space="0" w:color="auto"/>
      </w:divBdr>
    </w:div>
    <w:div w:id="1660842394">
      <w:bodyDiv w:val="1"/>
      <w:marLeft w:val="0"/>
      <w:marRight w:val="0"/>
      <w:marTop w:val="0"/>
      <w:marBottom w:val="0"/>
      <w:divBdr>
        <w:top w:val="none" w:sz="0" w:space="0" w:color="auto"/>
        <w:left w:val="none" w:sz="0" w:space="0" w:color="auto"/>
        <w:bottom w:val="none" w:sz="0" w:space="0" w:color="auto"/>
        <w:right w:val="none" w:sz="0" w:space="0" w:color="auto"/>
      </w:divBdr>
    </w:div>
    <w:div w:id="1668098618">
      <w:bodyDiv w:val="1"/>
      <w:marLeft w:val="0"/>
      <w:marRight w:val="0"/>
      <w:marTop w:val="0"/>
      <w:marBottom w:val="0"/>
      <w:divBdr>
        <w:top w:val="none" w:sz="0" w:space="0" w:color="auto"/>
        <w:left w:val="none" w:sz="0" w:space="0" w:color="auto"/>
        <w:bottom w:val="none" w:sz="0" w:space="0" w:color="auto"/>
        <w:right w:val="none" w:sz="0" w:space="0" w:color="auto"/>
      </w:divBdr>
    </w:div>
    <w:div w:id="1674184534">
      <w:bodyDiv w:val="1"/>
      <w:marLeft w:val="0"/>
      <w:marRight w:val="0"/>
      <w:marTop w:val="0"/>
      <w:marBottom w:val="0"/>
      <w:divBdr>
        <w:top w:val="none" w:sz="0" w:space="0" w:color="auto"/>
        <w:left w:val="none" w:sz="0" w:space="0" w:color="auto"/>
        <w:bottom w:val="none" w:sz="0" w:space="0" w:color="auto"/>
        <w:right w:val="none" w:sz="0" w:space="0" w:color="auto"/>
      </w:divBdr>
    </w:div>
    <w:div w:id="1727337573">
      <w:bodyDiv w:val="1"/>
      <w:marLeft w:val="0"/>
      <w:marRight w:val="0"/>
      <w:marTop w:val="0"/>
      <w:marBottom w:val="0"/>
      <w:divBdr>
        <w:top w:val="none" w:sz="0" w:space="0" w:color="auto"/>
        <w:left w:val="none" w:sz="0" w:space="0" w:color="auto"/>
        <w:bottom w:val="none" w:sz="0" w:space="0" w:color="auto"/>
        <w:right w:val="none" w:sz="0" w:space="0" w:color="auto"/>
      </w:divBdr>
    </w:div>
    <w:div w:id="1778021367">
      <w:bodyDiv w:val="1"/>
      <w:marLeft w:val="0"/>
      <w:marRight w:val="0"/>
      <w:marTop w:val="0"/>
      <w:marBottom w:val="0"/>
      <w:divBdr>
        <w:top w:val="none" w:sz="0" w:space="0" w:color="auto"/>
        <w:left w:val="none" w:sz="0" w:space="0" w:color="auto"/>
        <w:bottom w:val="none" w:sz="0" w:space="0" w:color="auto"/>
        <w:right w:val="none" w:sz="0" w:space="0" w:color="auto"/>
      </w:divBdr>
    </w:div>
    <w:div w:id="1831217602">
      <w:bodyDiv w:val="1"/>
      <w:marLeft w:val="0"/>
      <w:marRight w:val="0"/>
      <w:marTop w:val="0"/>
      <w:marBottom w:val="0"/>
      <w:divBdr>
        <w:top w:val="none" w:sz="0" w:space="0" w:color="auto"/>
        <w:left w:val="none" w:sz="0" w:space="0" w:color="auto"/>
        <w:bottom w:val="none" w:sz="0" w:space="0" w:color="auto"/>
        <w:right w:val="none" w:sz="0" w:space="0" w:color="auto"/>
      </w:divBdr>
    </w:div>
    <w:div w:id="1844323391">
      <w:bodyDiv w:val="1"/>
      <w:marLeft w:val="0"/>
      <w:marRight w:val="0"/>
      <w:marTop w:val="0"/>
      <w:marBottom w:val="0"/>
      <w:divBdr>
        <w:top w:val="none" w:sz="0" w:space="0" w:color="auto"/>
        <w:left w:val="none" w:sz="0" w:space="0" w:color="auto"/>
        <w:bottom w:val="none" w:sz="0" w:space="0" w:color="auto"/>
        <w:right w:val="none" w:sz="0" w:space="0" w:color="auto"/>
      </w:divBdr>
    </w:div>
    <w:div w:id="1897205450">
      <w:bodyDiv w:val="1"/>
      <w:marLeft w:val="0"/>
      <w:marRight w:val="0"/>
      <w:marTop w:val="0"/>
      <w:marBottom w:val="0"/>
      <w:divBdr>
        <w:top w:val="none" w:sz="0" w:space="0" w:color="auto"/>
        <w:left w:val="none" w:sz="0" w:space="0" w:color="auto"/>
        <w:bottom w:val="none" w:sz="0" w:space="0" w:color="auto"/>
        <w:right w:val="none" w:sz="0" w:space="0" w:color="auto"/>
      </w:divBdr>
    </w:div>
    <w:div w:id="1965312579">
      <w:bodyDiv w:val="1"/>
      <w:marLeft w:val="0"/>
      <w:marRight w:val="0"/>
      <w:marTop w:val="0"/>
      <w:marBottom w:val="0"/>
      <w:divBdr>
        <w:top w:val="none" w:sz="0" w:space="0" w:color="auto"/>
        <w:left w:val="none" w:sz="0" w:space="0" w:color="auto"/>
        <w:bottom w:val="none" w:sz="0" w:space="0" w:color="auto"/>
        <w:right w:val="none" w:sz="0" w:space="0" w:color="auto"/>
      </w:divBdr>
    </w:div>
    <w:div w:id="1965885113">
      <w:bodyDiv w:val="1"/>
      <w:marLeft w:val="0"/>
      <w:marRight w:val="0"/>
      <w:marTop w:val="0"/>
      <w:marBottom w:val="0"/>
      <w:divBdr>
        <w:top w:val="none" w:sz="0" w:space="0" w:color="auto"/>
        <w:left w:val="none" w:sz="0" w:space="0" w:color="auto"/>
        <w:bottom w:val="none" w:sz="0" w:space="0" w:color="auto"/>
        <w:right w:val="none" w:sz="0" w:space="0" w:color="auto"/>
      </w:divBdr>
    </w:div>
    <w:div w:id="1978948521">
      <w:bodyDiv w:val="1"/>
      <w:marLeft w:val="0"/>
      <w:marRight w:val="0"/>
      <w:marTop w:val="0"/>
      <w:marBottom w:val="0"/>
      <w:divBdr>
        <w:top w:val="none" w:sz="0" w:space="0" w:color="auto"/>
        <w:left w:val="none" w:sz="0" w:space="0" w:color="auto"/>
        <w:bottom w:val="none" w:sz="0" w:space="0" w:color="auto"/>
        <w:right w:val="none" w:sz="0" w:space="0" w:color="auto"/>
      </w:divBdr>
    </w:div>
    <w:div w:id="1986424691">
      <w:bodyDiv w:val="1"/>
      <w:marLeft w:val="0"/>
      <w:marRight w:val="0"/>
      <w:marTop w:val="0"/>
      <w:marBottom w:val="0"/>
      <w:divBdr>
        <w:top w:val="none" w:sz="0" w:space="0" w:color="auto"/>
        <w:left w:val="none" w:sz="0" w:space="0" w:color="auto"/>
        <w:bottom w:val="none" w:sz="0" w:space="0" w:color="auto"/>
        <w:right w:val="none" w:sz="0" w:space="0" w:color="auto"/>
      </w:divBdr>
    </w:div>
    <w:div w:id="2011129151">
      <w:bodyDiv w:val="1"/>
      <w:marLeft w:val="0"/>
      <w:marRight w:val="0"/>
      <w:marTop w:val="0"/>
      <w:marBottom w:val="0"/>
      <w:divBdr>
        <w:top w:val="none" w:sz="0" w:space="0" w:color="auto"/>
        <w:left w:val="none" w:sz="0" w:space="0" w:color="auto"/>
        <w:bottom w:val="none" w:sz="0" w:space="0" w:color="auto"/>
        <w:right w:val="none" w:sz="0" w:space="0" w:color="auto"/>
      </w:divBdr>
    </w:div>
    <w:div w:id="2060786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496DF-8D98-4ABC-B208-6E7B0EAB4B5D}">
  <ds:schemaRefs>
    <ds:schemaRef ds:uri="http://schemas.openxmlformats.org/officeDocument/2006/bibliography"/>
  </ds:schemaRefs>
</ds:datastoreItem>
</file>

<file path=docMetadata/LabelInfo.xml><?xml version="1.0" encoding="utf-8"?>
<clbl:labelList xmlns:clbl="http://schemas.microsoft.com/office/2020/mipLabelMetadata">
  <clbl:label id="{8e41bacc-baba-48d6-9fcb-708bd1208e38}" enabled="0" method="" siteId="{8e41bacc-baba-48d6-9fcb-708bd1208e38}"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1629</Words>
  <Characters>9291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Wagar</dc:creator>
  <cp:keywords/>
  <dc:description/>
  <cp:lastModifiedBy>Keith Wagar</cp:lastModifiedBy>
  <cp:revision>2</cp:revision>
  <cp:lastPrinted>2026-07-14T19:25:00Z</cp:lastPrinted>
  <dcterms:created xsi:type="dcterms:W3CDTF">2026-07-30T13:15:00Z</dcterms:created>
  <dcterms:modified xsi:type="dcterms:W3CDTF">2026-07-30T13:15:00Z</dcterms:modified>
</cp:coreProperties>
</file>