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55.0" w:type="dxa"/>
        <w:jc w:val="center"/>
        <w:tblLayout w:type="fixed"/>
        <w:tblLook w:val="0000"/>
      </w:tblPr>
      <w:tblGrid>
        <w:gridCol w:w="4667"/>
        <w:gridCol w:w="4688"/>
        <w:tblGridChange w:id="0">
          <w:tblGrid>
            <w:gridCol w:w="4667"/>
            <w:gridCol w:w="4688"/>
          </w:tblGrid>
        </w:tblGridChange>
      </w:tblGrid>
      <w:tr>
        <w:trPr>
          <w:cantSplit w:val="0"/>
          <w:tblHeader w:val="0"/>
        </w:trPr>
        <w:tc>
          <w:tcP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МIНIСТЭРСТВА АДУКАЦЫI</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РЭСПУБЛIКI БЕЛАРУСЬ</w:t>
            </w:r>
            <w:r w:rsidDel="00000000" w:rsidR="00000000" w:rsidRPr="00000000">
              <w:rPr>
                <w:rtl w:val="0"/>
              </w:rPr>
            </w:r>
          </w:p>
        </w:tc>
        <w:tc>
          <w:tcP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МИНИСТЕРСТВО ОБРАЗОВАНИЯ</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РЕСПУБЛИКИ БЕЛАРУСЬ</w:t>
            </w:r>
            <w:r w:rsidDel="00000000" w:rsidR="00000000" w:rsidRPr="00000000">
              <w:rPr>
                <w:rtl w:val="0"/>
              </w:rPr>
            </w:r>
          </w:p>
        </w:tc>
      </w:tr>
      <w:tr>
        <w:trPr>
          <w:cantSplit w:val="0"/>
          <w:trHeight w:val="1058" w:hRule="atLeast"/>
          <w:tblHeader w:val="0"/>
        </w:trPr>
        <w:tc>
          <w:tcP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вул. Савецкая, 9,</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220010, г. Мiнск</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тэл. 327-47-36, факс 200-84-83</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E-mail: info@edu.gov.by</w:t>
            </w:r>
          </w:p>
        </w:tc>
        <w:tc>
          <w:tcP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0"/>
              </w:tabs>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0"/>
              </w:tabs>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ул. Советская, 9</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220010, г. Минск</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тел. 327-47-36, факс 200-84-83</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E-mail: info@edu.gov.by</w:t>
            </w:r>
          </w:p>
        </w:tc>
      </w:tr>
      <w:tr>
        <w:trPr>
          <w:cantSplit w:val="0"/>
          <w:tblHeader w:val="0"/>
        </w:trPr>
        <w:tc>
          <w:tcP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        18.07.2025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04-02-13/8682/дс/</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 ____________от ________________</w:t>
            </w:r>
          </w:p>
        </w:tc>
        <w:tc>
          <w:tcP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tl w:val="0"/>
              </w:rPr>
            </w:r>
          </w:p>
        </w:tc>
      </w:tr>
    </w:tbl>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3" w:right="0" w:firstLine="0"/>
        <w:jc w:val="left"/>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Республиканским органам государственного управления, организациям, имеющим в подчинении учреждения образования, реализующие образовательные программы профессионально-технического и среднего специального образования</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3" w:right="0" w:firstLine="0"/>
        <w:jc w:val="left"/>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3" w:right="0" w:firstLine="0"/>
        <w:jc w:val="left"/>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Областным (Минскому городскому) исполнительным комитетам</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3" w:right="0" w:firstLine="0"/>
        <w:jc w:val="left"/>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3" w:right="0" w:firstLine="0"/>
        <w:jc w:val="left"/>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Учреждениям образования, реализующим образовательные программы профессионально-технического и среднего специального образования, подчиненным Министерству образования Республики Беларусь</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3" w:right="0" w:firstLine="0"/>
        <w:jc w:val="left"/>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3" w:right="0" w:firstLine="0"/>
        <w:jc w:val="left"/>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Частным учреждениям среднего специального образования</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К началу 2025/2026 учебного года</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В целях выполнения Государственной программы «Образование</w:t>
        <w:br w:type="textWrapping"/>
        <w:t xml:space="preserve">и молодежная политика» на 2021-2025 гг., утвержденной постановлением Совета Министров Республики Беларусь от 29 января 2021 г. № 57,</w:t>
        <w:br w:type="textWrapping"/>
        <w:t xml:space="preserve">в соответствии с приказом Министра образования Республики Беларусь</w:t>
        <w:br w:type="textWrapping"/>
        <w:t xml:space="preserve">от 5 марта 2025 г. № 77 «Об итогах работы Министерства образования Республики Беларусь за 2024 год и задачах на 2025 год», Концепцией развития системы образования Республики Беларусь</w:t>
        <w:br w:type="textWrapping"/>
        <w:t xml:space="preserve">до 2030 года, утвержденной постановлением Совета Министров Республики Беларусь от 30 ноября 2021 г. № 683, Концепцией управления качеством профессионально-технического и среднего специального образования Республики Беларусь (2024-2030 годы), утвержденной Министром образования Республики Беларусь А.И.Иванцом</w:t>
        <w:br w:type="textWrapping"/>
        <w:t xml:space="preserve">30 мая 2024 г., Программой развития профессионально-технического и среднего специального образования Республики Беларусь</w:t>
        <w:br w:type="textWrapping"/>
        <w:t xml:space="preserve">на 2024-2026 годы, утвержденной Министром образования Республики Беларусь А.И.Иванцом 23 апреля 2024 г., Министерство образования обращает внимание, что планирование деятельности учреждений образования (филиалов, иных обособленных подразделений учреждений образования), реализующих образовательные программы профессионально-технического образования (далее – УПТО) и среднего специального образования (далее – УССО), на 2025/2026 учебный год должно осуществляться на основании следующих основных задач:</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совершенствование механизмов взаимодействия профессионально-технического образования (далее – ПТО) и среднего специального образования (далее – ССО), органов государственного управления, организаций-заказчиков кадров;</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приведение объемов и структуры подготовки рабочих, служащих и специалистов в колледжах в соответствие с потребностями экономики, развитием ее высокотехнологичных отраслей;</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повышение качества подготовки квалифицированных рабочих (служащих) и специалистов по образовательным программам ПТО и ССО в соответствии с требованиями экономики;</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создание условий и возможностей реализации принципа инклюзии в образовании в системе ПТО и ССО для инвалидов и лиц с особенностями психофизического развития (далее – ОПФР);</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совершенствование учебного книгоиздания;</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обеспечение условий для развития непрерывного профессионального образования рабочих (служащих);</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обеспечение повышения квалификации педагогических работников, в том числе на основе результатов диагностики;</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обеспечение предоставления рабочего места всем выпускникам учреждений образования, которые в соответствии с законодательством подлежат распределению (направлению на работу), в особенности лицам с ОПФР, детям-сиротам, а также лицам из числа детей-сирот и детей, оставшихся без попечения родителей, выпускникам с инвалидностью;</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проведение всех этапов республиканских конкурсов профессионального мастерства, участие в международных конкурсах профессионального мастерства;</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оснащение (дооснащение) мастерских (лабораторий), центров компетенций УПТО, УССО высокотехнологичным оборудованием;</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развитие сетевых форм взаимодействия при реализации образовательных программ ПТО, ССО.</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Руководителям УПТО и УССО необходимо обеспечить постоянный контроль за выполнением поставленных задач.</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Для обеспечения поддержания интернет-сайтов учреждений образования в актуальном состоянии руководителям УПТО и УССО необходимо на постоянной основе осуществлять анализ их содержания на предмет наличия устаревших и недостоверных сведений, своевременно размещать и обновлять информацию.</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Требования к содержанию интернет-сайтов УПТО и УССО, определенные постановлением Совета Министров Республики Беларусь от 29 апреля 2010 г. № 645 «О порядке функционирования интернет-сайтов государственных органов и организаций», должны выполняться в полном объеме.</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Обращаем внимание на неукоснительное выполнение требований Директивы Президента Республики Беларусь от 2 апреля 2025 г. № 11</w:t>
        <w:br w:type="textWrapping"/>
        <w:t xml:space="preserve">«О совершенствовании функционирования системы органов власти и управления, усилении исполнительской дисциплины» и Директивы Президента Республики Беларусь от 9 апреля 2025 г. № 12 «О реализации основ идеологии белорусского государства», направленных на кардинальное повышение эффективности управленческой деятельности, усиление трудовой и исполнительской дисциплины, социально ответственного отношения каждого к труду и повышение эффективности идеологической работы.</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Учитывая изложенное, руководителям УПТО, УССО необходимо:</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создать условия недопустимости и нетерпимости нарушений трудовой и исполнительской дисциплины, повысить требовательность к их нарушителям;</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внедрять автоматизированные или иные системы учета рабочего времени, обеспечивать контроль за эффективностью результатов труда;</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на регулярной основе проводить анализ уровня трудовой и исполнительской дисциплины в возглавляемых учреждениях образования, своевременно выявлять причины снижения эффективности деятельности работников и принимать меры по их устранению;</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обеспечивать информирование работников о требованиях законодательства, регламентирующего сферу деятельности, содержании правил внутреннего трудового распорядка, коллективных договоров (соглашений) и иных локальных правовых актов, регулирующих трудовые и связанные с ними отношения;</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стимулировать сохранение и закрепление высококвалифицированных кадров, внедрять действенные системы мотивации и поощрения эффективного труда и профессионального развития работников, улучшать условия труда;</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принять исчерпывающие меры по соблюдению финансовой дисциплины, эффективному использованию государственных средств, целевому и бережному распоряжению государственным имуществом.</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Обращаем внимание, что в целях формирования экологической культуры по озеленению и благоустройству территорий, воспитания гражданственности, трудолюбия, бережного и уважительного отношения к природным богатствам страны в 2025 году проводится республиканский смотр-конкурс учреждений образования, реализующих образовательные программы ССО, ПТО, к Году благоустройства.</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Порядок и условия проведения республиканского смотра-конкурса учреждений образования, реализующих образовательные программы ССО, ПТО, к Году благоустройства, утверждены 20 мая 2025 г. Министром образования Республики Беларусь А.И.Иванцом и размещены на сайте учреждения образования «Республиканский институт профессионального образования» в разделе «Конкурсы».</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Республиканский смотр-конкурс проводится в два этапа: первый этап – на областном (г. Минска) уровне; второй этап – на республиканском уровне (далее – заключительный этап).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Сроки организации и проведения первого этапа республиканского смотра-конкурса устанавливаются главными управлениями образования (по образованию) областных исполнительных комитетов, комитетом по образованию Минского городского исполнительного комитета в период с 1 июня до 15 сентября 2025 г.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Заключительный этап проводится с 15 октября по 1 ноября 2025 г.</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Обращаем внимание, что формирование проектов контрольных цифр приема осуществляется на основании заявленной организациями-заказчиками кадров потребности на подготовку. Формирование проектов контрольных цифр и цифр приема следует осуществлять по профильным для УПТО, УССО специальностям.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Руководителям УПТО, УССО следует обеспечить взаимодействие с организациями по своевременному формированию в автоматизированной информационной системе «Подготовка прогнозных показателей приема и формирование органами государственного управления заказа на подготовку квалифицированных кадров» заказа на подготовку молодых специалистов, молодых рабочих (служащих) потребности на подготовку кадров, соответствующей заключенным договорам о взаимодействии, направленным заявкам на подготовку, лицензионным требованиям учреждения образования.</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Укомплектование колледжей педагогическими кадрами необходимо обеспечить за счет направления в 2026 году заявок на целевую подготовку по специальностям высшего образования, обеспечивающим получение квалификации «Преподаватель»; а также расширения подготовки мастеров производственного обучения в колледжах каждой области по востребованным специальностям, в том числе на условиях целевой подготовки.</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Для выполнения контрольных цифр приема в УПТО, УССО, в том числе на условиях целевой подготовки, необходимо расширить формы проведения профориентационной работы с обучающимися, направленные на повышение престижа рабочих профессий среди молодежи, а также усилить информационно-просветительскую работу по популяризации профессии мастера производственного обучения, преподавателя.</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В связи с этим необходимо:</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обеспечить проведение профориентационных мероприятий в последнюю субботу каждого месяца с 1 октября по 1 июня с привлечением организаций – заказчиков кадров, учащихся учреждений общего среднего образования и их законных представителей на базе колледжей и на базе организаций (письмо Министерства образования</w:t>
        <w:br w:type="textWrapping"/>
        <w:t xml:space="preserve">от 10 октября 2024 г. № 04-02-05/11664/дс/ «О проведении профориентационных мероприятий»);</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обеспечить проведение Фестиваля профессий «ПрофНавык» в каждом колледже с подведением итогов на региональном уровне;</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внедрять новые форматы, предполагающие погружение школьников в профессиональную среду: «Профессиональные субботы», «Учащийся на день», «ПрофКаникулы»; «Профессиональное погружение» и иные;</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создать рубрику «Профориентационные активности для школьников» на сайте учреждения образования с максимально полным освещением событий профориентационной направленности;</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продолжить работу по созданию виртуальных кабинетов, цифровых платформ профориентации, проведению онлайн-консультирования;</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активнее использовать онлайн-платформу «ПрофиТест» (</w:t>
      </w:r>
      <w:hyperlink r:id="rId7">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https://profitest.ripo.by</w:t>
        </w:r>
      </w:hyperlink>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 для профориентационного тестирования в рамках проведения Дней открытых дверей;</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обеспечить реализацию совместных планов мероприятий профориентационной направленности с учреждениями образования, реализующими образовательные программы специального образования, для лиц с ОПФР в соответствии с Дорожной картой реализации приоритетных направлений Концепции подготовки лиц с особенностями психофизического развития к трудовой деятельности, семейной жизни, их социализации и интеграции в общество на 2025–2027 годы.</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Обращаем внимание, что место работы при направлении на работу выпускников, получивших образование на условиях целевой подготовки, и предоставляемая должность служащего (профессия рабочего) определяются в соответствии с подпунктом 2.1 пункта 2 договора о целевой подготовке специалиста (рабочего) со средним специальным образованием, договора о целевой подготовке рабочего (служащего) с профессионально-техническим образованием (приложение 3 к Положению о целевой подготовке специалистов, рабочих, служащих, утвержденному постановлением Совета Министров Республики Беларусь от 31 августа 2022 г. № 572).</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В УССО, УПТО </w:t>
      </w:r>
      <w:r w:rsidDel="00000000" w:rsidR="00000000" w:rsidRPr="00000000">
        <w:rPr>
          <w:rFonts w:ascii="Times New Roman" w:cs="Times New Roman" w:eastAsia="Times New Roman" w:hAnsi="Times New Roman"/>
          <w:b w:val="1"/>
          <w:bCs w:val="1"/>
          <w:i w:val="0"/>
          <w:iCs w:val="0"/>
          <w:smallCaps w:val="0"/>
          <w:strike w:val="0"/>
          <w:color w:val="000000"/>
          <w:sz w:val="30"/>
          <w:szCs w:val="30"/>
          <w:u w:val="none"/>
          <w:shd w:fill="auto" w:val="clear"/>
          <w:vertAlign w:val="baseline"/>
          <w:rtl w:val="0"/>
        </w:rPr>
        <w:t xml:space="preserve">должны быть</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 созданы условия для организации горячего питания обучающихся.</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В случае необходимости руководителям УПТО, УССО следует дополнительно создать условия для подогрева и приема блюд в отдельно выделенных местах, предназначенных для приема пищи.</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Обращаем внимание, что рекомендациями ежегодных инструктивно-методических писем Минобразования «К началу … учебного года» необходимо руководствоваться, начиная с письма от 30.08.2022</w:t>
        <w:br w:type="textWrapping"/>
        <w:t xml:space="preserve">№ 03-02-14/8669/дс «К началу 2022/2023 учебного года», если конкретные рекомендации не отменены (не изменены) последующими письмами или иными документами, принятыми после выхода соответствующего письма.</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0"/>
          <w:szCs w:val="30"/>
          <w:u w:val="none"/>
          <w:shd w:fill="auto" w:val="clear"/>
          <w:vertAlign w:val="baseline"/>
          <w:rtl w:val="0"/>
        </w:rPr>
        <w:t xml:space="preserve">1. Нормативное правовое обеспечение образовательного процесса</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При организации деятельности УПТО и УССО необходимо обеспечить использование официального источника правовой информации, который формируется Национальным центром законодательства и правовой информации Республики Беларусь и распространяется в составе информационно-поисковых систем.</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Внесены изменения в следующие нормативные правовые акты:</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Законом Республики Беларусь от 5 декабря 2024 г. № 46-З «Об изменении кодексов по вопросам образования» (далее – Закон) внесены изменения в Трудовой кодекс Республики Беларусь и Кодекс Республики Беларусь об образовании. </w:t>
      </w:r>
      <w:r w:rsidDel="00000000" w:rsidR="00000000" w:rsidRPr="00000000">
        <w:rPr>
          <w:rFonts w:ascii="Times New Roman" w:cs="Times New Roman" w:eastAsia="Times New Roman" w:hAnsi="Times New Roman"/>
          <w:b w:val="1"/>
          <w:bCs w:val="1"/>
          <w:i w:val="0"/>
          <w:iCs w:val="0"/>
          <w:smallCaps w:val="0"/>
          <w:strike w:val="0"/>
          <w:color w:val="000000"/>
          <w:sz w:val="30"/>
          <w:szCs w:val="30"/>
          <w:u w:val="none"/>
          <w:shd w:fill="auto" w:val="clear"/>
          <w:vertAlign w:val="baseline"/>
          <w:rtl w:val="0"/>
        </w:rPr>
        <w:t xml:space="preserve">Изменения вступят в силу с 1 сентября 2025 г.;</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30"/>
          <w:szCs w:val="30"/>
          <w:u w:val="none"/>
          <w:shd w:fill="auto" w:val="clear"/>
          <w:vertAlign w:val="baseline"/>
          <w:rtl w:val="0"/>
        </w:rPr>
        <w:t xml:space="preserve">Справочно:</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0"/>
          <w:szCs w:val="30"/>
          <w:u w:val="none"/>
          <w:shd w:fill="auto" w:val="clear"/>
          <w:vertAlign w:val="baseline"/>
          <w:rtl w:val="0"/>
        </w:rPr>
        <w:t xml:space="preserve">В соответствии с Законом:</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0"/>
          <w:szCs w:val="30"/>
          <w:u w:val="none"/>
          <w:shd w:fill="auto" w:val="clear"/>
          <w:vertAlign w:val="baseline"/>
          <w:rtl w:val="0"/>
        </w:rPr>
        <w:t xml:space="preserve">определены условия назначения социальной стипендии (социальная стипендия не назначается лицам, осваивающим содержание одной из образовательных программ ПТО со сроком получения образования более одного года, в случае обеспечения их питанием, за исключением лиц, относящихся к категории детей-сирот и детей, оставшихся без попечения родителей, лиц из числа детей-сирот и детей, оставшихся без попечения родителей, находящихся на государственном обеспечении в учреждении образования);</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0"/>
          <w:szCs w:val="30"/>
          <w:u w:val="none"/>
          <w:shd w:fill="auto" w:val="clear"/>
          <w:vertAlign w:val="baseline"/>
          <w:rtl w:val="0"/>
        </w:rPr>
        <w:t xml:space="preserve">расторжение договора о целевой подготовке специалиста (рабочего) с ССО, рабочего (служащего) с ПТО (далее – договор о целевой подготовке) в период получения образования по инициативе организации - заказчика кадров может осуществляться в связи с ликвидацией организации - заказчика кадров или наличием препятствий для приема на работу (военную службу (службу)) обучающегося в организацию - заказчик кадров после получения им образования с заключением нового договора о целевой подготовке с другой организацией - заказчиком кадров или договора о подготовке специалиста (рабочего) с ССО, рабочего (служащего) с ПТО за счет средств республиканского и (или) местных бюджетов. При этом в случае отказа обучающегося при наличии возможности от заключения нового договора о целевой подготовке с другой организацией - заказчиком кадров или при отсутствии такой возможности от заключения договора о подготовке специалиста (рабочего) с ССО, рабочего (служащего) с ПТО за счет средств республиканского и (или) местных бюджетов учащийся отчисляется из учреждения образования;</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0"/>
          <w:szCs w:val="30"/>
          <w:u w:val="none"/>
          <w:shd w:fill="auto" w:val="clear"/>
          <w:vertAlign w:val="baseline"/>
          <w:rtl w:val="0"/>
        </w:rPr>
        <w:t xml:space="preserve">место работы путем распределения предоставляется в соответствии с полученной специальностью, присвоенной квалификацией выпускникам, получившим ССО, ПТО, с которыми договор о целевой подготовке расторгнут по инициативе организации - заказчика кадров в связи с ликвидацией организации - заказчика кадров или наличием препятствий для приема на работу (военную службу (службу)) обучающегося в организацию - заказчик кадров после получения им образования и заключен договор о подготовке специалиста (рабочего) с ССО, рабочего (служащего) с ПТО за счет средств республиканского и (или) местных бюджетов.</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0"/>
          <w:szCs w:val="30"/>
          <w:u w:val="none"/>
          <w:shd w:fill="auto" w:val="clear"/>
          <w:vertAlign w:val="baseline"/>
          <w:rtl w:val="0"/>
        </w:rPr>
        <w:t xml:space="preserve">При этом:</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0"/>
          <w:szCs w:val="30"/>
          <w:u w:val="none"/>
          <w:shd w:fill="auto" w:val="clear"/>
          <w:vertAlign w:val="baseline"/>
          <w:rtl w:val="0"/>
        </w:rPr>
        <w:t xml:space="preserve">срок обязательной работы выпускников, с которыми договор о целевой подготовке расторгнут по инициативе организации - заказчика кадров в связи с наличием препятствий для приема на работу (военную службу (службу)) обучающегося в организацию - заказчик кадров после получения им образования и заключен договор о подготовке специалиста (рабочего) с ССО, рабочего (служащего) с ПТО за счет средств республиканского и (или) местных бюджетов, устанавливается не менее срока, указанного в договоре о целевой подготовке, который был расторгнут по инициативе организации - заказчика кадров;</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0"/>
          <w:szCs w:val="30"/>
          <w:u w:val="none"/>
          <w:shd w:fill="auto" w:val="clear"/>
          <w:vertAlign w:val="baseline"/>
          <w:rtl w:val="0"/>
        </w:rPr>
        <w:t xml:space="preserve">срок обязательной работы выпускников, с которыми договор о целевой подготовке расторгнут по инициативе организации - заказчика кадров в связи с ликвидацией организации - заказчика кадров, определяются в соответствии с пунктами 4 и 5 статьи 72 Кодекса Республики Беларусь об образовании, если иное не установлено законодательными актами;</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0"/>
          <w:szCs w:val="30"/>
          <w:u w:val="none"/>
          <w:shd w:fill="auto" w:val="clear"/>
          <w:vertAlign w:val="baseline"/>
          <w:rtl w:val="0"/>
        </w:rPr>
        <w:t xml:space="preserve">в срок обязательной работы по распределению, направлению на работу по желанию выпускника, молодого специалиста, молодого рабочего (служащего) засчитываются периоды военной службы по призыву, военной службы по контракту, службы в резерве, альтернативной службы, период нахождения в отпуске по уходу за ребенком до достижения им возраста трех лет, если эти периоды имели место во время отдыха, предусмотренного абзацем третьим статьи 48 Кодекса Республики Беларусь об образовании, или в период обязательной работы по распределению, направлению на работу;</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0"/>
          <w:szCs w:val="30"/>
          <w:u w:val="none"/>
          <w:shd w:fill="auto" w:val="clear"/>
          <w:vertAlign w:val="baseline"/>
          <w:rtl w:val="0"/>
        </w:rPr>
        <w:t xml:space="preserve">место работы для выпускников в ходе распределения определяется учреждением образования или государственным органом самостоятельно с учетом имеющихся заявок и заключенных договоров о взаимодействии, а выпускникам, которые относятся к категории детей-сирот и детей, оставшихся без попечения родителей, а также лиц из числа детей-сирот и детей, оставшихся без попечения родителей, место работы предоставляется в населенных пунктах по месту закрепления за ними жилых помещений, либо месту включения их в списки учета нуждающихся в улучшении жилищных условий, либо месту первоначального приобретения статуса детей-сирот или статуса детей, оставшихся без попечения родителей, а при отсутствии места работы в указанных населенных пунктах место работы предоставляется в ином населенном пункте;</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0"/>
          <w:szCs w:val="30"/>
          <w:u w:val="none"/>
          <w:shd w:fill="auto" w:val="clear"/>
          <w:vertAlign w:val="baseline"/>
          <w:rtl w:val="0"/>
        </w:rPr>
        <w:t xml:space="preserve">решение о перераспределении выпускников, молодых специалистов, получивших ССО:</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0"/>
          <w:szCs w:val="30"/>
          <w:u w:val="none"/>
          <w:shd w:fill="auto" w:val="clear"/>
          <w:vertAlign w:val="baseline"/>
          <w:rtl w:val="0"/>
        </w:rPr>
        <w:t xml:space="preserve">по направлению образования «Здравоохранение», принимается учреждением образования по согласованию с Министерством здравоохранения;</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0"/>
          <w:szCs w:val="30"/>
          <w:u w:val="none"/>
          <w:shd w:fill="auto" w:val="clear"/>
          <w:vertAlign w:val="baseline"/>
          <w:rtl w:val="0"/>
        </w:rPr>
        <w:t xml:space="preserve">по направлениям образования «Сельское хозяйство», «Ветеринария», «Рыбное хозяйство», и выпускников, молодых специалистов, которым место работы предоставлено путем распределения, перераспределения в сельские населенные пункты, за исключением выпускников, молодых специалистов, получивших образование по направлению образования «Здравоохранение», принимается учреждением образования по согласованию с областным (Минским городским) исполнительным комитетом по месту нахождения организации, в которую распределен выпускник;</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0"/>
          <w:szCs w:val="30"/>
          <w:u w:val="none"/>
          <w:shd w:fill="auto" w:val="clear"/>
          <w:vertAlign w:val="baseline"/>
          <w:rtl w:val="0"/>
        </w:rPr>
        <w:t xml:space="preserve">по группе специальностей «Физическая культура и спорт», принимается учреждением образования по согласованию с Министерством спорта и туризма;</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0"/>
          <w:szCs w:val="30"/>
          <w:u w:val="none"/>
          <w:shd w:fill="auto" w:val="clear"/>
          <w:vertAlign w:val="baseline"/>
          <w:rtl w:val="0"/>
        </w:rPr>
        <w:t xml:space="preserve">решение о перенаправлении выпускников, молодых специалистов, получивших ССО по направлениям образования «Сельское хозяйство», «Ветеринария», «Рыбное хозяйство», ССО по направлению образования «Здравоохранение», и выпускников, молодых специалистов, которым место работы предоставлено путем направления, перенаправления на работу в сельские населенные пункты, принимается учреждением образования по согласованию с областным (Минским городским) исполнительным комитетом по месту нахождения организации, в которую направлен выпускник;</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0"/>
          <w:szCs w:val="30"/>
          <w:u w:val="none"/>
          <w:shd w:fill="auto" w:val="clear"/>
          <w:vertAlign w:val="baseline"/>
          <w:rtl w:val="0"/>
        </w:rPr>
        <w:t xml:space="preserve">при трудоустройстве в течение срока обязательной работы выпускник обязан предъявить, а наниматель обязан потребовать свидетельство о направлении на работу, или справку о самостоятельном трудоустройстве, или вступившее в законную силу решение суда о взыскании в республиканский и (или) местные бюджеты средств, затраченных государством на подготовку специалиста, рабочего, служащего;</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0"/>
          <w:szCs w:val="30"/>
          <w:u w:val="none"/>
          <w:shd w:fill="auto" w:val="clear"/>
          <w:vertAlign w:val="baseline"/>
          <w:rtl w:val="0"/>
        </w:rPr>
        <w:t xml:space="preserve">обязанность по возмещению в республиканский и (или) местные бюджеты средств, затраченных государством на подготовку специалиста, рабочего, служащего, подготовка которых осуществлялась за счет средств республиканского и (или) местных бюджетов, в порядке, определяемом Правительством Республики Беларусь, несут:</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0"/>
          <w:szCs w:val="30"/>
          <w:u w:val="none"/>
          <w:shd w:fill="auto" w:val="clear"/>
          <w:vertAlign w:val="baseline"/>
          <w:rtl w:val="0"/>
        </w:rPr>
        <w:t xml:space="preserve">организация - заказчик кадров – в случае необоснованного отказа в приеме на работу по полученной специальности, присвоенной квалификации выпускнику, прибывшему на работу по распределению, перераспределению, трудоустройству в счет брони, направленному, перенаправленному на работу, а также в случае необоснованного расторжения или невыполнения условий договора о целевой подготовке;</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0"/>
          <w:szCs w:val="30"/>
          <w:u w:val="none"/>
          <w:shd w:fill="auto" w:val="clear"/>
          <w:vertAlign w:val="baseline"/>
          <w:rtl w:val="0"/>
        </w:rPr>
        <w:t xml:space="preserve">наниматель – при прекращении трудового договора с молодым специалистом, молодым рабочим (служащим) до истечения срока обязательной работы. Перечень оснований для прекращения трудового договора с молодым специалистом, молодым рабочим (служащим), при которых у нанимателя возникает обязанность по возмещению в республиканский и (или) местные бюджеты средств устанавливается Правительством Республики Беларусь;</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0"/>
          <w:szCs w:val="30"/>
          <w:u w:val="none"/>
          <w:shd w:fill="auto" w:val="clear"/>
          <w:vertAlign w:val="baseline"/>
          <w:rtl w:val="0"/>
        </w:rPr>
        <w:t xml:space="preserve">обучающийся, с которым договор о целевой подготовке расторгнут в период получения образования по инициативе организации - заказчика кадров в связи с ликвидацией организации - заказчика кадров или наличием препятствий для приема на работу (военную службу (службу)) в организацию - заказчик кадров после получения обучающимся образования, при наличии возможности вправе заключить договор о подготовке специалиста (рабочего) с ССО, рабочего (служащего) с ПТО за счет средств республиканского и (или) местных бюджетов. В случае отказа обучающегося от заключения договора о подготовке специалиста (рабочего) с ССО, рабочего (служащего) с ПТО за счет средств республиканского и (или) местных бюджетов он обязан возместить в республиканский и (или) местные бюджеты средства, затраченные государством на его подготовку;</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0"/>
          <w:szCs w:val="30"/>
          <w:u w:val="none"/>
          <w:shd w:fill="auto" w:val="clear"/>
          <w:vertAlign w:val="baseline"/>
          <w:rtl w:val="0"/>
        </w:rPr>
        <w:t xml:space="preserve">лица, осваивавшие содержание образовательной программы ПТО, обеспечивающей получение квалификации рабочего (служащего) на основе специального образования на условиях целевой подготовки и прекратившие образовательные отношения по собственному желанию (подпункт 4.2 пункта 4 статьи 68 Кодекса Республики Беларусь об образовании), инициативе учреждения образования (пункт 5 статьи 68 Кодекса Республики Беларусь об образовании), освобождаются от возмещения в республиканский и (или) местные бюджеты средств, затраченных государством на их подготовку;</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0"/>
          <w:szCs w:val="30"/>
          <w:u w:val="none"/>
          <w:shd w:fill="auto" w:val="clear"/>
          <w:vertAlign w:val="baseline"/>
          <w:rtl w:val="0"/>
        </w:rPr>
        <w:t xml:space="preserve">молодые рабочие (служащие), которым место работы предоставлено путем распределения, трудоустройства в счет брони, перераспределения, а также выпускники, которым место работы предоставлено путем распределения, трудоустройства в счет брони, прибывшие к месту работы в срок, установленный в свидетельстве о направлении на работу, или до этого срока обратившиеся в учреждение образования, направившее их на работу, за перераспределением, перенаправлением на работу либо получением права на самостоятельное трудоустройство, освобождаются от возмещения в республиканский и (или) местные бюджеты средств, затраченных государством на их подготовку, если они относятся к категории лиц с интеллектуальной недостаточностью;</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0"/>
          <w:szCs w:val="30"/>
          <w:u w:val="none"/>
          <w:shd w:fill="auto" w:val="clear"/>
          <w:vertAlign w:val="baseline"/>
          <w:rtl w:val="0"/>
        </w:rPr>
        <w:t xml:space="preserve">лицо, имеющее общее базовое образование и не достигшее возраста восемнадцати лет, может быть принято (зачислено) в учреждение образования для освоения содержания образовательной программы ПТО, обеспечивающей получение квалификации рабочего (служащего), при наличии заключения врачебно-консультационной комиссии или медико-реабилитационной экспертной комиссии и заключения государственного центра коррекционно-развивающего обучения и реабилитации, содержащего рекомендации об обучении и воспитании лица с особенностями психофизического развития по соответствующей образовательной программе, оказании ему коррекционно-педагогической помощи, о типе или виде учреждения образования, создании специальных условий для получения образования;</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0"/>
          <w:szCs w:val="30"/>
          <w:u w:val="none"/>
          <w:shd w:fill="auto" w:val="clear"/>
          <w:vertAlign w:val="baseline"/>
          <w:rtl w:val="0"/>
        </w:rPr>
        <w:t xml:space="preserve">учебные программы учреждения образования по учебному предмету, модулю ПТО и ССО, учебные программы учреждения образования по практике должны включать в себя перечень средств обучения.</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Министерства образования Республики Беларусь </w:t>
        <w:br w:type="textWrapping"/>
        <w:t xml:space="preserve">от 10 июля 2024 г. № 80 «Об изменении постановления Министерства образования Республики Беларусь от 2 мая 2023 г. № 146» (внесены изменения в Инструкцию о порядке проведения мероприятия «Национальное исследование качества образования»);</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Министерства образования Республики Беларусь </w:t>
        <w:br w:type="textWrapping"/>
        <w:t xml:space="preserve">от 10 июля 2024 г. № 81 «Об изменении постановления Министерства образования Республики Беларусь от 10 апреля 2023 г. № 127» (внесены изменения в Инструкцию о порядке отмены решения о выдаче лицу документа об образовании, документа об обучении, а также изъятия и уничтожения документа об образовании, документа об обучении);</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постановления Совета Министров Республики Беларусь </w:t>
        <w:br w:type="textWrapping"/>
        <w:t xml:space="preserve">от 12 июля 2024 г. № 502</w:t>
      </w:r>
      <w:r w:rsidDel="00000000" w:rsidR="00000000" w:rsidRPr="00000000">
        <w:rPr>
          <w:rFonts w:ascii="Times New Roman" w:cs="Times New Roman" w:eastAsia="Times New Roman" w:hAnsi="Times New Roman"/>
          <w:b w:val="0"/>
          <w:bCs w:val="0"/>
          <w:i w:val="0"/>
          <w:iCs w:val="0"/>
          <w:smallCaps w:val="0"/>
          <w:strike w:val="0"/>
          <w:color w:val="000000"/>
          <w:sz w:val="30"/>
          <w:szCs w:val="30"/>
          <w:highlight w:val="white"/>
          <w:u w:val="none"/>
          <w:vertAlign w:val="baseline"/>
          <w:rtl w:val="0"/>
        </w:rPr>
        <w:t xml:space="preserve"> и от 14 января 2025 № 21</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 (внесены изменения в Специфические санитарно-эпидемиологические требования к содержанию и эксплуатации учреждений образования (далее – Специфические требования);</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Министерства образования Республики Беларусь </w:t>
        <w:br w:type="textWrapping"/>
        <w:t xml:space="preserve">от 18 июля 2024 г. № 84 «Об изменении постановления Министерства образования Республики Беларусь от 24 января 2022 г. № 10» (внесены изменения в регламенты административных процедур в части получения/изменения лицензии на осуществление образовательной деятельности);</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Министерства образования Республики Беларусь </w:t>
        <w:br w:type="textWrapping"/>
        <w:t xml:space="preserve">от 22 августа 2024 г. № 107 «Об изменении постановления Министерства образования Республики Беларусь от 20 ноября 2003 г. № 73» (внесены изменения в Инструкцию о порядке проведения олимпиад по учебным предметам);</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Совета Министров Республики Беларусь </w:t>
        <w:br w:type="textWrapping"/>
        <w:t xml:space="preserve">от 16 сентября 2024 г. № 679 «Об изменении постановлений Совета Министров Республики Беларусь от 20 июля 2022 г. и № 475 от 31 августа 2022 г. № 572» (внесены изменения в Положение об установлении брони для приема на работу);</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Министерства образования Республики Беларусь </w:t>
        <w:br w:type="textWrapping"/>
        <w:t xml:space="preserve">от 27 сентября 2024 г. № 117 «Об изменении постановления Министерства образования Республики Беларусь от 21 июня 2012 г. № 67» (установлены формы справок о том, что гражданин является обучающимся; о том, что высшее, среднее специальное, профессионально-техническое образование получено на платной основе);</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Министерства образования Республики Беларусь </w:t>
        <w:br w:type="textWrapping"/>
        <w:t xml:space="preserve">от 3 декабря 2024 г. № 177 «Об изменении постановления Министерства образования Республики Беларусь от 9 сентября 2022 г. № 297» (внесены изменения в типовые формы договоров в сфере образования);</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Совета Министров Республики Беларусь</w:t>
        <w:br w:type="textWrapping"/>
        <w:t xml:space="preserve">от 5 декабря 2024 г. № 911 «Об изменении постановления Совета Министров Республики Беларусь от 31 августа 2022 г. № 572» (внесены изменения в Положение о порядке открытия подготовки по профилям образования, направлениям образования, специальностям, профессиям рабочих, должностям служащих; в Положение о порядке прогнозирования дополнительных потребностей в молодых специалистах, рабочих, служащих, формирования заказа на их подготовку и установления контрольных цифр приема для получения профессионально-технического, среднего специального, высшего образования за счет средств республиканского и (или) местных бюджетов; в Положение о порядке распределения, перераспределения, направления на работу, перенаправления на работу, предоставления места работы выпускникам, получившим научно-ориентированное, высшее, среднее специальное или профессионально-техническое образование; в Положение о порядке возмещения в республиканский и (или) местные бюджеты средств, затраченных государством на подготовку научного работника высшей квалификации, специалиста, рабочего, служащего; в Положение о целевой подготовке специалистов, рабочих, служащих; в Положение о порядке проведения государственной аккредитации и подтверждения государственной аккредитации учреждений образования, иных организаций, которым в соответствии с законодательством предоставлено право осуществлять образовательную деятельность);</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Министерства труда и социальной защиты Республики Беларусь от 16 декабря 2024 г. № 104 «Об изменении постановления Министерства труда и социальной защиты Республики Беларусь от 18 июля 2012 г. № 80» (внесены изменения в 25 выпуск Единого квалификационного справочника должностей служащих: </w:t>
        <w:br w:type="textWrapping"/>
        <w:t xml:space="preserve">глава 3 «Другие служащие» раздела V «Должности служащих, занятых предоставлением социальных услуг» дополнена новыми редакциями квалификационных характеристик «Помощник по уходу», «Социальный работник»);</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Министерства труда и социальной защиты Республики Беларусь от 26 декабря 2024 г. № 111 «Об изменении постановления Министерства труда и социальной защиты Республики Беларусь от 29 июля 2020 г. № 69» (внесены изменения в выпуск 28 Единого квалификационного справочника должностей служащих «Должности служащих, занятых в образовании» в «Квалификационные требования» квалификационных характеристики должностей служащих раздела I «Руководители»; дополнен квалификационной характеристикой должности служащего «Заведующий центром компетенций»; раздел II специалисты дополнен квалификационной характеристикой должности служащего «Воспитатель дошкольного образования»);</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Министерства труда и социальной защиты Республики Беларусь от 16 января 2025 г. № 4 «Об изменении постановления Министерства труда и социальной защиты Республики Беларусь от 18 июля 2012 г. № 80» (внесены изменения в название </w:t>
        <w:br w:type="textWrapping"/>
        <w:t xml:space="preserve">25 выпуска Единого квалификационного справочника должностей служащих: «Выпуск 25 Единого квалификационного справочника должностей служащих «Должности служащих, занятых предоставлением социальных услуг, ветеринарной деятельностью»; исключены введение, раздел I «Должности служащих, занятых медицинской деятельностью в здравоохранении» и раздел III «Должности служащих, занятых фармацевтической деятельностью»);</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Министерства труда и социальной защиты Республики Беларусь от 4 февраля 2025 г. № 9 «Об изменении постановлений Министерства труда Республики Беларусь от 30 декабря 1999 г. № 159 и Министерства труда и социальной защиты Республики Беларусь от 30 марта 2004 г. № 33» (раздел III «Другие служащие» выпуска 1 Единого квалификационного справочника должностей служащих «Должности служащих для всех видов деятельности» дополнен квалификационной характеристикой должности служащего «Комендант по организации хозяйственных работ и паспортному учету»; выпуск 1 Единого тарифно-квалификационного справочника работ и профессий рабочих дополнен параграфами 332а «Рабочий по комплексной уборке помещений, содержанию и благоустройству территорий» и 336а «Рабочий по хозяйственному обслуживанию»);</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Министерства образования Республики Беларусь </w:t>
        <w:br w:type="textWrapping"/>
        <w:t xml:space="preserve">от 14 февраля 2025 г. № 39 «Об изменении постановления Министерства образования Республики Беларусь от 16 сентября 2022 г. № 314» (внесены изменения в Правила проведения аттестации учащихся, курсантов при освоении содержания образовательных программ профессионально-технического образования);</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Министерства образования Республики Беларусь </w:t>
        <w:br w:type="textWrapping"/>
        <w:t xml:space="preserve">от 18 февраля 2025 г. № 42 «Об изменении постановления Министерства образования Республики Беларусь от 23 августа 2022 г. № 282» (внесены изменения в Правила проведения аттестации учащихся, курсантов при освоении содержания образовательных программ среднего специального образования);</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Министерства образования Республики Беларусь </w:t>
        <w:br w:type="textWrapping"/>
        <w:t xml:space="preserve">от 24 февраля 2025 г. № 44 «Об изменении постановления Министерства образования Республики Беларусь от 14 апреля 2023 г. № 132» (внесены изменения в перечень специальностей среднего специального образования для зачисления без вступительных испытаний);</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Министерства труда и социальной защиты Республики Беларусь от 21 марта 2025 г. № 18 «Об изменении постановления Министерства труда и социальной защиты Республики Беларусь от 15 октября 2010 г. № 114» (внесены изменения в приложение к постановлению «Об установлении перечня легких видов работ, которые могут выполнять лица в возрасте от четырнадцати до шестнадцати лет»; пункты 13 и 14 приложения изложены в следующей редакции: </w:t>
        <w:br w:type="textWrapping"/>
        <w:t xml:space="preserve">«13. Взвешивание на весах, комплектование, сортировка, упаковка товаров и комплектующих изделий, сортировка и ремонт тары, укладка на полки, установка ценников на товары, контроль сроков годности пищевой продукции. 14. Сервировка столов, прием заказов и подача порционных блюд, сбор грязной посуды, мойка посуды ручным способом в объектах общественного питания.»; пункты 18-23 приложения дополнены следующим содержанием: «18. Работы по сортировке, доставке почтовых отправлений, печатных средств массовой информации. 19. Работы по оформлению помещений для проведения торжественных мероприятий, по оказанию услуги флориста. 20. Разборка, ремонт и сборка простых узлов, механизмов, приборов, аппаратов, сборка мебели с применением простых приспособлений и ручного слесарного инструмента. 21. Сшивка изделий вручную; намотка вручную с закреплением концов изделий; обрезка излишков нитей на изделиях; выворачивание деталей и изделий; складывание, пересчет изделий; подготовка отдельных деталей для комплектования готового изделия; сборка коробок вручную; упаковка изделий вручную; оклеивание коробок скотчем; изготовление декоративных элементов из заготовленных деталей вручную; нарезка различных материалов на полосы; приклеивание этикеток вручную. </w:t>
        <w:br w:type="textWrapping"/>
        <w:t xml:space="preserve">22. Местная доставка на дом еды, товаров. 23. Работы в справочно-информационных и диспетчерских службах.»);</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Министерства образования Республики Беларусь </w:t>
        <w:br w:type="textWrapping"/>
        <w:t xml:space="preserve">от 10 апреля 2025 г. № 67 «Об изменении постановления Министерства образования Республики Беларусь от 4 мая 2023 г. № 149» (внесены изменения о сроках проведения вступительной кампании для получения среднего специального образования);</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Министерства труда и социальной защиты Республики Беларусь от 11 апреля 2025 г. № 27 «Об изменении постановления Министерства труда и социальной защиты Республики Беларусь от 30 марта 2004 г. № 33» (внесены изменения в параграф 359а «Санитар(ка)», слова «2-й разряд» заменены на слова «3-й разряд);</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Министерства труда и социальной защиты Республики Беларусь от 22 апреля 2025 г. № 32 «Об изменении постановлений Министерства труда Республики Беларусь и Министерства труда и социальной защиты Республики Беларусь» (внесены изменения в выпуске 45 Единого тарифно-квалификационного справочника работ и профессий рабочих, утвержденном постановлением Министерства труда Республики Беларусь от 31 июля 1997 г. № 70: в разделе «Общие профессии производств легкой промышленности. Тарифно-квалификационные характеристики» изложен в новой редакции перечень наименований профессий рабочих, предусмотренных настоящим разделом, с указанием их наименований по разделам выпусков ЕТКС, утвержденных в 1997–2004 гг.);</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в ОКРБ 011-2022 «Специальности и квалификации», утвержденный постановлением Министерства образования Республики Беларусь </w:t>
        <w:br w:type="textWrapping"/>
        <w:t xml:space="preserve">от 24 марта 2022 г. № 54, внесено Изменение № 5, утвержденное постановлением Министерства образования Республики Беларусь</w:t>
        <w:br w:type="textWrapping"/>
        <w:t xml:space="preserve">от 26 ноября 2024 г. № 167.</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Справочно: </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66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введена квалификация профессионально-технического образования, обеспечивающего получение квалификации рабочего (служащего),</w:t>
        <w:br w:type="textWrapping"/>
        <w:t xml:space="preserve">4-02-0712-01-11 «Слесарь-электрик по обслуживанию и ремонту эскалаторов (2-6 разряд)»;</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66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введена квалификация профессионально-технического образования, обеспечивающего получение квалификации рабочего (служащего),</w:t>
        <w:br w:type="textWrapping"/>
        <w:t xml:space="preserve">4-02-0721-09-10 «Изготовитель мармеладно-пастилочных изделий</w:t>
        <w:br w:type="textWrapping"/>
        <w:t xml:space="preserve">(1-5 разряд)»;</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66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введена специальность профессионально-технического образования, обеспечивающего получение квалификации рабочего (служащего), 4-02-0722-08 «Изготовление санитарно-строительных и керамических изделий» (квалификация «Оператор автоматической линии по производству керамических изделий (4-5 разряд)», квалификация «Литейщик санитарно-строительных изделий (4-5 разряд)»);</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66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введена специальность среднего специального образования, обеспечивающего получение квалификации рабочего со средним специальным образованием 4-03-0715-03 «Кузовной ремонт транспортных средств» (квалификация «Кузовщик 6-го разряда»);</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66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введена специальность среднего специального образования, обеспечивающего получение квалификации специалиста со средним специальным образованием 5-04-0114-02 «Воспитательная работа» (квалификация «Педагог-организатор»);</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66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введена специальность среднего специального образования, обеспечивающего получение квалификации специалиста со средним специальным образованием 5-04-0211-03 «Дизайн звуковой среды» (квалификация «Техник-звукооператор. Учитель»);</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66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введена специальность среднего специального образования, обеспечивающего получение квалификации специалиста со средним специальным образованием 5-04-0611-04 «Программно-техническое обеспечение цифровых устройств» (квалификация «Схемотехник-программист»).</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30"/>
          <w:szCs w:val="30"/>
          <w:u w:val="none"/>
          <w:shd w:fill="auto" w:val="clear"/>
          <w:vertAlign w:val="baseline"/>
          <w:rtl w:val="0"/>
        </w:rPr>
        <w:t xml:space="preserve">В 2024-2025 году утверждены:</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Указ Президента Республики Беларусь от 14 марта 2024 г. № 96</w:t>
        <w:br w:type="textWrapping"/>
        <w:t xml:space="preserve">«О Национальном центре законодательства и правовой информации Республики Беларусь»;</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Министерства труда и социальной защиты Республики Беларусь от 3 июня 2024 г. № 36 «Об утверждении выпуска 44 Единого тарифно-квалификационного справочника работ и профессий рабочих»;</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Министерства труда и социальной защиты Республики Беларусь от 30 августа 2024 г. № 70 «Об утверждении профессиональных стандартов» (утверждены профессиональные стандарты (далее – ПС): ПС «Деятельность по определению стоимости строительных работ», включающий должности служащих: «Инженер по сметной работе» и «Сметчик»; ПС «Монтажник систем вентиляции и пневмотранспорта», включающий профессию рабочего: «Монтажник систем вентиляции и пневмотранспорта (2-7 разряд)»; в выпуске 17 Единого квалификационного справочника должностей служащих «Должности служащих, занятых в строительстве» из раздела II «Специалисты» исключена квалификационная характеристика должности служащего «Инженер по сметной работе (сметчик)», исключен раздел III «Профессиональные стандарты»; в выпуске 3 Единого тарифно-квалификационного справочника работ и профессий рабочих «Строительные, монтажные и ремонтно-строительные работы» из раздела I «Тарифно-квалификационные характеристики» исключены тарифно-квалификационные характеристики: параграфы 171-176  «Монтажник систем вентиляции и пневмотранспорта», исключен раздел II «Профессиональные стандарты»);</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Министерства труда и социальной защиты Республики Беларусь от 24 октября 2024 г. № 86 «Об утверждении выпуска 37 Единого квалификационного справочника должностей служащих» (утвержден выпуск 37 Единого квалификационного справочника должностей служащих «Должности служащих, занятых медицинской и фармацевтической деятельностью в здравоохранении»);</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Министерства труда и социальной защиты Республики Беларусь от 11 ноября 2024 г. № 88 «Об утверждении профессионального стандарта» (утвержден ПС ««Электромонтажник по электрооборудованию, силовым и осветительным сетям», включающий профессию рабочего: «Электромонтажник по электрооборудованию, силовым и осветительным сетям (2-7 разряд)»; из выпуска 3 Единого тарифно-квалификационного справочника работ и профессий рабочих «Строительные, монтажные и ремонтно-строительные работы» исключены тарифно-квалификационные характеристики: параграфы 374-378 «Электромонтажник по электрооборудованию, силовым и осветительным сетям»);</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Министерства труда и социальной защиты Республики Беларусь от 12 ноября 2024 г. № 91 «Об утверждении профессиональных стандартов» (утверждены ПС «Водитель трамвая», включающий профессию рабочего: «Водитель трамвая (5 разряд)»; ПС «Приемосдатчик груза и багажа», включающий профессию рабочего: «Приемосдатчик груза и багажа (3-6 разряд)»; в выпуске 52 Единого тарифно-квалификационного справочника работ и профессий рабочих, в разделе «Железнодорожный транспорт и метрополитен» исключена тарифно-квалификационная характеристика параграф 56 «Приемосдатчик груза и багажа» и в разделе «Автомобильный и городской электрический транспорт» исключена тарифно-квалификационная характеристика параграф 1г «Водитель трамвая»);</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коллегии Министерства образования Республики Беларусь от 12 декабря 2024 г. № 19.1, коллегии Министерства здравоохранения Республики Беларусь от 26 декабря 2024 г. № 59.5, коллегии Министерства труда и социальной защиты Республики Беларусь 12 декабря 2024 г. № 12-1 «Концепция совершенствования подготовки лиц с особенностями психофизического развития к трудовой деятельности, семейной жизни, их социализации и интеграции в общество на 2025-2027 годы»;</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Министерства труда и социальной защиты Республики Беларусь от 27 декабря 2024 г. № 112 «Об утверждении профессиональных стандартов» (утверждены ПС «Каменщик», включающий профессию рабочего: «Каменщик (4-7 разряд)»; ПС «Машинист бурильной и бурильно-крановой машины», включающий профессию рабочего: «Машинист бурильной и бурильно-крановой машины (5-7 разряд)», ПС «Машинист крана автомобильного» включающий профессию рабочего: «Машинист крана автомобильного </w:t>
        <w:br w:type="textWrapping"/>
        <w:t xml:space="preserve">(4-8 разряд)»; ПС «Машинист крана башенного» включающий профессию рабочего: «Машинист крана башенного (4-8 разряд)»; ПС «Монтажник каркасно-обшивных конструкций сухого строительства» включающий профессию рабочего «Монтажник каркасно-обшивных конструкций сухого строительства (3-6 разряд)»; ПС «Монтажник наружных трубопроводов» включающий профессию рабочего: «Монтажник наружных трубопроводов (2-6 разряд)»; ПС «Монтажник строительных конструкций» включающий профессию рабочего: «Монтажник строительных конструкций (2-7 разряд)»; ПС «Монтажник фасадных систем» включающий профессию рабочего: «Монтажник фасадных систем (3-5 разряд)»; ПС «Производство кровельных работ» включающий профессии рабочих: «Кровельщик по металлическим кровлям (2-6 разряд)» и «Кровельщик по рулонным кровлям и по кровлям из штучных материалов (2-5 разряд)»; в выпуске 1 Единого тарифно-квалификационного справочника работ и профессий рабочих «Профессии рабочих общие для всех отраслей экономики» исключены слова «башенными передвижными», «башенными стационарными» и «башенных передвижных и стационарных» из тарифно-квалификационных характеристик параграфов 232-237 «Машинист крана (крановщик)»; в выпуске 3 Единого тарифно-квалификационного справочника работ и профессий рабочих «Строительные, монтажные и ремонтно-строительные работы» исключены тарифно-квалификационные характеристики: параграфы 43-47 «Каменщик», параграфы 71-75 «Кровельщик по металлическим кровлям», параграфы 76-79 «Кровельщик по рулонным кровлям и по кровлям из штучных материалов», параграфы 107-110 «Монтажник каркасно-обшивных конструкций сухого строительства», параграфы 114-118 «Монтажник наружных трубопроводов», параграфы 177-182 «Монтажник строительных конструкций»);</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Министерства труда и социальной защиты Республики Беларусь от 27 декабря 2024 г. № 113 «Об утверждении профессионального стандарта» (утвержден ПС «Конструирование объектов строительства», включающий должности служащих: «Конструктор», «Ведущий конструктор»; из раздела II «Специалисты» выпуска 39 Единого квалификационного справочника должностей служащих «Должности служащих, занятых в области инженерно-технического проектирования» исключена квалификационная характеристика должности служащего «Ведущий конструктор»);</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Министерства труда и социальной защиты Республики Беларусь от 27 декабря 2024 г. № 114 «Об утверждении профессионального стандарта» (утвержден ПС «Деятельность в области архитектуры», включающий должности служащих: «Техник-архитектор», «Архитектор», «Ведущий архитектор», «Главный архитектор проекта»; в выпуске 39 Единого квалификационного справочника должностей служащих «Должности служащих, занятых в области инженерно-технического проектирования» в разделе I «Руководители» из квалификационной характеристики должности служащего «Главный инженер проекта (главный архитектор проекта)» исключена часть, относящаяся к главному архитектору проекта; в разделе II «Специалисты» исключены квалификационные характеристики должностей служащих «Архитектор», «Ведущий архитектор»);</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Министерства труда и социальной защиты Республики Беларусь от 30 декабря 2024 г. № 116 «Об утверждении профессиональных стандартов» (утверждены ПС «Специалист по маркетингу телекоммуникационных услуг», включающий должность служащего: «Специалист по маркетингу телекоммуникационных услуг»; ПС «Техническая эксплуатация, обслуживание и ремонт электрооборудования объектов телекоммуникаций», включающий профессию рабочего: «Электромонтер по ремонту и обслуживанию электроустановок (3-7 разряд) и должности служащих: «Электромеханик связи», «Инженер по ремонту и обслуживанию электропитающих установок связи»; в выпуске 54 Единого тарифно-квалификационного справочника работ и профессий рабочих исключены тарифно-квалификационные характеристики: параграфы 24-28 «Электромонтер по ремонту и обслуживанию электроустановок» и раздел II «Профессиональный стандарт «Обработка и сортировка почтовых отправлений и печатных средств массовой информации в объектах почтовой связи»; из раздела II «Специалисты» выпуска 16 Единого квалификационного справочника должностей служащих «Должности служащих, занятых предоставлением услуг в области телекоммуникаций и почтовой деятельности» исключены квалификационные характеристики должностей служащих «Инженер по ремонту и обслуживанию электропитающих установок связи», «Специалист по маркетингу телекоммуникационных услуг» и «Электромеханик связи»);</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Министерства труда и социальной защиты Республики Беларусь от 30 декабря 2024 г. № 118 «Об утверждении профессиональных стандартов» (утверждены ПС «Деятельность по изготовлению ортопедической обуви», включающий профессии рабочих: «Модельер колодок (4-7 разряд)», «Обувщик по пошиву ортопедической обуви (3-7 разряд»; ПС «Деятельность по изготовлению протезно-ортопедических изделий», включающий профессии рабочих: «Механик протезно-ортопедических изделий (4-8 разряд)», «Шорник по изготовлению и отделке протезно-ортопедических изделий (3-6 разряд)»; ПС «Специалисты по изготовлению протезно-ортопедических изделий» включающий должности служащих: «Техник-протезист» и «Инженер-протезист»; в выпуске 45 Единого тарифно-квалификационного справочника работ и профессий рабочих из раздела «Производство кожаной обуви» исключены тарифно-квалификационные характеристики: параграфы 9-10б «Модельер колодок», параграфы 16-18б «Обувщик по пошиву ортопедической обуви»; в выпуске 16 Единого тарифно-квалификационного справочника работ и профессий рабочих из раздела «Производство медицинского инструмента, приборов и оборудования». исключены тарифно-квалификационные характеристики: параграфы 25-29 «Механик протезно-ортопедических изделий», параграфы 51-54 «Шорник по изготовлению и отделке протезно-ортопедических изделий»). Вся актуальная информация об утвержденных, разрабатываемых и находящихся на рассмотрении ПС размещена на сайте Национальная система квалификаций Республики Беларусь </w:t>
      </w:r>
      <w:r w:rsidDel="00000000" w:rsidR="00000000" w:rsidRPr="00000000">
        <w:rPr>
          <w:rFonts w:ascii="Times New Roman" w:cs="Times New Roman" w:eastAsia="Times New Roman" w:hAnsi="Times New Roman"/>
          <w:b w:val="0"/>
          <w:bCs w:val="0"/>
          <w:i w:val="1"/>
          <w:iCs w:val="1"/>
          <w:smallCaps w:val="0"/>
          <w:strike w:val="0"/>
          <w:color w:val="000000"/>
          <w:sz w:val="30"/>
          <w:szCs w:val="3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https://нск.бел</w:t>
      </w:r>
      <w:r w:rsidDel="00000000" w:rsidR="00000000" w:rsidRPr="00000000">
        <w:rPr>
          <w:rFonts w:ascii="Times New Roman" w:cs="Times New Roman" w:eastAsia="Times New Roman" w:hAnsi="Times New Roman"/>
          <w:b w:val="0"/>
          <w:bCs w:val="0"/>
          <w:i w:val="1"/>
          <w:iCs w:val="1"/>
          <w:smallCaps w:val="0"/>
          <w:strike w:val="0"/>
          <w:color w:val="000000"/>
          <w:sz w:val="30"/>
          <w:szCs w:val="3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Министерства труда и социальной защиты Республики Беларусь от 31 декабря 2024 г. № 122 «Об утверждении Правил по охране труда при производстве пищевой продукции»;</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Министерства труда и социальной защиты Республики Беларусь от 6 февраля 2025 г. № 11 «Об утверждении Правил по охране труда при выполнении работ на высоте»;</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Министерства труда и социальной защиты Республики Беларусь от 7 февраля 2025 г. № 12 «О списке работ, на которых запрещается привлечение к труду лиц моложе восемнадцати лет»;</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Совета Министров Республики Беларусь </w:t>
        <w:br w:type="textWrapping"/>
        <w:t xml:space="preserve">от 13 февраля 2025 г. № 91 «О порядке установления квот и их выполнения» (определен порядок установления нанимателям квот для приема на работу инвалидов и их выполнения, а также представления нанимателями информации о выделении и (или) создании рабочих мест для трудоустройства и занятости инвалидов в счет квоты);</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постановление Министерства образования Республики Беларусь </w:t>
        <w:br w:type="textWrapping"/>
        <w:t xml:space="preserve">от 25 февраля 2025 г. № 45 «О перечне международных и республиканских мероприятий», (установлен перечень международных и республиканских мероприятий, победители которых имеют право на поощрения специального фонда Президента Республики Беларусь по социальной поддержке одаренных учащихся и студентов в 2025 году).</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В части профессиональной подготовки школьников информируем, что при организации образовательного процесса в 2025/2026 учебном году по учебному предмету «Трудовое обучение» для учащихся X(XI)–XI(XII) классов учреждений общего среднего и специального образования по программе профессиональной подготовки рабочих (служащих) следует руководствоваться: </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приказом Министра образования Республики Беларусь</w:t>
        <w:br w:type="textWrapping"/>
        <w:t xml:space="preserve">от 15 апреля 2025 г. № 170 «Об организации образовательного процесса по образовательной программе профессиональной подготовки рабочих (служащих) в X(XI)–XI(XII) классах учреждений общего среднего и специального образования» установлены: перечень профессий рабочих для реализации образовательной программы профессиональной подготовки рабочих (служащих) для учащихся X(XI)–XI(XII) классов учреждений общего среднего и специального образования; примерный учебный план профессиональной подготовки рабочих (служащих) для разработки учебных планов учреждений образования, реализующих образовательную программу профессиональной подготовки рабочих (служащих) для учащихся X(XI)–XI(XII) классов учреждений общего среднего и специального образования); </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инструктивно-методическим письмом Министерства образования Республики Беларусь «Об организации профессиональной подготовки учащихся учреждений общего среднего и специального образования на </w:t>
        <w:br w:type="textWrapping"/>
        <w:t xml:space="preserve">III ступени общего среднего образования в рамках учебного предмета «Трудовое обучение» (выпуск 2025); </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методическими рекомендациями по организации и проведению квалификационного экзамена по результатам освоения учащимися X(XI)–XI(XII) классов учреждений общего среднего образования, специальных школ, специальных школ-интернатов образовательной программы профессиональной подготовки рабочих (служащих) в рамках учебного предмета «Трудовое обучение» (выпуск 2025).</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Комплексную поддержку участникам образовательного процесса обеспечивает РИПО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(https://ripo.by, вкладка «Допрофессиональная и профессиональная подготовка школьников»)</w:t>
      </w:r>
      <w:r w:rsidDel="00000000" w:rsidR="00000000" w:rsidRPr="00000000">
        <w:rPr>
          <w:rFonts w:ascii="Times New Roman" w:cs="Times New Roman" w:eastAsia="Times New Roman" w:hAnsi="Times New Roman"/>
          <w:b w:val="0"/>
          <w:bCs w:val="0"/>
          <w:i w:val="1"/>
          <w:iCs w:val="1"/>
          <w:smallCaps w:val="0"/>
          <w:strike w:val="0"/>
          <w:color w:val="000000"/>
          <w:sz w:val="30"/>
          <w:szCs w:val="3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0"/>
          <w:szCs w:val="30"/>
          <w:u w:val="none"/>
          <w:shd w:fill="auto" w:val="clear"/>
          <w:vertAlign w:val="baseline"/>
          <w:rtl w:val="0"/>
        </w:rPr>
        <w:t xml:space="preserve">2. Экспериментальная и инновационная деятельность</w:t>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В 2025/2026 учебном году экспериментальная и инновационная деятельность осуществляется на основании приказа Министра образования Республики Беларусь «Об экспериментальной и инновационной деятельности в 2025/2026 учебном году», в соответствии с Инструкцией о порядке осуществления экспериментальной и инновационной деятельности в сфере образования, утвержденной постановлением Министерства образования Республики Беларусь</w:t>
        <w:br w:type="textWrapping"/>
        <w:t xml:space="preserve">от 1 сентября 2011 г. № 251 (в ред. постановления Министерства образования Республики Беларусь от 4 июня 2025 г. № 95).</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Требования к порядку организации и проведению экспериментальной и инновационной деятельности в УССО и УПТО, макеты документов содержатся в методических рекомендациях «Организация экспериментальной и инновационной деятельности в учреждениях образования, реализующих образовательные программы профессионально-технического и среднего специального образования» (выпуск 2023). Макеты документов, приказы, нормативные правовые акты по экспериментальной и инновационной деятельности размещены на сайте РИПО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(https://ripo.by/index.php?id=2199)</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Обращаем внимание на необходимость актуализации на сайтах учреждений образования рубрики «Экспериментальная и инновационная деятельность».</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0"/>
          <w:szCs w:val="30"/>
          <w:u w:val="none"/>
          <w:shd w:fill="auto" w:val="clear"/>
          <w:vertAlign w:val="baseline"/>
          <w:rtl w:val="0"/>
        </w:rPr>
        <w:t xml:space="preserve">3. Организация образовательного процесса</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С целью оперативного регулирования вопросов организации образовательного процесса Министерством образования разработан План республиканских организационных и учебно-методических мероприятий для педагогических работников и учащихся, курсантов УПТО и УССО</w:t>
        <w:br w:type="textWrapping"/>
        <w:t xml:space="preserve">на 2025/2026 учебный год, который утвержден Первым заместителем Министра образования Республики Беларусь и будет размещен на сайте РИПО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(https://ripo.by/index.php?id=1659)</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Обращаем внимание, что на сайте РИПО размещены: </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Методические указания по разработке учебно-программной документации образовательных программ среднего специального образования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(https://ripo.by/index.php?id=7840)</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 Методические указания по разработке учебно-программной документации образовательных программ профессионально-технического образования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(https://ripo.by/index.php?id=7872)</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6jlf4wpyucpc" w:id="0"/>
      <w:bookmarkEnd w:id="0"/>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образцы бланочной документации для реализации образовательных программ ПТО, ССО, за исключением, приведенных в НПА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t>
      </w:r>
      <w:hyperlink r:id="rId8">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https://ripo.by/index.php?id=6542</w:t>
        </w:r>
      </w:hyperlink>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Обращаем внимание, что в соответствии с пунктом 21 Положения о практике учащихся, курсантов, осваивающих содержание образовательных программ среднего специального образования, утвержденного постановлением Совета Министров Республики Беларусь от 31 августа 2022 г. № 572, повышение квалификации рабочего (служащего) в соответствии со специальностью или получение дополнительной квалификации рабочего (служащего) в соответствии с учебным планом учреждения образования по специальности ССО в период прохождения технологической практики осуществляется за счет учебных часов, предусмотренных в учебном плане на проведение технологической практики.</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В целях оптимизации процесса обучения иностранных граждан и лиц без гражданства, временно пребывающих или временно проживающих в Республике Беларусь, иностранных граждан и лиц без гражданства, постоянно проживающих за пределами Республики Беларусь, осваивающих содержание образовательных программ ПТО, ССО в учреждениях образования Республики Беларусь на иностранном языке при организации образовательного процесса рекомендуется: </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исключить из профессионального компонента учебного плана учреждения образования учебный предмет «Белорусский язык (профессиональная лексика)»;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ввести в модуль «Коммуникативная культура» профессионального компонента учебного плана учреждения образования учебный предмет «Русский язык как иностранный» в количестве 198 учебных часов (в том числе 188 учебных часов на практические занятия), предусмотрев две обязательные контрольные работы; </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использовать возможный резерв учебного времени при разработке учебного плана учреждения образования для иностранных граждан для углубленного изучения учебных предметов и (или) увеличения продолжительности практики с учетом специфики их будущей профессиональной деятельности. </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Примерный тематический план по учебному предмету «Русский язык как иностранный язык» будет размещен на сайте РИПО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https://ripo.by/index.php?id=1663</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С целью формирования у учащихся гражданственности, патриотизма, национального самосознания, духовно-нравственной, эстетической, экологической и экономической культуры, социализации и саморазвития личности их будущих учащихся или воспитанников, развития умения работать с семьями УССО по специальностям «Дошкольное образование», «Начальное образование» необходимо по указанным направлениям актуализировать содержание учебных программ учреждения образования по учебным предметам, практике.</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Руководителям УПТО, УССО необходимо принять меры по созданию соответствующих условий для безопасного пребывания учащихся в учреждениях образования. При организации образовательного процесса необходимо учитывать требования к мерам безопасности, которые установлены Правилами безопасности организации образовательного процесса, организации воспитательного процесса при реализации образовательных программ профессионально-технического, среднего специального и высшего образования, утвержденными постановлением Министерства образования Республики Беларусь</w:t>
        <w:br w:type="textWrapping"/>
        <w:t xml:space="preserve">от 3 августа 2022 г. № 227.</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Для обеспечения соответствия образовательного процесса современным требованиям и подготовки компетентных рабочих (служащих), специалистов необходимо осуществлять не реже одного раза в два года актуализацию содержания учебно-методических комплексов (учебно-методических комплексов в электронном виде).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С целью формирования самостоятельного практического применения полученных теоретических знаний и практических умений и навыков решения профессиональных задач и для предупреждения случаев плагиата руководителям УПТО и УССО необходимо усилить контроль за выполнением курсовых проектов (работ), дипломных проектов (работ), практических и лабораторных работ, предусмотрев максимально возможное их выполнение на учебных занятиях, предусмотренных учебным планом учреждения образования по специальности (специальностям), в случае выполнения вне учебного времени, отведенного на учебные занятия, необходимо предусмотреть формы контроля результатов учебной деятельности, исключающие возможность плагиата.</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Обращаем внимание, что руководителям УССО, УПТО необходимо усилить контроль за правильностью подсчета среднего балла дипломов о профессионально-техническом, среднем специальном образовании. В случае установления фактов неправильного подсчета среднего балла документов об образовании учредителям УССО, УПТО необходимо рассмотреть вопрос о привлечении к ответственности руководителей данных УССО, УПТО.</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30"/>
          <w:szCs w:val="30"/>
          <w:u w:val="none"/>
          <w:shd w:fill="auto" w:val="clear"/>
          <w:vertAlign w:val="baseline"/>
          <w:rtl w:val="0"/>
        </w:rPr>
        <w:t xml:space="preserve">Образовательные стандарты и учебно-программная документация</w:t>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Внесенные в 2025 году изменения в образовательные стандарты по специальностям ПТО и ССО будут распространяться на учебные группы набора 2025 года и последующие, если в постановлении Министерства образования, которым они утверждены, не указано иное. Все образовательные стандарты (изменения в образовательные стандарты) размещаются в банке образовательных стандартов и примерных учебных планов специальностей ССО, обеспечивающих получение квалификации специалиста с ССО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(https://ripo.by/umosso/bank_SSO_011-2022/table_6/bank.html)</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 банке образовательных стандартов и примерных учебных планов специальностей ПТО, обеспечивающих получение квалификации рабочего (служащего)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(https://ripo.by/umosso/bank_PTO_011-2022/table_4/bank.html)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В случае обновления квалификационных характеристик (тарифно-квалификационных характеристик) по должностям служащих, профессиям рабочих, разработки (обновления) профессиональных стандартов по соответствующим видам трудовой деятельности учреждениям образования, реализующим образовательные программы по специальностям, обеспечивающим получение данных квалификаций (планирующих трудоустройство выпускников на указанные должности служащих, профессии рабочих), следует (при необходимости) оперативно вносить изменения в содержание соответствующей образовательной программы в определенном законодательством порядке.</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Информируем, что в 2025/2026 учебном году </w:t>
      </w:r>
      <w:r w:rsidDel="00000000" w:rsidR="00000000" w:rsidRPr="00000000">
        <w:rPr>
          <w:rFonts w:ascii="Times New Roman" w:cs="Times New Roman" w:eastAsia="Times New Roman" w:hAnsi="Times New Roman"/>
          <w:b w:val="1"/>
          <w:bCs w:val="1"/>
          <w:i w:val="1"/>
          <w:iCs w:val="1"/>
          <w:smallCaps w:val="0"/>
          <w:strike w:val="0"/>
          <w:color w:val="000000"/>
          <w:sz w:val="30"/>
          <w:szCs w:val="30"/>
          <w:u w:val="none"/>
          <w:shd w:fill="auto" w:val="clear"/>
          <w:vertAlign w:val="baseline"/>
          <w:rtl w:val="0"/>
        </w:rPr>
        <w:t xml:space="preserve">изучение учебных предметов общеобразовательного компонента учебных планов</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 учреждений образования по специальностям ПТО, ССО для учебных групп набора 2025 года будет осуществляться:</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в УПТО – в соответствии с Перечнем действующих учебных программ по учебным предметам общеобразовательного компонента примерного учебного плана по специальности для УПТО для групп набора 2025/2026 учебного года, утвержденный Министерством образования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(https://ripo.by/index.php?id=5438)</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в УССО – в соответствии с Перечнем действующих учебных программ по учебным предметам общеобразовательного компонента примерного учебного плана по специальности для УССО для групп набора 2025/2026 учебного года, утвержденный Министерством образования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(https://ripo.by/index.php?id=5438)</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Напоминаем, что при разработке содержания общеобразовательного компонента учебного плана учреждения образования по специальностям ПТО и ССО для учебных групп набора 2025 года необходимо руководствоваться типовыми учебными планами общеобразовательного компонента профессионально-технического и среднего специального образования, утвержденными постановлением Министерства образования Республики Беларусь от 30 мая 2024 г. № 63 «Об утверждении типовых учебных планов общеобразовательного компонента профессионально-технического и среднего специального образования»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t>
      </w:r>
      <w:hyperlink r:id="rId9">
        <w:r w:rsidDel="00000000" w:rsidR="00000000" w:rsidRPr="00000000">
          <w:rPr>
            <w:rFonts w:ascii="Times New Roman" w:cs="Times New Roman" w:eastAsia="Times New Roman" w:hAnsi="Times New Roman"/>
            <w:b w:val="0"/>
            <w:bCs w:val="0"/>
            <w:i w:val="1"/>
            <w:iCs w:val="1"/>
            <w:smallCaps w:val="0"/>
            <w:strike w:val="0"/>
            <w:color w:val="000000"/>
            <w:sz w:val="24"/>
            <w:szCs w:val="24"/>
            <w:u w:val="single"/>
            <w:shd w:fill="auto" w:val="clear"/>
            <w:vertAlign w:val="baseline"/>
            <w:rtl w:val="0"/>
          </w:rPr>
          <w:t xml:space="preserve">https://ripo.by/index.php?id=5438</w:t>
        </w:r>
      </w:hyperlink>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 </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Обращаем внимание, что последовательность изучения учебных предметов по учебным годам (курсам), указанная в типовых учебных планах общеобразовательного компонента ПТО и ССО, является рекомендуемой и при наличии обоснованной необходимости может изменяться учреждением образования при разработке учебных планов учреждений образования по специальностям ПТО, ССО.</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При организации образовательного процесса по учебным предметам общеобразовательного компонента учебного плана учреждения образования необходимо руководствоваться примерными тематическими планами по учебным предметам на 2025/2026 учебный год. Примерные тематические планы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(раздел «Учебно-методическая документация», https://ripo.by/index.php?id=5438)</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 будут разработаны на основе учебных программ по учебным предметам для X–XI классов учреждений общего среднего образования, утвержденных Министерством образования и размещенных на Национальном образовательном портале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(https://adu.by/ru)</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Перечень учебных изданий по учебным предметам общеобразовательного компонента, рекомендуемых к использованию в 2025/2026 учебном году, размещается на сайте государственного учреждения образования «Академия образования»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(https://akademy.by)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Электронные версии учебных пособий находятся на Национальном образовательном портале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(http://e-padruchnik.adu.by)</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В УПТО, УССО в обязательном порядке необходимо организовать изучение инструктивно-методического письма Министерства образования об организации в 2025/2026 учебном году образовательного процесса при изучении учебных предметов при реализации образовательных программ общего среднего образования (в части реализации содержания обучения и воспитания на III ступени общего среднего образования), которое публикуется в «Настаўніцкай газеце», а также размещается на сайтах Министерства образования и Национального образовательного портала.</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В целях осуществления единого подхода к формированию культуры устной и письменной речи обучающихся при организации образовательного процесса по учебным предметам общеобразовательного компонента в УПТО и УССО руководствуются Метадычнымі рэкамендацыямі па фарміраванні культуры вуснага і пісьмовага маўлення ва ўстановах адукацыі, якія рэалізуюць адукацыйныя праграмы агульнай сярэдняй адукацыі (далее – Методические рекомендации)</w:t>
        <w:br w:type="textWrapping"/>
        <w:t xml:space="preserve">(за исключением положений в части количества контрольных работ</w:t>
        <w:br w:type="textWrapping"/>
        <w:t xml:space="preserve">по учебным предметам). Методические рекомендации утверждены Министерством образования 21 августа 2023 г. (в редакции</w:t>
        <w:br w:type="textWrapping"/>
        <w:t xml:space="preserve">от 26 июля 2024 г. и 15 ноября 2024 г.) и размещены на Национальном образовательном портале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(https://adu.by/ru)</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Текущая, промежуточная аттестация по учебным предметам, модулям общеобразовательного компонента, оценивание результатов учебной деятельности обучающихся по учебным предметам, модулям общеобразовательного компонента в части, не урегулированной Правилами проведения аттестации учащихся, курсантов при освоении содержания образовательных программ среднего специального образования, Правилами проведения аттестации учащихся, курсантов при освоении содержания образовательных программ профессионально-технического образования, осуществляются в соответствии с Правилами проведения аттестации учащихся при освоении содержания образовательных программ общего среднего образования, утвержденными постановлением Министерства образования Республики Беларусь</w:t>
        <w:br w:type="textWrapping"/>
        <w:t xml:space="preserve">от 11 июля 2022 г. № 184.</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Обращаем внимание, что внесение в книжку успеваемости учащегося отметки (отметок), полученной (полученных) по учебному предмету общеобразовательного компонента, по которому проводится итоговое испытание по завершении обучения и воспитания на III ступени общего среднего образования, осуществляется преподавателем учебного предмета.</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highlight w:val="white"/>
          <w:u w:val="none"/>
          <w:vertAlign w:val="baseline"/>
          <w:rtl w:val="0"/>
        </w:rPr>
        <w:t xml:space="preserve">Руководителям учреждений образования рекомендуется рассмотреть возможность внедрения факультативных занятий по китайскому языку для обучающихся на уровнях ПТО и ССО, при необходимости запланировав в соответствии с законодательством направление педагогов для прохождения повышения квалификации и/или переподготовки за счет средств республиканского или местных бюджетов в республиканский институт китаеведения имени Конфуция Белорусского государственного университета по вопросам преподавания китайского языка.</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highlight w:val="white"/>
          <w:u w:val="none"/>
          <w:vertAlign w:val="baseline"/>
          <w:rtl w:val="0"/>
        </w:rPr>
        <w:t xml:space="preserve">Информируем, что в ноябре-декабре 2025 года будет проводиться репетиционное тестирование Национального исследования качества образования (далее – НИКО), основной целью которого является подготовка учащихся к исследованию НИКО-2026. Ознакомиться с материалами можно на Национальном образовательном портале </w:t>
      </w: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(https://adu.by/ Главная / НИКО)</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30"/>
          <w:szCs w:val="30"/>
          <w:u w:val="none"/>
          <w:shd w:fill="auto" w:val="clear"/>
          <w:vertAlign w:val="baseline"/>
          <w:rtl w:val="0"/>
        </w:rPr>
        <w:t xml:space="preserve">Об организации физического воспитания</w:t>
      </w: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Физическое воспитание учащихся, курсантов, осваивающих содержание образовательных программ ПТО и ССО, организуется в соответствии с нормативными правовыми документами Республики Беларусь, в том числе с инструктивными методическими письмами Министерства образования Республики Беларусь «Об организации физического воспитания обучающихся, осваивающих образовательные программы профессионально-технического и среднего специального образования в 2023/2024, 2024/2025 учебных годах».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В соответствии с Кодексом Республики Беларусь об образовании, Законом «О физической культуре и спорте», типовыми учебными планами общеобразовательного компонента ПТО (ССО), образовательными стандартами и примерными учебными планами по специальностям ПТО и ССО для определения количества учебных часов по учебному предмету «Физическая культура и здоровье» (далее – ФКиЗ) предусматривается 3 учебных часа в учебную неделю в течение всего периода обучения (для учебных недель, включающих только теоретическое обучение).</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В соответствии со специфическими санитарно-эпидемиологическими требованиями к содержанию и эксплуатации учреждений образования, утвержденными постановлением Совета Министров Республики Беларусь от 7 августа 2019 г. № 525 (далее – санитарно-эпидемиологические требования), допускается объединять два учебных занятия по ФКиЗ при получении ССО – на основе ПТО; ПТО и ССО – на основе общего среднего образования, общего базового образования на III и IV курсах. В остальных случаях допускается объединять два учебных занятия по ФКиЗ только при проведении учебных занятий по лыжной подготовке, плаванию, катанию на коньках. При проведении таких занятий после каждого занятия необходимо организовывать перерывы длительностью не менее 10 минут.</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Учебные занятия по ФКиЗ с обучающимися, отнесенными по состоянию здоровья к подготовительной группе, проводятся вместе с обучающимися основной группы согласно рекомендациям медицинского работника по принципу дифференцированного подхода к физическому развитию обучающихся с учетом состояния их здоровья и при условии постепенного освоения комплекса двигательных навыков и умений.</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Обучающиеся, отнесенные по состоянию здоровья к подготовительной группе, выполняют требования учебных программ по освоению двигательных способностей (только освоение техники выполнения) с учетом медицинских показаний и противопоказаний и не допускаются к сдаче учебных нормативов по уровню физической подготовке. Указанные исключения не должны влиять на итоговую отметку по ФКиЗ.</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В учреждениях образования учебные занятия по ФКиЗ с обучающимися, отнесенными по состоянию здоровья к специальной медицинской группе (далее – СМГ), организуются и проводятся в течение учебного года и периода обучения на основе учебной программы по учебному предмету «Физическая культура и здоровье» для СМГ в объеме 3 учебных часов в неделю, предусмотренных для основной группы.</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Комплектование СМГ на начало учебного года проводится медицинским работником учреждения образования на основании результатов медицинского обследования обучающихся и результатов предыдущего медицинского обследования обучающихся (в прошедшем учебном году) с учетом изменений, произошедших за период летних каникул.</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Недопустимо проведение двух учебных занятий по ФКиЗ для СМГ в один день и объединение учебных занятий СМГ.</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В соответствии с пунктом 68 санитарно-эпидемиологических требований наполняемость СМГ должна быть не более 12 обучающихся. Учебные занятия с обучающимися СМГ могут планироваться в расписании учебного дня до или после учебных занятий, согласно режиму работы учреждения образования.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При наличии необходимой материально-технической базы, педагогических кадров учебные занятия по ФКиЗ с обучающимися СМГ рекомендуется организовать и проводить одновременно с учебными занятиями основной и подготовительной групп.</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Учебные занятия с обучающимися СМГ входят в учебную нагрузку преподавателя и тарифицируются на общих основаниях. Данные учебные занятия должен проводить преподаватель, освоивший образовательную программу повышения квалификации по СМГ в сроки, установленные законодательством.</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Руководители учреждений образования должны создать условия и принять меры по полному обеспечению занятости обучающихся, освобожденных от двигательной активности на учебных занятиях по ФКиЗ, отнесенных по состоянию здоровья к СМГ, группам лечебной физической культуры и присутствующих на занятиях.</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Обращаем внимание, что при организации образовательного процесса по учебному предмету ФКиЗ в 2025/2026 учебном году для учебных групп набора 2022 года предусмотрены два учебных часа в неделю и один час обязательного факультативного занятия. Для планирования образовательного процесса преподаватель физической культуры разрабатывает единый календарно-тематический план по учебному предмету ФКиЗ и обязательному факультативному занятию «Физическая культура и здоровье». Учет проведенных обязательных факультативных занятий осуществляется в Журнале учета теоретического обучения на страницах ФКиЗ последовательно с учебными занятиями в соответствии с их расписанием, при этом в графе «Тема учебного занятия» Журнала учета теоретического обучения производится запись «ОФЗ». Оценка результатов учебной деятельности учащихся по ФКиЗ осуществляется на основе отметки в баллах по десятибалльной шкале путем определения среднего арифметического текущих отметок по ФКиЗ и обязательному факультативному занятию «Физическая культура и здоровье».</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При организации образовательного процесса по ФКиЗ, ФКиЗ (для СМГ) в учебных группах набора 2023 года необходимо руководствоваться</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примерным тематическим планом по ФКиЗ и примерным тематическим планом по ФКиЗ</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(для групп СМГ) на 2023/2024 учебный год.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bookmarkStart w:colFirst="0" w:colLast="0" w:name="_heading=h.ob1l0vjvf2ow" w:id="1"/>
      <w:bookmarkEnd w:id="1"/>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При организации образовательного процесса по ФКиЗ, ФКиЗ (для СМГ) в учебных группах набора 2024 и 2025 гг. необходимо руководствоваться соответствующими примерными учебными программами, утвержденными Министерством образования Республики Беларусь 4 июля 2024 г.</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Обращаем внимание, если период обучения по ФКиЗ составляет более одного учебного года, календарно-тематический план может составляться на весь объем учебных часов (весь курс), отведенных учебным планом на учебный предмет. Все корректировки, которые необходимо внести в утвержденный календарно-тематический план, должны быть рассмотрены на заседании предметной (цикловой) комиссии и указаны в графе «Примечание».</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30"/>
          <w:szCs w:val="30"/>
          <w:u w:val="none"/>
          <w:shd w:fill="auto" w:val="clear"/>
          <w:vertAlign w:val="baseline"/>
          <w:rtl w:val="0"/>
        </w:rPr>
        <w:t xml:space="preserve">Организация обучения лиц с ОПФР</w:t>
      </w: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В соответствии с постановлением Совета Министров Республики Беларусь от 31 августа 2022 г. № 572 (в редакции от 5 декабря 2024 г.) учредители учреждений образования, реализующих образовательные программы ССО, по согласованию с Министерством образования в сроки, устанавливаемые Министерством образования, могут устанавливать уточненные контрольные цифры приема на отдельные специальности в пределах установленных ими контрольных цифр приема при наличии дополнительной потребности в получении ССО лицами с ОПФР, детьми-инвалидами, инвалидами I, II или III группы и при условии, что количество поданных заявлений на отдельные специальности меньше определяемого контрольными цифрами приема количества мест.</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Сроки установления уточненных контрольных цифр приема на уровень ССО определяются постановлением Министерства образования Республики Беларусь от 4 мая 2023 г. № 149 «О сроках проведения вступительной кампании для получения среднего специального образования» (в редакции от 10 апреля 2025 г.). </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В соответствии с постановлением Совета Министров Республики Беларусь от 20 июля 2022 г. № 475 «Об установлении брони для приема на работу» (в редакции </w:t>
      </w:r>
      <w:r w:rsidDel="00000000" w:rsidR="00000000" w:rsidRPr="00000000">
        <w:rPr>
          <w:rFonts w:ascii="Times New Roman" w:cs="Times New Roman" w:eastAsia="Times New Roman" w:hAnsi="Times New Roman"/>
          <w:b w:val="0"/>
          <w:bCs w:val="0"/>
          <w:i w:val="0"/>
          <w:iCs w:val="0"/>
          <w:smallCaps w:val="0"/>
          <w:strike w:val="0"/>
          <w:color w:val="000000"/>
          <w:sz w:val="30"/>
          <w:szCs w:val="30"/>
          <w:highlight w:val="white"/>
          <w:u w:val="none"/>
          <w:vertAlign w:val="baseline"/>
          <w:rtl w:val="0"/>
        </w:rPr>
        <w:t xml:space="preserve">от 24 марта 2025 г.) </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исключена необходимость указывать причины, в соответствии с которыми выпускнику не может быть представлено место работы в ходе распределения, осуществляемого учреждением образования в соответствии с заключенными договорами (заявками). Вместе с тем трудоустройство выпускников в счет брони должно осуществляться только при невозможности предоставления места работы путем распределения.</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В целях совершенствования образовательного процесса лиц с ОПФР, выполнения Комплекса мероприятий на 2024-2025 годы, направленного на сокращение дефицита кадров профессий рабочих, и Программы развития профессионально-технического и среднего специального образования Республики Беларусь на 2024-2026 годы, необходимо активизировать работу, направленную на развитие центров профессиональной и социальной реабилитации лиц с ОПФР, включая научно-методическое и кадровое обеспечение.</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Информируем, что для обучения лиц с интеллектуальной недостаточностью в 2025 году утверждены примерные учебные программы по специальности 3-01-0732-02 «Отделочные строительные работы» по учебным предметам «Производственное обучение» – квалификация «Маляр» и «Специальная технология» – квалификации «Штукатур», «Маляр»</w:t>
      </w:r>
      <w:r w:rsidDel="00000000" w:rsidR="00000000" w:rsidRPr="00000000">
        <w:rPr>
          <w:rFonts w:ascii="Times New Roman" w:cs="Times New Roman" w:eastAsia="Times New Roman" w:hAnsi="Times New Roman"/>
          <w:b w:val="0"/>
          <w:bCs w:val="0"/>
          <w:i w:val="1"/>
          <w:iCs w:val="1"/>
          <w:smallCaps w:val="0"/>
          <w:strike w:val="0"/>
          <w:color w:val="000000"/>
          <w:sz w:val="30"/>
          <w:szCs w:val="3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t>
      </w:r>
      <w:hyperlink r:id="rId10">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https://ripo.by/umosso/bank_PTO_011-2022/table_3/bank.html</w:t>
        </w:r>
      </w:hyperlink>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В 2025 году изданы методические рекомендации «Организация профессионального обучения и профессиональной ориентации для лиц с нарушениями зрения» и «Организация деятельности воспитателей с учащимися с ОПФР в учреждениях образования, реализующих образовательные программы ПТО и ССО».</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Обращаем внимание, что при организации образовательного процесса для лиц с ОПФР рекомендуется использовать структурные элементы учебно-методических комплексов, размещенные на сайте РИПО во вкладке «Методическая поддержка»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t>
      </w:r>
      <w:hyperlink r:id="rId11">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https://ripo.by/index.php?id=3431</w:t>
        </w:r>
      </w:hyperlink>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 </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0"/>
          <w:szCs w:val="30"/>
          <w:u w:val="none"/>
          <w:shd w:fill="auto" w:val="clear"/>
          <w:vertAlign w:val="baseline"/>
          <w:rtl w:val="0"/>
        </w:rPr>
        <w:t xml:space="preserve">4. Организация учебного книгоиздания и информационного обеспечения</w:t>
      </w: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Регулирование деятельности по учебному книгоизданию осуществляется в соответствии с Положением о порядке подготовки и выпуска учебных изданий и их использования, утвержденным постановлением Министерства образования Республики Беларусь </w:t>
        <w:br w:type="textWrapping"/>
        <w:t xml:space="preserve">от 22 марта 2023 г. № 107 «Об утверждении положения о порядке подготовки и выпуска учебных изданий и их использования», в котором определен порядок подготовки авторских оригиналов, формирования тиража, выпуска и использования в образовательном процессе учебников, учебных пособий и иных учебных изданий (в том числе электронных).</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Для осуществления образовательной деятельности необходимо наличие учебной литературы, официально утвержденной или допущенной Министерством образования Республики Беларусь, рекомендованной организациями, осуществляющими научно-методическое обеспечение образования. Перечень данной литературы, изданной в 2024/2025 учебном году для обучающихся учреждений, реализующих образовательные программы ПТО и ССО, приведен в приложении 1. Подробная информация об изданной учебной литературе приведена на сайте РИПО во вкладке «Учебная литература»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(раздел «Учебная литература для учащихся»)</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 </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Тиражи подлежащих финансированию учебных изданий формирует РИПО на основании, полученных от учреждений образования заявок. Для обеспечения своей потребности учреждениям образования необходимо своевременно (в указанные в бланке-заказе сроки) оформить заказ. Обращаем внимание, что в целях более оперативной организации выпуска литературы бланки-заказа рассылаются дважды в год: в марте и октябре. В электронном виде бланки-заказа размещены на сайте РИПО во вкладке «Учебная литература»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(раздел «Информация для учреждений образования»)</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Полный перечень всех видов изданий, предлагаемых РИПО, опубликован в «Проспекте изданий Республиканского института профессионального образования 2025. Выпуск № 30», который ежегодно рассылается в учреждения образования в 1 квартале, и также размещен на сайте РИПО во вкладке «Учебная литература»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(раздел «Информация для учреждений образования»)</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 Оформить заказ можно в центре учебной книги и средств обучения РИПО. </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Обращаем внимание, что одним из долицензионных требований к образовательной деятельности, а также критерием для получения статуса ведущего учреждения образования на республиканском уровне (постановление Министерства образования Республики Беларусь </w:t>
        <w:br w:type="textWrapping"/>
        <w:t xml:space="preserve">от 19 августа 2022 г. № 272 «О вопросах деятельности учреждений среднего специального образования») является обеспечение правомерного доступа каждому обучающемуся к электронно-библиотечной системе (далее – ЭБС) при реализации образовательных программ ПТО и ССО. </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ЭБС «ПРОФБиблиотека.by»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рег. свидетельство № 1142228764</w:t>
        <w:br w:type="textWrapping"/>
        <w:t xml:space="preserve">от 27 июня 2022 г.</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 предоставляет доступ по подписке к учебной литературе, в том числе той, которой уже нет в наличии в печатном виде. В настоящее время это литература издательств РИПО, «Вышэйшая школа», «Адукацыя i выхаванне», Белорусской государственной академии музыки и Российского государственного педагогического университета имени А.И.Герцена (г. Санкт-Петербург). </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Помимо учебной литературы ЭБС «ПРОФБиблиотека.by» предоставляет свободный доступ к образовательным стандартам, примерным учебным планам по специальностям в соответствии с </w:t>
        <w:br w:type="textWrapping"/>
        <w:t xml:space="preserve">ОКРБ 011-2022 «Специальности и квалификации», а также примерным учебным программам по учебным предметам, практике по мере их утверждения.</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Обращаем внимание, что Информационный банк электронных образовательных ресурсов, который ранее был размещен на сайте РИПО, обновлен и теперь размещен в ЭБС «ПРОФБиблиотека.by», где зарегистрированным пользователям предоставлен свободный доступ для их скачивания.</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Ознакомиться с ресурсом можно по ссылке </w:t>
      </w:r>
      <w:r w:rsidDel="00000000" w:rsidR="00000000" w:rsidRPr="00000000">
        <w:rPr>
          <w:rFonts w:ascii="Times New Roman" w:cs="Times New Roman" w:eastAsia="Times New Roman" w:hAnsi="Times New Roman"/>
          <w:b w:val="0"/>
          <w:bCs w:val="0"/>
          <w:i w:val="1"/>
          <w:iCs w:val="1"/>
          <w:smallCaps w:val="0"/>
          <w:strike w:val="0"/>
          <w:color w:val="000000"/>
          <w:sz w:val="30"/>
          <w:szCs w:val="30"/>
          <w:u w:val="none"/>
          <w:shd w:fill="auto" w:val="clear"/>
          <w:vertAlign w:val="baseline"/>
          <w:rtl w:val="0"/>
        </w:rPr>
        <w:t xml:space="preserve">https://profbiblioteka.by.</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 Оформить заявку на подключение юридического лица можно в центре учебной книги и средств обучения РИПО, прислав письмо на </w:t>
        <w:br w:type="textWrapping"/>
        <w:t xml:space="preserve">е-mail: </w:t>
      </w:r>
      <w:r w:rsidDel="00000000" w:rsidR="00000000" w:rsidRPr="00000000">
        <w:rPr>
          <w:rFonts w:ascii="Times New Roman" w:cs="Times New Roman" w:eastAsia="Times New Roman" w:hAnsi="Times New Roman"/>
          <w:b w:val="0"/>
          <w:bCs w:val="0"/>
          <w:i w:val="1"/>
          <w:iCs w:val="1"/>
          <w:smallCaps w:val="0"/>
          <w:strike w:val="0"/>
          <w:color w:val="000000"/>
          <w:sz w:val="30"/>
          <w:szCs w:val="30"/>
          <w:u w:val="none"/>
          <w:shd w:fill="auto" w:val="clear"/>
          <w:vertAlign w:val="baseline"/>
          <w:rtl w:val="0"/>
        </w:rPr>
        <w:t xml:space="preserve">elib@ripo.by</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 или по телефонам (017) 374 41 00, (017) 272 43 88. </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Доступ к международным ЭБС предоставляют Национальная библиотека Беларуси и Республиканская научно-техническая библиотека.</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Для организации оперативного доступа учащихся и педагогических работников к ресурсам ЭБС учреждениям образования, оформившим подписку, целесообразно разместить на своих сайтах баннер ЭБС.</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Обращаем внимание, что в 2025/2026 учебном году состоится республиканский конкурс видеороликов «Технологии в кадре» по учебным предметам профессионального компонента учебного плана по специальности для УПТО, УССО, по итогам которого лучшие работы будут размещены в ЭБС «ПРОФБиблиотека.by». Актуальная информация о конкурсе будет доступна на сайте РИПО во вкладке «Конкурсы»</w:t>
      </w:r>
      <w:r w:rsidDel="00000000" w:rsidR="00000000" w:rsidRPr="00000000">
        <w:rPr>
          <w:rFonts w:ascii="Times New Roman" w:cs="Times New Roman" w:eastAsia="Times New Roman" w:hAnsi="Times New Roman"/>
          <w:b w:val="0"/>
          <w:bCs w:val="0"/>
          <w:i w:val="1"/>
          <w:iCs w:val="1"/>
          <w:smallCaps w:val="0"/>
          <w:strike w:val="0"/>
          <w:color w:val="000000"/>
          <w:sz w:val="30"/>
          <w:szCs w:val="3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(раздел «Конкурсы по ИКТ»)</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За актуальными новостями в сфере профессионального образования рекомендуем следить на официальном сайте РИПО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(ripo.by)</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 и в социальных сетях:</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https://www.facebook.com/RIPOofficial/</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https://www.instagram.com/ripo.by/</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https://vk.com/uoripo.</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Telegram-каналы:</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«Твое профессиональное образование» – https://t.me/uoripo</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«Методическая поддержка РИПО» – https://t.me/metod_ripo</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0"/>
          <w:szCs w:val="30"/>
          <w:u w:val="none"/>
          <w:shd w:fill="auto" w:val="clear"/>
          <w:vertAlign w:val="baseline"/>
          <w:rtl w:val="0"/>
        </w:rPr>
        <w:t xml:space="preserve">5. Повышение уровня профессиональной компетентности работников учреждений образования</w:t>
      </w: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В целях повышения качества образовательного процесса в УПТО и УССО, факультет повышения квалификации и переподготовки кадров РИПО проводит повышение квалификации всех категорий руководящих работников и специалистов УПТО, УССО. В соответствии с Указом Президента Республики Беларусь от 26 июня 2004 г. № 354 «О работе с руководящими кадрами государственных органов и иных государственных организаций», иными действующими нормативными правовыми актами является актуальным повышение квалификации руководителей учреждений образования, резерва руководящих кадров. В 2025 году для данной категории работников РИПО планирует повышение квалификации как в очной, так и в заочной формах получения образования. Ежегодно для преподавателей учебных предметов, модулей профессионального компонента учебного плана учреждения образования, мастеров производственного обучения РИПО предлагает программы повышения квалификации со стажировкой в организациях различных отраслей экономики. </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bookmarkStart w:colFirst="0" w:colLast="0" w:name="_heading=h.jka0frsuina9" w:id="2"/>
      <w:bookmarkEnd w:id="2"/>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В соответствии с постановлением коллегии Министерства образования Республики Беларусь от 2 декабря 2021 г. № 13 «Об эффективности идеологической и воспитательной работы в учреждениях профессионального образования» для обеспечения качества воспитательной и идеологической работы с учащейся молодежью в УПТО и УССО РИПО организует повышение квалификации заместителей руководителей учреждений образования по воспитательной работе, сотрудников социально-педагогической и психологической службы, заведующих общежитиями, воспитателей учреждений образования, кураторов учебных групп по таким направлениям, как психолого-педагогическое сопровождение образовательного процесса в УПТО и УССО, психолого-педагогическая помощь обучающихся в кризисных ситуациях, профилактика и коррекция деструктивного, суицидоопасного поведения обучающихся, работа с молодежью в общежитиях учреждений образования, современные подходы и методы организации идеологической и воспитательной работы в учреждениях образования, стратегические ориентиры реализация государственной политики по формированию патриотизма подрастающего поколения. </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В РИПО реализуются учебные программы повышения квалификации по созданию и использованию электронных образовательных ресурсов, в том числе учебного видео, подкастов, применению интерактивных, мультимедийных, облачных технологий, технологий визуализации информации, организации работы в виртуальных сообществах, искусственного интеллекта. </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Для резерва руководящих кадров реализуются программы повышения квалификации по управлению образовательным процессом, реализации кадровой политики в УПТО и УССО. </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В целях обеспечения соответствия образования педагогических работников квалификационным требованиям, установленным постановлением Министерства труда и социальной защиты Республики Беларусь от 29 июля 2020 г. № 69 «Об утверждении выпуска 28 Единого квалификационного справочника должностей служащих», в соответствии с постановлением Министерства образования Республики Беларусь</w:t>
        <w:br w:type="textWrapping"/>
        <w:t xml:space="preserve">от 12 января 2024 г. № 7 «О повышении квалификации и переподготовке педагогических и иных работников в учреждениях образования» РИПО планирует в 2026 году набор слушателей по следующим специальностям профиля образования «Педагогика»:</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1. Переподготовка руководящих работников и специалистов, имеющих среднее специальное образование, по специальности:</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9-08-0114-01 «Профессиональное обучение», квалификация «Мастер производственного обучения»;</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2. Переподготовка руководящих работников и специалистов, имеющих высшее образование, по специальностям:</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9-09-0113-06 «Преподавание информатики», квалификация «Преподаватель»;</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9-09-0114-09 «Социальная педагогика», квалификация «Педагог социальный»;</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9-09-0114-10 «Психологическое сопровождение педагогической деятельности», квалификация «Педагог-психолог»;</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9-09-0114-13 «Педагогическая деятельность специалистов», квалификация «Преподаватель»;</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9-09-0114-14 «Профессиональное обучение», квалификация «Преподаватель. Мастер производственного обучения»;</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9-09-0114-17 «Технологии цифрового образования», квалификация «Специалист по цифровому образованию»;</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9-09-0114-19 «Менеджмент учреждений профессионального образования», квалификация «Менеджер»;</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9-09-0114-23 «Информационно-идеологическая и воспитательная работа в учреждениях образования», квалификация «Специалист по идеологической и воспитательной работе»;</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9-09-0114-24 «Образование взрослых», квалификация «Андрагог».</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48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Первый заместитель Министра</w:t>
        <w:tab/>
        <w:t xml:space="preserve">А.Г.Баханович</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04-02 Петрова 200 71 36</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sectPr>
          <w:headerReference r:id="rId12" w:type="default"/>
          <w:pgSz w:h="16838" w:w="11906" w:orient="portrait"/>
          <w:pgMar w:bottom="1134" w:top="1134" w:left="1701" w:right="567" w:header="57" w:footer="0"/>
          <w:pgNumType w:start="1"/>
          <w:titlePg w:val="1"/>
        </w:sect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РИПО Голубовская 373 13 75</w:t>
      </w: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678" w:right="0" w:firstLine="0"/>
        <w:jc w:val="left"/>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Приложение 1</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678" w:right="0" w:firstLine="0"/>
        <w:jc w:val="left"/>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к письму Министерства образования</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678" w:right="0" w:firstLine="0"/>
        <w:jc w:val="left"/>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«К началу 2025/2026 учебного года»</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Учебная литература для учащихся учреждений образования, </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реализующих образовательные программы профессионально-технического и среднего специального образования, утвержденная или допущенная к выпуску Министерством образования Республики Беларусь или рекомендованная учреждением образования «Республиканский институт профессионального образования» в 2024–2025 гг.</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812"/>
          <w:tab w:val="left" w:leader="none" w:pos="993"/>
        </w:tabs>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Пад рэд. Тамілінай Л.П. Беларуская мова. Вучэбны дапаможнік для навучэнцаў УПТА і УССА. Мінск : РІПА, 2024.</w:t>
      </w:r>
    </w:p>
    <w:p w:rsidR="00000000" w:rsidDel="00000000" w:rsidP="00000000" w:rsidRDefault="00000000" w:rsidRPr="00000000" w14:paraId="000001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Романова В.В. Физика. Примеры решения задач. Учебное пособие для учащихся УПТО и УССО.</w:t>
      </w:r>
      <w:r w:rsidDel="00000000" w:rsidR="00000000" w:rsidRPr="00000000">
        <w:rPr>
          <w:rFonts w:ascii="Arimo" w:cs="Arimo" w:eastAsia="Arimo" w:hAnsi="Arimo"/>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Минск : РИПО, 2024.</w:t>
      </w:r>
    </w:p>
    <w:p w:rsidR="00000000" w:rsidDel="00000000" w:rsidP="00000000" w:rsidRDefault="00000000" w:rsidRPr="00000000" w14:paraId="000001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Ракутова И.В. Деловые коммуникации. Учебное пособие для учащихся УПТО и УССО. Минск : РИПО, 2024.</w:t>
      </w:r>
    </w:p>
    <w:p w:rsidR="00000000" w:rsidDel="00000000" w:rsidP="00000000" w:rsidRDefault="00000000" w:rsidRPr="00000000" w14:paraId="000001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Болбас А.С. Прикладное черчение. Рабочая тетрадь. Пособие для учащихся УПТО и УССО. Минск : РИПО, 2024.</w:t>
      </w:r>
    </w:p>
    <w:p w:rsidR="00000000" w:rsidDel="00000000" w:rsidP="00000000" w:rsidRDefault="00000000" w:rsidRPr="00000000" w14:paraId="000001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Андруш В.Г. и др. Охрана труда. Учебник для учащихся УПТО и УССО. 3-е изд., испр. и доп. Минск : РИПО, 2024.</w:t>
      </w:r>
    </w:p>
    <w:p w:rsidR="00000000" w:rsidDel="00000000" w:rsidP="00000000" w:rsidRDefault="00000000" w:rsidRPr="00000000" w14:paraId="000001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Дайнеко В.А. Электротехника. Учебник для учащихся УПТО. Минск : РИПО, 2024.</w:t>
      </w:r>
    </w:p>
    <w:p w:rsidR="00000000" w:rsidDel="00000000" w:rsidP="00000000" w:rsidRDefault="00000000" w:rsidRPr="00000000" w14:paraId="000001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Шмакова Т.С., Гутько Е.С. Теоретические основы электротехники. Рабочая тетрадь для лабораторных работ. Пособие для учащихся УССО. 3-е изд., стер. Минск : РИПО, 2024.</w:t>
      </w:r>
    </w:p>
    <w:p w:rsidR="00000000" w:rsidDel="00000000" w:rsidP="00000000" w:rsidRDefault="00000000" w:rsidRPr="00000000" w14:paraId="000001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Шмакова Т.С., Гутько Е.С. Теоретические основы электротехники. Рабочая тетрадь для практических работ. Пособие для учащихся УССО. 3-е издание, стер. Минск : РИПО, 2024.</w:t>
      </w:r>
    </w:p>
    <w:p w:rsidR="00000000" w:rsidDel="00000000" w:rsidP="00000000" w:rsidRDefault="00000000" w:rsidRPr="00000000" w14:paraId="000001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Головатый С.Е., Пашинский В.А. Охрана окружающей среды и энергосбережение. Учебник для учащихся УССО. Минск : РИПО, 2024.</w:t>
      </w:r>
    </w:p>
    <w:p w:rsidR="00000000" w:rsidDel="00000000" w:rsidP="00000000" w:rsidRDefault="00000000" w:rsidRPr="00000000" w14:paraId="000001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Соловьева О.А., Просмыцкая С.В. Технологии инклюзивного образования. Учебное пособие для учащихся УССО по специальностям профиля образования «Педагогика». Минск : РИПО, 2024.</w:t>
      </w:r>
    </w:p>
    <w:p w:rsidR="00000000" w:rsidDel="00000000" w:rsidP="00000000" w:rsidRDefault="00000000" w:rsidRPr="00000000" w14:paraId="000001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Поздеева Т.В., Титовец Т.Е.  Дошкольная педагогика. Учебное пособие для учащихся УССО по специальности «Дошкольное образование». Минск : РИПО, 2024.</w:t>
      </w:r>
    </w:p>
    <w:p w:rsidR="00000000" w:rsidDel="00000000" w:rsidP="00000000" w:rsidRDefault="00000000" w:rsidRPr="00000000" w14:paraId="000001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Гаркавая Ю.С. Мировая детская литература. Учебное пособие для учащихся УССО по специальности «Дошкольное образование». Минск : РИПО, 2024.</w:t>
      </w:r>
    </w:p>
    <w:p w:rsidR="00000000" w:rsidDel="00000000" w:rsidP="00000000" w:rsidRDefault="00000000" w:rsidRPr="00000000" w14:paraId="000001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Саченко Л.А. и др. Психология. Учебник для учащихся УССО по специальности «Дошкольное образование». Минск : РИПО, 2025.</w:t>
      </w:r>
    </w:p>
    <w:p w:rsidR="00000000" w:rsidDel="00000000" w:rsidP="00000000" w:rsidRDefault="00000000" w:rsidRPr="00000000" w14:paraId="000001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Крюковская Н.В. Коррекционно-педагогическая работа с учащимися с трудностями в обучении на уроках математики. Пособие для учащихся УССО по специальностям «Начальное образование», «Педагогическое сопровождение». Минск : РИПО, 2024.</w:t>
      </w:r>
    </w:p>
    <w:p w:rsidR="00000000" w:rsidDel="00000000" w:rsidP="00000000" w:rsidRDefault="00000000" w:rsidRPr="00000000" w14:paraId="000001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Кабылкова А.А. Мировая литература для детей младшего школьного возраста. Учебное пособие для учащихся УССО по специальностям «Начальное образование», «Библиотечное дело». Минск : РИПО, 2025.</w:t>
      </w:r>
    </w:p>
    <w:p w:rsidR="00000000" w:rsidDel="00000000" w:rsidP="00000000" w:rsidRDefault="00000000" w:rsidRPr="00000000" w14:paraId="000001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Шепелевич Т.А. История английского языка. Учебное пособие для учащихся УССО по специальности «Обучение иностранному языку (английский)». Минск : РИПО, 2024.</w:t>
      </w:r>
    </w:p>
    <w:p w:rsidR="00000000" w:rsidDel="00000000" w:rsidP="00000000" w:rsidRDefault="00000000" w:rsidRPr="00000000" w14:paraId="000001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Моржало Ж.Э. Введение в языкознание. Учебное пособие для учащихся УССО по специальности «Обучение иностранному языку (английский, немецкий)». Минск : РИПО, 2024.</w:t>
      </w:r>
    </w:p>
    <w:p w:rsidR="00000000" w:rsidDel="00000000" w:rsidP="00000000" w:rsidRDefault="00000000" w:rsidRPr="00000000" w14:paraId="000001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Рогацевич Т.А. Литература Великобритании и США. Учебное пособие для учащихся УССО по специальности «Обучение иностранному языку (английский)». Минск : РИПО, 2025.</w:t>
      </w:r>
    </w:p>
    <w:p w:rsidR="00000000" w:rsidDel="00000000" w:rsidP="00000000" w:rsidRDefault="00000000" w:rsidRPr="00000000" w14:paraId="000001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Мазец О.А. Теоретическая фонетика английского языка. Учебное пособие для учащихся УССО по специальности «Обучение иностранному языку (английский)». Минск : РИПО, 2024.</w:t>
      </w:r>
    </w:p>
    <w:p w:rsidR="00000000" w:rsidDel="00000000" w:rsidP="00000000" w:rsidRDefault="00000000" w:rsidRPr="00000000" w14:paraId="000001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Витебская Е.С. Экономика организации. Учебник для учащихся УССО по группам специальностей «Бухгалтерский учет, налогообложение, финансы, банковское и страховое дело», «Менеджмент, логистика, маркетинг и реклама», специальности «Планово-экономическая и аналитическая деятельность». Минск : РИПО, 2025.</w:t>
      </w:r>
    </w:p>
    <w:p w:rsidR="00000000" w:rsidDel="00000000" w:rsidP="00000000" w:rsidRDefault="00000000" w:rsidRPr="00000000" w14:paraId="000001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Твардовская А.П. Внешнеэкономическая деятельность. Практикум. Учебное пособие для учащихся УССО по специальностям «Планово-экономическая и аналитическая деятельность», «Бухгалтерский учет, анализ и контроль», «Операционная деятельность в логистике», «Торговая деятельность». Минск : РИПО, 2025.</w:t>
      </w:r>
    </w:p>
    <w:p w:rsidR="00000000" w:rsidDel="00000000" w:rsidP="00000000" w:rsidRDefault="00000000" w:rsidRPr="00000000" w14:paraId="000001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Протосевич Е.В. Бухгалтерский учет. Практикум. Учебное пособие для учащихся УССО по специальностям «Планово-экономическая и аналитическая деятельность», «Банковская деятельность», «Розничные услуги в банке», «Маркетинговая деятельность», «Торговая деятельность», «Организация гостиничных услуг». Минск : РИПО, 2024.</w:t>
      </w:r>
    </w:p>
    <w:p w:rsidR="00000000" w:rsidDel="00000000" w:rsidP="00000000" w:rsidRDefault="00000000" w:rsidRPr="00000000" w14:paraId="000001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Сергеева Е.П. Правовое обеспечение коммерческой деятельности. Практикум. Учебное пособие для учащихся УССО по специальности «Торговая деятельность». Минск : РИПО, 2024.</w:t>
      </w:r>
    </w:p>
    <w:p w:rsidR="00000000" w:rsidDel="00000000" w:rsidP="00000000" w:rsidRDefault="00000000" w:rsidRPr="00000000" w14:paraId="000001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Под ред. Ерчак О.В. Логистика складирования. Учебное пособие для учащихся УССО по специальности «Операционная деятельность в логистике». Минск : РИПО, 2025.</w:t>
      </w:r>
    </w:p>
    <w:p w:rsidR="00000000" w:rsidDel="00000000" w:rsidP="00000000" w:rsidRDefault="00000000" w:rsidRPr="00000000" w14:paraId="000001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Мельничёнок Е.А., Филиппова К.В. Организация и технология торговли. Практикум. Учебное пособие для учащихся УПТО по специальности «Торговое обслуживание». Минск : РИПО, 2024.</w:t>
      </w:r>
    </w:p>
    <w:p w:rsidR="00000000" w:rsidDel="00000000" w:rsidP="00000000" w:rsidRDefault="00000000" w:rsidRPr="00000000" w14:paraId="000001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Чилиевич Н.М., Командровская Е.Г. Английский язык для профессионального общения. Торговое обслуживание. Учебное пособие для учащихся УПТО и УССО по специальности «Торговое обслуживание» (с электронным ресурсом). Минск : РИПО, 2024.</w:t>
      </w:r>
    </w:p>
    <w:p w:rsidR="00000000" w:rsidDel="00000000" w:rsidP="00000000" w:rsidRDefault="00000000" w:rsidRPr="00000000" w14:paraId="000001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Под общ. ред. Рябцева Л.М., Чуприс О.И. Административное право. Учебное пособие для учащихся УССО по специальности «Правоведение». Минск : РИПО, 2024.</w:t>
      </w:r>
    </w:p>
    <w:p w:rsidR="00000000" w:rsidDel="00000000" w:rsidP="00000000" w:rsidRDefault="00000000" w:rsidRPr="00000000" w14:paraId="000001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Борода В.В. Семейное право. Учебное пособие для учащихся УССО по специальности «Правоведение». Минск : РИПО, 2024.</w:t>
      </w:r>
    </w:p>
    <w:p w:rsidR="00000000" w:rsidDel="00000000" w:rsidP="00000000" w:rsidRDefault="00000000" w:rsidRPr="00000000" w14:paraId="000001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Шумчык Ф.С., Епішава В.Ф. Беларуская мова (прафесiйная лексiка). Iнфармацыйна-камунiкацыйныя тэхналогii. Вучэбны дапаможнiк для навучэнцаў УССА па спецыяльнасцях профiлю адукацыі «Iнфармацыйна-камунiкацыйныя тэхналогii». Мінск : РІПА, 2024.</w:t>
      </w:r>
    </w:p>
    <w:p w:rsidR="00000000" w:rsidDel="00000000" w:rsidP="00000000" w:rsidRDefault="00000000" w:rsidRPr="00000000" w14:paraId="000001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Бойко Д.А. и др. Система автоматизированного проектирования AutoCAD. Практикум. Учебное пособие для учащихся УССО по специальностям «Производство электронных устройств», «Производство изделий микро- и наноэлектроники», «Техническая эксплуатация средств вычислительной техники» (с электронным ресурсом). Минск : РИПО, 2024.</w:t>
      </w:r>
    </w:p>
    <w:p w:rsidR="00000000" w:rsidDel="00000000" w:rsidP="00000000" w:rsidRDefault="00000000" w:rsidRPr="00000000" w14:paraId="000001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Дробов А.В. и др. Электрические и электронные компоненты устройств и систем. Учебное пособие для учащихся УССО по специальностям «Техническая эксплуатация средств вычислительной техники», «Производство электронных устройств», «Техническая эксплуатация электронных устройств», «Программирование мобильных устройств». Минск : РИПО, 2025.</w:t>
      </w:r>
    </w:p>
    <w:p w:rsidR="00000000" w:rsidDel="00000000" w:rsidP="00000000" w:rsidRDefault="00000000" w:rsidRPr="00000000" w14:paraId="000001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Лукьяненко О.В. Приводы технологического оборудования. Лабораторный практикум. Учебное пособие для учащихся УССО по специальности «Техническая эксплуатация технологического оборудования машиностроительного производства». Минск : РИПО, 2024.</w:t>
      </w:r>
    </w:p>
    <w:p w:rsidR="00000000" w:rsidDel="00000000" w:rsidP="00000000" w:rsidRDefault="00000000" w:rsidRPr="00000000" w14:paraId="000001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Маляр Е.В. Цифровая и микропроцессорная техника. Учебное пособие для учащихся УССО по группе специальностей «Электроника и автоматизация» и специальностям «Техническое обслуживание электронных систем транспортных средств», «Техническая эксплуатация приборов и аппаратов». Минск : РИПО, 2024. </w:t>
      </w:r>
    </w:p>
    <w:p w:rsidR="00000000" w:rsidDel="00000000" w:rsidP="00000000" w:rsidRDefault="00000000" w:rsidRPr="00000000" w14:paraId="000001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Зиновьева Л.М. Технические средства систем охранной и пожарной сигнализации. Учебное пособие для учащихся УПТО и УССО по специальности «Монтаж и техническое обслуживание охранной и пожарной сигнализации». Минск : РИПО, 2025. </w:t>
      </w:r>
    </w:p>
    <w:p w:rsidR="00000000" w:rsidDel="00000000" w:rsidP="00000000" w:rsidRDefault="00000000" w:rsidRPr="00000000" w14:paraId="000001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Петрова Л.И. Технология токарных работ. Учебное пособие для учащихся УПТО по специальности «Обработка деталей на металлорежущих станках» (квалификация «Токарь»). Минск : РИПО, 2024. </w:t>
      </w:r>
    </w:p>
    <w:p w:rsidR="00000000" w:rsidDel="00000000" w:rsidP="00000000" w:rsidRDefault="00000000" w:rsidRPr="00000000" w14:paraId="000001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0"/>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Cавич Е.Л., Лагун Е.А.  Эксплуатационные материалы для автотранспортных средств. Учебное пособие для учащихся УССО по специальностям «Техническое обслуживание и ремонт транспортных средств», «Техническое обслуживание и ремонт транспортных средств (педагогическая деятельность)», «Производство транспортных средств», «Организация технического сервиса транспортных средств», «Производство и техническое обслуживание двигателей внутреннего сгорания». Минск : РИПО, 2024.</w:t>
      </w:r>
    </w:p>
    <w:p w:rsidR="00000000" w:rsidDel="00000000" w:rsidP="00000000" w:rsidRDefault="00000000" w:rsidRPr="00000000" w14:paraId="000001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0"/>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Буткевіч А.І. и інш. Беларуская мова (прафесiйная лексiка). Чыгуначны транспарт. Рабочы сшытак. Дапаможнiк для навучэнцаў УПТА і УССА па групах спецыяльнасцей «Транспартныя сродкі, транспартная інфраструктура і тэхналогіі», «Транспартныя паслугі». Мінск : РІПА, 2025.</w:t>
      </w:r>
    </w:p>
    <w:p w:rsidR="00000000" w:rsidDel="00000000" w:rsidP="00000000" w:rsidRDefault="00000000" w:rsidRPr="00000000" w14:paraId="000001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0"/>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Макрицкая Е.М. Основы технологии пищевых производств. Учебное пособие для учащихся УССО по специальности «Производство хлебобулочных, макаронных, кондитерских изделий и пищеконцентратов». Минск : РИПО, 2024.</w:t>
      </w:r>
    </w:p>
    <w:p w:rsidR="00000000" w:rsidDel="00000000" w:rsidP="00000000" w:rsidRDefault="00000000" w:rsidRPr="00000000" w14:paraId="000001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0"/>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Амбражей И.М. Технология переработки мяса. Учебное пособие для учащихся УПТО по специальности «Переработка мяса» (с электронным ресурсом). Минск : РИПО, 2024.</w:t>
      </w:r>
    </w:p>
    <w:p w:rsidR="00000000" w:rsidDel="00000000" w:rsidP="00000000" w:rsidRDefault="00000000" w:rsidRPr="00000000" w14:paraId="000001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0"/>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Рогляк Г.Н. Технология производства хлебобулочных изделий. Учебное пособие для учащихся УПТО по специальности «Изготовление хлебобулочных изделий». Минск : РИПО, 2024.</w:t>
      </w:r>
    </w:p>
    <w:p w:rsidR="00000000" w:rsidDel="00000000" w:rsidP="00000000" w:rsidRDefault="00000000" w:rsidRPr="00000000" w14:paraId="000001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0"/>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Канивец И.А. Сырье и материалы хлебопекарного производства. Учебное пособие для учащихся УПТО по специальности «Изготовление хлебобулочных изделий». Минск : РИПО, 2024.</w:t>
      </w:r>
    </w:p>
    <w:p w:rsidR="00000000" w:rsidDel="00000000" w:rsidP="00000000" w:rsidRDefault="00000000" w:rsidRPr="00000000" w14:paraId="000001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0"/>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Ливе И.В. Оборудование хлебопекарных предприятий. Практикум. Учебное пособие для учащихся УПТО по специальности «Изготовление хлебобулочных изделий» (с электронным ресурсом). Минск : РИПО, 2024.</w:t>
      </w:r>
    </w:p>
    <w:p w:rsidR="00000000" w:rsidDel="00000000" w:rsidP="00000000" w:rsidRDefault="00000000" w:rsidRPr="00000000" w14:paraId="000001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0"/>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Чилиевич Н.М., Командровская Е.Г. Английский язык для профессионального общения. Общественное питание. Учебное пособие для учащихся УПТО по специальности «Обслуживание и изготовление продукции в общественном питании» и УССО по специальностям «Производство продукции и организация общественного питания», «Производство продукции и организация общественного питания (педагогическая деятельность)» (с электронным ресурсом). Минск : РИПО, 2024.</w:t>
      </w:r>
    </w:p>
    <w:p w:rsidR="00000000" w:rsidDel="00000000" w:rsidP="00000000" w:rsidRDefault="00000000" w:rsidRPr="00000000" w14:paraId="000001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0"/>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Литвина И.В. Гигиена и санитария общественного питания. Учебное пособие для учащихся УССО по специальностям «Производство продукции и организация общественного питания», «Производство продукции и организация общественного питания (педагогическая деятельность)», «Обслуживание и изготовление продукции в общественном питании». Минск : РИПО, 2024.</w:t>
      </w:r>
    </w:p>
    <w:p w:rsidR="00000000" w:rsidDel="00000000" w:rsidP="00000000" w:rsidRDefault="00000000" w:rsidRPr="00000000" w14:paraId="000001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0"/>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Слесарчук В.А., Хамитова Е.К. Оборудование для объектов общественного питания. Учебное пособие для учащихся УПТО по специальности «Обслуживание и изготовление продукции в общественном питании» и УССО по специальностям «Производство продукции и организация общественного питания», «Производство продукции и организация общественного питания (педагогическая деятельность)», «Обслуживание и изготовление продукции в общественном питании». Минск : РИПО, 2024. </w:t>
      </w:r>
    </w:p>
    <w:p w:rsidR="00000000" w:rsidDel="00000000" w:rsidP="00000000" w:rsidRDefault="00000000" w:rsidRPr="00000000" w14:paraId="000001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0"/>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Мешкова Е.В. Физиология питания. Учебное пособие для учащихся УССО по специальностям «Обслуживание и изготовление продукции в общественном питании», «Производство продукции и организация общественного питания», «Производство продукции и организация общественного питания (педагогическая деятельность)». Минск : РИПО, 2024.</w:t>
      </w:r>
    </w:p>
    <w:p w:rsidR="00000000" w:rsidDel="00000000" w:rsidP="00000000" w:rsidRDefault="00000000" w:rsidRPr="00000000" w14:paraId="000001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0"/>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Аглушевич М.В. Товароведение. Пищевые продукты. Учебное пособие для учащихся УПТО по специальности «Обслуживание и изготовление продукции в общественном питании» и для учащихся УССО по специальностям «Обслуживание и изготовление продукции в общественном питании», «Производство продукции и организация общественного питания», «Производство продукции и организация общественного питания (педагогическая деятельность)». Минск : РИПО, 2024.</w:t>
      </w:r>
    </w:p>
    <w:p w:rsidR="00000000" w:rsidDel="00000000" w:rsidP="00000000" w:rsidRDefault="00000000" w:rsidRPr="00000000" w14:paraId="000001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0"/>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Фролов А.А. и др. Строительные конструкции. Учебное пособие для учащихся УССО по специальностям направлений образования «Производство материалов и изделий», «Архитектура и строительство». Минск : РИПО, 2025.</w:t>
      </w:r>
    </w:p>
    <w:p w:rsidR="00000000" w:rsidDel="00000000" w:rsidP="00000000" w:rsidRDefault="00000000" w:rsidRPr="00000000" w14:paraId="000001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0"/>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Хитрикова Е.В. Предпринимательство в строительстве. Учебное пособие для учащихся УССО по специальностям «Строительство зданий и сооружений», «Строительство зданий и сооружений (педагогическая деятельность)». Минск : РИПО, 2024. </w:t>
      </w:r>
    </w:p>
    <w:p w:rsidR="00000000" w:rsidDel="00000000" w:rsidP="00000000" w:rsidRDefault="00000000" w:rsidRPr="00000000" w14:paraId="000001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0"/>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Филонова А.Е. и др.  Гражданские и промышленные здания. Курсовое проектирование. Учебное пособие для учащихся УССО по специальностям «Строительство зданий и сооружений», «Строительство зданий и сооружений (педагогическая деятельность)». Минск : РИПО, 2024. </w:t>
      </w:r>
    </w:p>
    <w:p w:rsidR="00000000" w:rsidDel="00000000" w:rsidP="00000000" w:rsidRDefault="00000000" w:rsidRPr="00000000" w14:paraId="000001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0"/>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Вавилов А.В. и др. Строительные машины и оборудование. Учебное пособие для учащихся УССО по специальностям «Строительство зданий и сооружений», «Строительство зданий и сооружений (педагогическая деятельность)», «Строительство и эксплуатация систем водоснабжения и водоотведения». Минск : РИПО, 2024. </w:t>
      </w:r>
    </w:p>
    <w:p w:rsidR="00000000" w:rsidDel="00000000" w:rsidP="00000000" w:rsidRDefault="00000000" w:rsidRPr="00000000" w14:paraId="000001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0"/>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Вавилов А.В. и др. Строительные машины и оборудование. Учебное пособие для учащихся УССО по специальностям «Строительство зданий и сооружений», «Строительство зданий и сооружений (педагогическая деятельность)», «Строительство и эксплуатация систем водоснабжения и водоотведения». Минск : РИПО, 2024.</w:t>
      </w:r>
    </w:p>
    <w:p w:rsidR="00000000" w:rsidDel="00000000" w:rsidP="00000000" w:rsidRDefault="00000000" w:rsidRPr="00000000" w14:paraId="000001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0"/>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Мешкова Г.Я. Моделирование и художественное оформление одежды. Учебное пособие для учащихся УССО по специальностям «Моделирование, конструирование и технология швейных изделий», «Производство швейных изделий», «Производство швейных изделий (педагогическая деятельность)». Минск : РИПО, 2024.</w:t>
      </w:r>
    </w:p>
    <w:p w:rsidR="00000000" w:rsidDel="00000000" w:rsidP="00000000" w:rsidRDefault="00000000" w:rsidRPr="00000000" w14:paraId="000001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0"/>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Солодухо Н.В. Конструирование и моделирование швейных изделий. Учебник для учащихся УПТО по специальности «Изготовление швейных изделий». Минск : РИПО, 2025.</w:t>
      </w:r>
    </w:p>
    <w:p w:rsidR="00000000" w:rsidDel="00000000" w:rsidP="00000000" w:rsidRDefault="00000000" w:rsidRPr="00000000" w14:paraId="000001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0"/>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Кольга Д.Ф. и др. Машины и оборудование в животноводстве. Учебник для учащихся УПТО и УССО по специальностям направления образования «Сельское хозяйство». Минск : РИПО, 2024.</w:t>
      </w:r>
    </w:p>
    <w:p w:rsidR="00000000" w:rsidDel="00000000" w:rsidP="00000000" w:rsidRDefault="00000000" w:rsidRPr="00000000" w14:paraId="000001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Шандриков А.С. Основы электропривода. Учебное пособие для учащихся УССО по специальностям «Эксплуатация энергетического оборудования в сельском хозяйстве», «Эксплуатация энергетического оборудования в сельском хозяйстве (педагогическая деятельность)». Минск : РИПО, 2024. </w:t>
      </w:r>
    </w:p>
    <w:p w:rsidR="00000000" w:rsidDel="00000000" w:rsidP="00000000" w:rsidRDefault="00000000" w:rsidRPr="00000000" w14:paraId="000001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0"/>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Дайнеко В.А., Прищепова Е.М. Эксплуатация электрооборудования и средств автоматизации. Учебное пособие для учащихся УССО по специальностям «Эксплуатация энергетического оборудования в сельском хозяйстве», «Эксплуатация энергетического оборудования в сельском хозяйстве (педагогическая деятельность)». Минск : РИПО, 2024.</w:t>
      </w:r>
    </w:p>
    <w:p w:rsidR="00000000" w:rsidDel="00000000" w:rsidP="00000000" w:rsidRDefault="00000000" w:rsidRPr="00000000" w14:paraId="000001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0"/>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Дубодел И.Б., Корко В.С. Электронагревательные установки и электротехнологии. Учебное пособие для учащихся УССО по специальностям «Эксплуатация энергетического оборудования в сельском хозяйстве», «Эксплуатация энергетического оборудования в сельском хозяйстве (педагогическая деятельность)». Минск : РИПО, 2025.</w:t>
      </w:r>
    </w:p>
    <w:p w:rsidR="00000000" w:rsidDel="00000000" w:rsidP="00000000" w:rsidRDefault="00000000" w:rsidRPr="00000000" w14:paraId="000001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0"/>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Под ред. Железко А.Ф. Организация ветеринарного дела. Учебник для учащихся УССО по специальности «Ветеринарная медицина». Минск : РИПО, 2024.</w:t>
      </w:r>
    </w:p>
    <w:p w:rsidR="00000000" w:rsidDel="00000000" w:rsidP="00000000" w:rsidRDefault="00000000" w:rsidRPr="00000000" w14:paraId="000001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Под ред. Максимовича В.В. Эпизоотология и инфекционные болезни животных. Основы микробиологии и вирусологии. Учебник для учащихся УССО по специальности «Ветеринарная медицина». Минск : РИПО, 2024. </w:t>
      </w:r>
    </w:p>
    <w:p w:rsidR="00000000" w:rsidDel="00000000" w:rsidP="00000000" w:rsidRDefault="00000000" w:rsidRPr="00000000" w14:paraId="000001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Кузьмич Р.Г. и др. Акушерство, гинекология и биотехника размножения животных. Учебное пособие для учащихся УССО по специальностям «Производство продукции животного происхождения», «Ветеринарная медицина». Минск : РИПО, 2025.</w:t>
      </w:r>
    </w:p>
    <w:p w:rsidR="00000000" w:rsidDel="00000000" w:rsidP="00000000" w:rsidRDefault="00000000" w:rsidRPr="00000000" w14:paraId="000001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Воронов Г.Г. и др. Фармакология. Учебник для учащихся УССО по специальностям направления образования «Здравоохранение». Минск : РИПО, 2024.</w:t>
      </w:r>
    </w:p>
    <w:p w:rsidR="00000000" w:rsidDel="00000000" w:rsidP="00000000" w:rsidRDefault="00000000" w:rsidRPr="00000000" w14:paraId="000001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Ковенская И.Л. Анатомия и физиология человека. Рабочая тетрадь. Пособие для учащихся УССО по специальностям направления образования «Здравоохранение». Минск : РИПО, 2025.</w:t>
      </w:r>
    </w:p>
    <w:p w:rsidR="00000000" w:rsidDel="00000000" w:rsidP="00000000" w:rsidRDefault="00000000" w:rsidRPr="00000000" w14:paraId="000001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Парфёнова Н.Н. Хирургия, травматология и ортопедия. Сборник тестовых заданий и ситуационных задач. Учебное пособие для учащихся УССО по группе специальностей «Медицина». </w:t>
        <w:br w:type="textWrapping"/>
        <w:t xml:space="preserve">Минск : РИПО, 2024.</w:t>
      </w:r>
    </w:p>
    <w:p w:rsidR="00000000" w:rsidDel="00000000" w:rsidP="00000000" w:rsidRDefault="00000000" w:rsidRPr="00000000" w14:paraId="000001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Хамицкая А.М. Инфекционные болезни. Учебное пособие для учащихся УССО по группе специальностей «Медицина». Минск : РИПО, 2024. </w:t>
      </w:r>
    </w:p>
    <w:p w:rsidR="00000000" w:rsidDel="00000000" w:rsidP="00000000" w:rsidRDefault="00000000" w:rsidRPr="00000000" w14:paraId="000001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Санько А.Н., Власова Е.В. Эпидемиология. Учебное пособие для учащихся УССО по специальности «Лечебное дело». Минск : РИПО, 2024.</w:t>
      </w:r>
    </w:p>
    <w:p w:rsidR="00000000" w:rsidDel="00000000" w:rsidP="00000000" w:rsidRDefault="00000000" w:rsidRPr="00000000" w14:paraId="000001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Тарасевич Т.В. Сестринское дело в терапии. Учебник для учащихся УССО по специальности «Сестринское дело». 3-е изд., перераб. Минск : РИПО, 2025.</w:t>
      </w:r>
    </w:p>
    <w:p w:rsidR="00000000" w:rsidDel="00000000" w:rsidP="00000000" w:rsidRDefault="00000000" w:rsidRPr="00000000" w14:paraId="000001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Морщакина Н.А. Современные технологии в парикмахерском искусстве. Учебное пособие для учащихся УПТО по специальности «Оказание парикмахерских и косметических услуг» и УССО по специальностям «Парикмахерское искусство и декоративная косметика», «Парикмахерское искусство и декоративная косметика (педагогическая деятельность)». Минск : РИПО, 2024.</w:t>
      </w:r>
    </w:p>
    <w:p w:rsidR="00000000" w:rsidDel="00000000" w:rsidP="00000000" w:rsidRDefault="00000000" w:rsidRPr="00000000" w14:paraId="000001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Косакович В.В., Ромашко О.А. Технология выполнения макияжа и грима. Учебное пособие для учащихся УПТО по специальности «Оказание парикмахерских и косметических услуг» и УССО по специальностям «Парикмахерское искусство и декоративная косметика», «Парикмахерское искусство и декоративная косметика (педагогическая деятельность)». Минск : РИПО, 2024.</w:t>
      </w:r>
    </w:p>
    <w:p w:rsidR="00000000" w:rsidDel="00000000" w:rsidP="00000000" w:rsidRDefault="00000000" w:rsidRPr="00000000" w14:paraId="000001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Шалягина О.Н. Организация обслуживания пассажиров на железнодорожном транспорте. Учебное пособие для учащихся УПТО по специальности «Обслуживание перевозок на железнодорожном транспорте». Минск : РИПО, 2024.</w:t>
      </w:r>
    </w:p>
    <w:p w:rsidR="00000000" w:rsidDel="00000000" w:rsidP="00000000" w:rsidRDefault="00000000" w:rsidRPr="00000000" w14:paraId="000001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812"/>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Киселёва Н.В. и др. Маркетинг в почтовой связи. Учебное пособие для учащихся УССО по специальности «Почтовая деятельность». Минск : РИПО, 2024.</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sectPr>
      <w:type w:val="nextPage"/>
      <w:pgSz w:h="16838" w:w="11906" w:orient="portrait"/>
      <w:pgMar w:bottom="1134" w:top="1134" w:left="1701" w:right="567" w:header="709" w:footer="709"/>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libri"/>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572" w:hanging="360"/>
      </w:pPr>
      <w:rPr>
        <w:color w:val="000000"/>
        <w:vertAlign w:val="baseline"/>
      </w:rPr>
    </w:lvl>
    <w:lvl w:ilvl="1">
      <w:start w:val="1"/>
      <w:numFmt w:val="lowerLetter"/>
      <w:lvlText w:val="%2."/>
      <w:lvlJc w:val="left"/>
      <w:pPr>
        <w:ind w:left="2292" w:hanging="360"/>
      </w:pPr>
      <w:rPr>
        <w:vertAlign w:val="baseline"/>
      </w:rPr>
    </w:lvl>
    <w:lvl w:ilvl="2">
      <w:start w:val="1"/>
      <w:numFmt w:val="lowerRoman"/>
      <w:lvlText w:val="%3."/>
      <w:lvlJc w:val="right"/>
      <w:pPr>
        <w:ind w:left="3012" w:hanging="180"/>
      </w:pPr>
      <w:rPr>
        <w:vertAlign w:val="baseline"/>
      </w:rPr>
    </w:lvl>
    <w:lvl w:ilvl="3">
      <w:start w:val="1"/>
      <w:numFmt w:val="decimal"/>
      <w:lvlText w:val="%4."/>
      <w:lvlJc w:val="left"/>
      <w:pPr>
        <w:ind w:left="3732" w:hanging="360"/>
      </w:pPr>
      <w:rPr>
        <w:vertAlign w:val="baseline"/>
      </w:rPr>
    </w:lvl>
    <w:lvl w:ilvl="4">
      <w:start w:val="1"/>
      <w:numFmt w:val="lowerLetter"/>
      <w:lvlText w:val="%5."/>
      <w:lvlJc w:val="left"/>
      <w:pPr>
        <w:ind w:left="4452" w:hanging="360"/>
      </w:pPr>
      <w:rPr>
        <w:vertAlign w:val="baseline"/>
      </w:rPr>
    </w:lvl>
    <w:lvl w:ilvl="5">
      <w:start w:val="1"/>
      <w:numFmt w:val="lowerRoman"/>
      <w:lvlText w:val="%6."/>
      <w:lvlJc w:val="right"/>
      <w:pPr>
        <w:ind w:left="5172" w:hanging="180"/>
      </w:pPr>
      <w:rPr>
        <w:vertAlign w:val="baseline"/>
      </w:rPr>
    </w:lvl>
    <w:lvl w:ilvl="6">
      <w:start w:val="1"/>
      <w:numFmt w:val="decimal"/>
      <w:lvlText w:val="%7."/>
      <w:lvlJc w:val="left"/>
      <w:pPr>
        <w:ind w:left="5892" w:hanging="360"/>
      </w:pPr>
      <w:rPr>
        <w:vertAlign w:val="baseline"/>
      </w:rPr>
    </w:lvl>
    <w:lvl w:ilvl="7">
      <w:start w:val="1"/>
      <w:numFmt w:val="lowerLetter"/>
      <w:lvlText w:val="%8."/>
      <w:lvlJc w:val="left"/>
      <w:pPr>
        <w:ind w:left="6612" w:hanging="360"/>
      </w:pPr>
      <w:rPr>
        <w:vertAlign w:val="baseline"/>
      </w:rPr>
    </w:lvl>
    <w:lvl w:ilvl="8">
      <w:start w:val="1"/>
      <w:numFmt w:val="lowerRoman"/>
      <w:lvlText w:val="%9."/>
      <w:lvlJc w:val="right"/>
      <w:pPr>
        <w:ind w:left="7332"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Обычный">
    <w:name w:val="Обычный"/>
    <w:next w:val="Обычный"/>
    <w:autoRedefine w:val="0"/>
    <w:hidden w:val="0"/>
    <w:qFormat w:val="0"/>
    <w:pPr>
      <w:suppressAutoHyphens w:val="1"/>
      <w:spacing w:line="276" w:lineRule="auto"/>
      <w:ind w:leftChars="-1" w:rightChars="0" w:firstLineChars="-1"/>
      <w:textDirection w:val="btLr"/>
      <w:textAlignment w:val="top"/>
      <w:outlineLvl w:val="0"/>
    </w:pPr>
    <w:rPr>
      <w:w w:val="100"/>
      <w:position w:val="-1"/>
      <w:sz w:val="30"/>
      <w:szCs w:val="30"/>
      <w:effect w:val="none"/>
      <w:vertAlign w:val="baseline"/>
      <w:cs w:val="0"/>
      <w:em w:val="none"/>
      <w:lang w:bidi="ar-SA" w:eastAsia="en-US" w:val="ru-RU"/>
    </w:rPr>
  </w:style>
  <w:style w:type="paragraph" w:styleId="Заголовок2">
    <w:name w:val="Заголовок 2"/>
    <w:basedOn w:val="Обычный"/>
    <w:next w:val="Обычный"/>
    <w:autoRedefine w:val="0"/>
    <w:hidden w:val="0"/>
    <w:qFormat w:val="1"/>
    <w:pPr>
      <w:keepNext w:val="1"/>
      <w:suppressAutoHyphens w:val="1"/>
      <w:spacing w:after="60" w:before="240" w:line="276" w:lineRule="auto"/>
      <w:ind w:leftChars="-1" w:rightChars="0" w:firstLineChars="-1"/>
      <w:textDirection w:val="btLr"/>
      <w:textAlignment w:val="top"/>
      <w:outlineLvl w:val="1"/>
    </w:pPr>
    <w:rPr>
      <w:rFonts w:ascii="Calibri Light" w:eastAsia="Times New Roman" w:hAnsi="Calibri Light"/>
      <w:b w:val="1"/>
      <w:bCs w:val="1"/>
      <w:i w:val="1"/>
      <w:iCs w:val="1"/>
      <w:w w:val="100"/>
      <w:position w:val="-1"/>
      <w:sz w:val="28"/>
      <w:szCs w:val="28"/>
      <w:effect w:val="none"/>
      <w:vertAlign w:val="baseline"/>
      <w:cs w:val="0"/>
      <w:em w:val="none"/>
      <w:lang w:bidi="ar-SA" w:eastAsia="en-US" w:val="ru-RU"/>
    </w:rPr>
  </w:style>
  <w:style w:type="paragraph" w:styleId="Заголовок6">
    <w:name w:val="Заголовок 6"/>
    <w:basedOn w:val="Обычный"/>
    <w:next w:val="Обычный"/>
    <w:autoRedefine w:val="0"/>
    <w:hidden w:val="0"/>
    <w:qFormat w:val="0"/>
    <w:pPr>
      <w:keepNext w:val="1"/>
      <w:suppressAutoHyphens w:val="1"/>
      <w:spacing w:line="240" w:lineRule="atLeast"/>
      <w:ind w:leftChars="-1" w:rightChars="0" w:firstLineChars="-1"/>
      <w:textDirection w:val="btLr"/>
      <w:textAlignment w:val="top"/>
      <w:outlineLvl w:val="5"/>
    </w:pPr>
    <w:rPr>
      <w:spacing w:val="-12"/>
      <w:w w:val="100"/>
      <w:position w:val="-1"/>
      <w:sz w:val="28"/>
      <w:szCs w:val="24"/>
      <w:effect w:val="none"/>
      <w:vertAlign w:val="baseline"/>
      <w:cs w:val="0"/>
      <w:em w:val="none"/>
      <w:lang w:bidi="ar-SA" w:eastAsia="und" w:val="und"/>
    </w:rPr>
  </w:style>
  <w:style w:type="character" w:styleId="Основнойшрифтабзаца">
    <w:name w:val="Основной шрифт абзаца"/>
    <w:next w:val="Основнойшрифтабзаца"/>
    <w:autoRedefine w:val="0"/>
    <w:hidden w:val="0"/>
    <w:qFormat w:val="1"/>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1"/>
    <w:pPr>
      <w:suppressAutoHyphens w:val="1"/>
      <w:spacing w:line="1" w:lineRule="atLeast"/>
      <w:ind w:leftChars="-1" w:rightChars="0" w:firstLineChars="-1"/>
      <w:textDirection w:val="btLr"/>
      <w:textAlignment w:val="top"/>
      <w:outlineLvl w:val="0"/>
    </w:pPr>
  </w:style>
  <w:style w:type="paragraph" w:styleId="point">
    <w:name w:val="point"/>
    <w:basedOn w:val="Обычный"/>
    <w:next w:val="point"/>
    <w:autoRedefine w:val="0"/>
    <w:hidden w:val="0"/>
    <w:qFormat w:val="0"/>
    <w:pPr>
      <w:suppressAutoHyphens w:val="1"/>
      <w:spacing w:after="160" w:before="160" w:line="240" w:lineRule="auto"/>
      <w:ind w:leftChars="-1" w:rightChars="0" w:firstLine="567" w:firstLineChars="-1"/>
      <w:jc w:val="both"/>
      <w:textDirection w:val="btLr"/>
      <w:textAlignment w:val="top"/>
      <w:outlineLvl w:val="0"/>
    </w:pPr>
    <w:rPr>
      <w:w w:val="100"/>
      <w:position w:val="-1"/>
      <w:sz w:val="24"/>
      <w:szCs w:val="24"/>
      <w:effect w:val="none"/>
      <w:vertAlign w:val="baseline"/>
      <w:cs w:val="0"/>
      <w:em w:val="none"/>
      <w:lang w:bidi="ar-SA" w:eastAsia="ru-RU" w:val="ru-RU"/>
    </w:rPr>
  </w:style>
  <w:style w:type="paragraph" w:styleId="newncpi">
    <w:name w:val="newncpi"/>
    <w:basedOn w:val="Обычный"/>
    <w:next w:val="newncpi"/>
    <w:autoRedefine w:val="0"/>
    <w:hidden w:val="0"/>
    <w:qFormat w:val="0"/>
    <w:pPr>
      <w:suppressAutoHyphens w:val="1"/>
      <w:spacing w:after="160" w:before="160" w:line="240" w:lineRule="auto"/>
      <w:ind w:leftChars="-1" w:rightChars="0" w:firstLine="567" w:firstLineChars="-1"/>
      <w:jc w:val="both"/>
      <w:textDirection w:val="btLr"/>
      <w:textAlignment w:val="top"/>
      <w:outlineLvl w:val="0"/>
    </w:pPr>
    <w:rPr>
      <w:w w:val="100"/>
      <w:position w:val="-1"/>
      <w:sz w:val="24"/>
      <w:szCs w:val="24"/>
      <w:effect w:val="none"/>
      <w:vertAlign w:val="baseline"/>
      <w:cs w:val="0"/>
      <w:em w:val="none"/>
      <w:lang w:bidi="ar-SA" w:eastAsia="ru-RU" w:val="ru-RU"/>
    </w:rPr>
  </w:style>
  <w:style w:type="paragraph" w:styleId="Текствыноски">
    <w:name w:val="Текст выноски"/>
    <w:basedOn w:val="Обычный"/>
    <w:next w:val="Текствыноски"/>
    <w:autoRedefine w:val="0"/>
    <w:hidden w:val="0"/>
    <w:qFormat w:val="1"/>
    <w:pPr>
      <w:suppressAutoHyphens w:val="1"/>
      <w:spacing w:line="240" w:lineRule="auto"/>
      <w:ind w:leftChars="-1" w:rightChars="0" w:firstLineChars="-1"/>
      <w:textDirection w:val="btLr"/>
      <w:textAlignment w:val="top"/>
      <w:outlineLvl w:val="0"/>
    </w:pPr>
    <w:rPr>
      <w:rFonts w:ascii="Tahoma" w:hAnsi="Tahoma"/>
      <w:w w:val="100"/>
      <w:position w:val="-1"/>
      <w:sz w:val="16"/>
      <w:szCs w:val="16"/>
      <w:effect w:val="none"/>
      <w:vertAlign w:val="baseline"/>
      <w:cs w:val="0"/>
      <w:em w:val="none"/>
      <w:lang w:bidi="ar-SA" w:eastAsia="und" w:val="und"/>
    </w:rPr>
  </w:style>
  <w:style w:type="character" w:styleId="ТекствыноскиЗнак">
    <w:name w:val="Текст выноски Знак"/>
    <w:next w:val="ТекствыноскиЗнак"/>
    <w:autoRedefine w:val="0"/>
    <w:hidden w:val="0"/>
    <w:qFormat w:val="0"/>
    <w:rPr>
      <w:rFonts w:ascii="Tahoma" w:cs="Tahoma" w:hAnsi="Tahoma"/>
      <w:w w:val="100"/>
      <w:position w:val="-1"/>
      <w:sz w:val="16"/>
      <w:szCs w:val="16"/>
      <w:effect w:val="none"/>
      <w:vertAlign w:val="baseline"/>
      <w:cs w:val="0"/>
      <w:em w:val="none"/>
      <w:lang/>
    </w:rPr>
  </w:style>
  <w:style w:type="character" w:styleId="Гиперссылка">
    <w:name w:val="Гиперссылка"/>
    <w:next w:val="Гиперссылка"/>
    <w:autoRedefine w:val="0"/>
    <w:hidden w:val="0"/>
    <w:qFormat w:val="1"/>
    <w:rPr>
      <w:color w:val="0000ff"/>
      <w:w w:val="100"/>
      <w:position w:val="-1"/>
      <w:u w:val="single"/>
      <w:effect w:val="none"/>
      <w:vertAlign w:val="baseline"/>
      <w:cs w:val="0"/>
      <w:em w:val="none"/>
      <w:lang/>
    </w:rPr>
  </w:style>
  <w:style w:type="character" w:styleId="Основнойтекст(2)_">
    <w:name w:val="Основной текст (2)_"/>
    <w:next w:val="Основнойтекст(2)_"/>
    <w:autoRedefine w:val="0"/>
    <w:hidden w:val="0"/>
    <w:qFormat w:val="0"/>
    <w:rPr>
      <w:w w:val="100"/>
      <w:position w:val="-1"/>
      <w:effect w:val="none"/>
      <w:shd w:color="auto" w:fill="ffffff" w:val="clear"/>
      <w:vertAlign w:val="baseline"/>
      <w:cs w:val="0"/>
      <w:em w:val="none"/>
      <w:lang/>
    </w:rPr>
  </w:style>
  <w:style w:type="character" w:styleId="Основнойтекст(2)+12pt;Полужирный;Курсив">
    <w:name w:val="Основной текст (2) + 12 pt;Полужирный;Курсив"/>
    <w:next w:val="Основнойтекст(2)+12pt;Полужирный;Курсив"/>
    <w:autoRedefine w:val="0"/>
    <w:hidden w:val="0"/>
    <w:qFormat w:val="0"/>
    <w:rPr>
      <w:b w:val="1"/>
      <w:bCs w:val="1"/>
      <w:i w:val="1"/>
      <w:iCs w:val="1"/>
      <w:color w:val="000000"/>
      <w:spacing w:val="0"/>
      <w:w w:val="100"/>
      <w:position w:val="0"/>
      <w:sz w:val="24"/>
      <w:szCs w:val="24"/>
      <w:effect w:val="none"/>
      <w:shd w:color="auto" w:fill="ffffff" w:val="clear"/>
      <w:vertAlign w:val="baseline"/>
      <w:cs w:val="0"/>
      <w:em w:val="none"/>
      <w:lang w:bidi="en-US" w:eastAsia="en-US" w:val="en-US"/>
    </w:rPr>
  </w:style>
  <w:style w:type="character" w:styleId="Основнойтекст(2)+8;5pt;Полужирный">
    <w:name w:val="Основной текст (2) + 8;5 pt;Полужирный"/>
    <w:next w:val="Основнойтекст(2)+8;5pt;Полужирный"/>
    <w:autoRedefine w:val="0"/>
    <w:hidden w:val="0"/>
    <w:qFormat w:val="0"/>
    <w:rPr>
      <w:b w:val="1"/>
      <w:bCs w:val="1"/>
      <w:color w:val="000000"/>
      <w:spacing w:val="0"/>
      <w:w w:val="100"/>
      <w:position w:val="0"/>
      <w:sz w:val="17"/>
      <w:szCs w:val="17"/>
      <w:effect w:val="none"/>
      <w:shd w:color="auto" w:fill="ffffff" w:val="clear"/>
      <w:vertAlign w:val="baseline"/>
      <w:cs w:val="0"/>
      <w:em w:val="none"/>
      <w:lang w:bidi="ru-RU" w:eastAsia="ru-RU" w:val="ru-RU"/>
    </w:rPr>
  </w:style>
  <w:style w:type="paragraph" w:styleId="Основнойтекст(2)">
    <w:name w:val="Основной текст (2)"/>
    <w:basedOn w:val="Обычный"/>
    <w:next w:val="Основнойтекст(2)"/>
    <w:autoRedefine w:val="0"/>
    <w:hidden w:val="0"/>
    <w:qFormat w:val="0"/>
    <w:pPr>
      <w:widowControl w:val="0"/>
      <w:shd w:color="auto" w:fill="ffffff" w:val="clear"/>
      <w:suppressAutoHyphens w:val="1"/>
      <w:spacing w:after="240" w:before="360" w:line="28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und" w:val="und"/>
    </w:rPr>
  </w:style>
  <w:style w:type="paragraph" w:styleId="Название">
    <w:name w:val="Название"/>
    <w:basedOn w:val="Обычный"/>
    <w:next w:val="Название"/>
    <w:autoRedefine w:val="0"/>
    <w:hidden w:val="0"/>
    <w:qFormat w:val="0"/>
    <w:pPr>
      <w:suppressAutoHyphens w:val="1"/>
      <w:autoSpaceDE w:val="0"/>
      <w:autoSpaceDN w:val="0"/>
      <w:spacing w:line="240" w:lineRule="auto"/>
      <w:ind w:leftChars="-1" w:rightChars="0" w:firstLine="709" w:firstLineChars="-1"/>
      <w:jc w:val="center"/>
      <w:textDirection w:val="btLr"/>
      <w:textAlignment w:val="top"/>
      <w:outlineLvl w:val="0"/>
    </w:pPr>
    <w:rPr>
      <w:caps w:val="1"/>
      <w:w w:val="100"/>
      <w:position w:val="-1"/>
      <w:sz w:val="20"/>
      <w:szCs w:val="20"/>
      <w:effect w:val="none"/>
      <w:vertAlign w:val="baseline"/>
      <w:cs w:val="0"/>
      <w:em w:val="none"/>
      <w:lang w:bidi="ar-SA" w:eastAsia="ru-RU" w:val="und"/>
    </w:rPr>
  </w:style>
  <w:style w:type="character" w:styleId="НазваниеЗнак">
    <w:name w:val="Название Знак"/>
    <w:next w:val="НазваниеЗнак"/>
    <w:autoRedefine w:val="0"/>
    <w:hidden w:val="0"/>
    <w:qFormat w:val="0"/>
    <w:rPr>
      <w:caps w:val="1"/>
      <w:w w:val="100"/>
      <w:position w:val="-1"/>
      <w:sz w:val="20"/>
      <w:szCs w:val="20"/>
      <w:effect w:val="none"/>
      <w:vertAlign w:val="baseline"/>
      <w:cs w:val="0"/>
      <w:em w:val="none"/>
      <w:lang w:eastAsia="ru-RU"/>
    </w:rPr>
  </w:style>
  <w:style w:type="paragraph" w:styleId="Абзацсписка">
    <w:name w:val="Абзац списка"/>
    <w:basedOn w:val="Обычный"/>
    <w:next w:val="Абзацсписка"/>
    <w:autoRedefine w:val="0"/>
    <w:hidden w:val="0"/>
    <w:qFormat w:val="0"/>
    <w:pPr>
      <w:suppressAutoHyphens w:val="1"/>
      <w:spacing w:line="240" w:lineRule="auto"/>
      <w:ind w:left="720" w:leftChars="-1" w:rightChars="0" w:firstLineChars="-1"/>
      <w:contextualSpacing w:val="1"/>
      <w:textDirection w:val="btLr"/>
      <w:textAlignment w:val="top"/>
      <w:outlineLvl w:val="0"/>
    </w:pPr>
    <w:rPr>
      <w:bCs w:val="1"/>
      <w:iCs w:val="1"/>
      <w:w w:val="100"/>
      <w:position w:val="-1"/>
      <w:sz w:val="24"/>
      <w:szCs w:val="24"/>
      <w:effect w:val="none"/>
      <w:vertAlign w:val="baseline"/>
      <w:cs w:val="0"/>
      <w:em w:val="none"/>
      <w:lang w:bidi="ar-SA" w:eastAsia="ru-RU" w:val="ru-RU"/>
    </w:rPr>
  </w:style>
  <w:style w:type="paragraph" w:styleId="ConsPlusNormal">
    <w:name w:val="ConsPlusNormal"/>
    <w:next w:val="ConsPlusNormal"/>
    <w:autoRedefine w:val="0"/>
    <w:hidden w:val="0"/>
    <w:qFormat w:val="0"/>
    <w:pPr>
      <w:widowControl w:val="0"/>
      <w:suppressAutoHyphens w:val="1"/>
      <w:autoSpaceDE w:val="0"/>
      <w:autoSpaceDN w:val="0"/>
      <w:spacing w:line="1" w:lineRule="atLeast"/>
      <w:ind w:leftChars="-1" w:rightChars="0" w:firstLineChars="-1"/>
      <w:textDirection w:val="btLr"/>
      <w:textAlignment w:val="top"/>
      <w:outlineLvl w:val="0"/>
    </w:pPr>
    <w:rPr>
      <w:rFonts w:ascii="Calibri" w:cs="Calibri" w:eastAsia="Times New Roman" w:hAnsi="Calibri"/>
      <w:w w:val="100"/>
      <w:position w:val="-1"/>
      <w:sz w:val="22"/>
      <w:effect w:val="none"/>
      <w:vertAlign w:val="baseline"/>
      <w:cs w:val="0"/>
      <w:em w:val="none"/>
      <w:lang w:bidi="ar-SA" w:eastAsia="ru-RU" w:val="ru-RU"/>
    </w:rPr>
  </w:style>
  <w:style w:type="paragraph" w:styleId="Основнойтекстсотступом3">
    <w:name w:val="Основной текст с отступом 3"/>
    <w:basedOn w:val="Обычный"/>
    <w:next w:val="Основнойтекстсотступом3"/>
    <w:autoRedefine w:val="0"/>
    <w:hidden w:val="0"/>
    <w:qFormat w:val="0"/>
    <w:pPr>
      <w:suppressAutoHyphens w:val="1"/>
      <w:spacing w:line="240" w:lineRule="auto"/>
      <w:ind w:leftChars="-1" w:rightChars="0" w:firstLine="900" w:firstLineChars="-1"/>
      <w:jc w:val="both"/>
      <w:textDirection w:val="btLr"/>
      <w:textAlignment w:val="top"/>
      <w:outlineLvl w:val="0"/>
    </w:pPr>
    <w:rPr>
      <w:color w:val="ff0000"/>
      <w:w w:val="100"/>
      <w:position w:val="-1"/>
      <w:sz w:val="24"/>
      <w:szCs w:val="24"/>
      <w:effect w:val="none"/>
      <w:vertAlign w:val="baseline"/>
      <w:cs w:val="0"/>
      <w:em w:val="none"/>
      <w:lang w:bidi="ar-SA" w:eastAsia="ru-RU" w:val="be-BY"/>
    </w:rPr>
  </w:style>
  <w:style w:type="character" w:styleId="Основнойтекстсотступом3Знак">
    <w:name w:val="Основной текст с отступом 3 Знак"/>
    <w:next w:val="Основнойтекстсотступом3Знак"/>
    <w:autoRedefine w:val="0"/>
    <w:hidden w:val="0"/>
    <w:qFormat w:val="0"/>
    <w:rPr>
      <w:color w:val="ff0000"/>
      <w:w w:val="100"/>
      <w:position w:val="-1"/>
      <w:sz w:val="24"/>
      <w:szCs w:val="24"/>
      <w:effect w:val="none"/>
      <w:vertAlign w:val="baseline"/>
      <w:cs w:val="0"/>
      <w:em w:val="none"/>
      <w:lang w:eastAsia="ru-RU" w:val="be-BY"/>
    </w:rPr>
  </w:style>
  <w:style w:type="paragraph" w:styleId="Основнойтекст">
    <w:name w:val="Основной текст"/>
    <w:basedOn w:val="Обычный"/>
    <w:next w:val="Основнойтекст"/>
    <w:autoRedefine w:val="0"/>
    <w:hidden w:val="0"/>
    <w:qFormat w:val="1"/>
    <w:pPr>
      <w:suppressAutoHyphens w:val="1"/>
      <w:spacing w:after="120" w:line="276" w:lineRule="auto"/>
      <w:ind w:leftChars="-1" w:rightChars="0" w:firstLineChars="-1"/>
      <w:textDirection w:val="btLr"/>
      <w:textAlignment w:val="top"/>
      <w:outlineLvl w:val="0"/>
    </w:pPr>
    <w:rPr>
      <w:w w:val="100"/>
      <w:position w:val="-1"/>
      <w:sz w:val="30"/>
      <w:szCs w:val="30"/>
      <w:effect w:val="none"/>
      <w:vertAlign w:val="baseline"/>
      <w:cs w:val="0"/>
      <w:em w:val="none"/>
      <w:lang w:bidi="ar-SA" w:eastAsia="en-US" w:val="ru-RU"/>
    </w:rPr>
  </w:style>
  <w:style w:type="character" w:styleId="ОсновнойтекстЗнак">
    <w:name w:val="Основной текст Знак"/>
    <w:basedOn w:val="Основнойшрифтабзаца"/>
    <w:next w:val="ОсновнойтекстЗнак"/>
    <w:autoRedefine w:val="0"/>
    <w:hidden w:val="0"/>
    <w:qFormat w:val="0"/>
    <w:rPr>
      <w:w w:val="100"/>
      <w:position w:val="-1"/>
      <w:effect w:val="none"/>
      <w:vertAlign w:val="baseline"/>
      <w:cs w:val="0"/>
      <w:em w:val="none"/>
      <w:lang/>
    </w:rPr>
  </w:style>
  <w:style w:type="paragraph" w:styleId="Основнойтекст2">
    <w:name w:val="Основной текст 2"/>
    <w:basedOn w:val="Обычный"/>
    <w:next w:val="Основнойтекст2"/>
    <w:autoRedefine w:val="0"/>
    <w:hidden w:val="0"/>
    <w:qFormat w:val="1"/>
    <w:pPr>
      <w:suppressAutoHyphens w:val="1"/>
      <w:spacing w:after="120" w:line="480" w:lineRule="auto"/>
      <w:ind w:leftChars="-1" w:rightChars="0" w:firstLineChars="-1"/>
      <w:textDirection w:val="btLr"/>
      <w:textAlignment w:val="top"/>
      <w:outlineLvl w:val="0"/>
    </w:pPr>
    <w:rPr>
      <w:w w:val="100"/>
      <w:position w:val="-1"/>
      <w:sz w:val="28"/>
      <w:szCs w:val="28"/>
      <w:effect w:val="none"/>
      <w:vertAlign w:val="baseline"/>
      <w:cs w:val="0"/>
      <w:em w:val="none"/>
      <w:lang w:bidi="ar-SA" w:eastAsia="und" w:val="und"/>
    </w:rPr>
  </w:style>
  <w:style w:type="character" w:styleId="Основнойтекст2Знак">
    <w:name w:val="Основной текст 2 Знак"/>
    <w:next w:val="Основнойтекст2Знак"/>
    <w:autoRedefine w:val="0"/>
    <w:hidden w:val="0"/>
    <w:qFormat w:val="0"/>
    <w:rPr>
      <w:w w:val="100"/>
      <w:position w:val="-1"/>
      <w:sz w:val="28"/>
      <w:szCs w:val="28"/>
      <w:effect w:val="none"/>
      <w:vertAlign w:val="baseline"/>
      <w:cs w:val="0"/>
      <w:em w:val="none"/>
      <w:lang/>
    </w:rPr>
  </w:style>
  <w:style w:type="paragraph" w:styleId="Обычный(веб)1,Обычный(Web),Обычный(Web)1">
    <w:name w:val="Обычный (веб)1,Обычный (Web),Обычный (Web)1"/>
    <w:basedOn w:val="Обычный"/>
    <w:next w:val="Обычный(веб)1,Обычный(Web),Обычный(Web)1"/>
    <w:autoRedefine w:val="0"/>
    <w:hidden w:val="0"/>
    <w:qFormat w:val="1"/>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АкронимHTML">
    <w:name w:val="Акроним HTML"/>
    <w:next w:val="АкронимHTML"/>
    <w:autoRedefine w:val="0"/>
    <w:hidden w:val="0"/>
    <w:qFormat w:val="1"/>
    <w:rPr>
      <w:w w:val="100"/>
      <w:position w:val="-1"/>
      <w:effect w:val="none"/>
      <w:shd w:color="auto" w:fill="ffff00" w:val="clear"/>
      <w:vertAlign w:val="baseline"/>
      <w:cs w:val="0"/>
      <w:em w:val="none"/>
      <w:lang/>
    </w:rPr>
  </w:style>
  <w:style w:type="paragraph" w:styleId="Style8">
    <w:name w:val="Style8"/>
    <w:basedOn w:val="Обычный"/>
    <w:next w:val="Style8"/>
    <w:autoRedefine w:val="0"/>
    <w:hidden w:val="0"/>
    <w:qFormat w:val="0"/>
    <w:pPr>
      <w:widowControl w:val="0"/>
      <w:suppressAutoHyphens w:val="1"/>
      <w:autoSpaceDE w:val="0"/>
      <w:autoSpaceDN w:val="0"/>
      <w:adjustRightInd w:val="0"/>
      <w:spacing w:line="346" w:lineRule="atLeast"/>
      <w:ind w:leftChars="-1" w:rightChars="0" w:firstLine="715" w:firstLineChars="-1"/>
      <w:jc w:val="both"/>
      <w:textDirection w:val="btLr"/>
      <w:textAlignment w:val="top"/>
      <w:outlineLvl w:val="0"/>
    </w:pPr>
    <w:rPr>
      <w:w w:val="100"/>
      <w:position w:val="-1"/>
      <w:sz w:val="24"/>
      <w:szCs w:val="24"/>
      <w:effect w:val="none"/>
      <w:vertAlign w:val="baseline"/>
      <w:cs w:val="0"/>
      <w:em w:val="none"/>
      <w:lang w:bidi="ar-SA" w:eastAsia="ru-RU" w:val="ru-RU"/>
    </w:rPr>
  </w:style>
  <w:style w:type="character" w:styleId="FontStyle25">
    <w:name w:val="Font Style25"/>
    <w:next w:val="FontStyle25"/>
    <w:autoRedefine w:val="0"/>
    <w:hidden w:val="0"/>
    <w:qFormat w:val="0"/>
    <w:rPr>
      <w:rFonts w:ascii="Times New Roman" w:cs="Times New Roman" w:hAnsi="Times New Roman" w:hint="default"/>
      <w:w w:val="100"/>
      <w:position w:val="-1"/>
      <w:sz w:val="28"/>
      <w:szCs w:val="28"/>
      <w:effect w:val="none"/>
      <w:vertAlign w:val="baseline"/>
      <w:cs w:val="0"/>
      <w:em w:val="none"/>
      <w:lang/>
    </w:rPr>
  </w:style>
  <w:style w:type="paragraph" w:styleId="Style5">
    <w:name w:val="Style5"/>
    <w:basedOn w:val="Обычный"/>
    <w:next w:val="Style5"/>
    <w:autoRedefine w:val="0"/>
    <w:hidden w:val="0"/>
    <w:qFormat w:val="0"/>
    <w:pPr>
      <w:widowControl w:val="0"/>
      <w:suppressAutoHyphens w:val="1"/>
      <w:autoSpaceDE w:val="0"/>
      <w:autoSpaceDN w:val="0"/>
      <w:adjustRightInd w:val="0"/>
      <w:spacing w:line="346" w:lineRule="atLeast"/>
      <w:ind w:leftChars="-1" w:rightChars="0" w:firstLineChars="-1"/>
      <w:jc w:val="center"/>
      <w:textDirection w:val="btLr"/>
      <w:textAlignment w:val="top"/>
      <w:outlineLvl w:val="0"/>
    </w:pPr>
    <w:rPr>
      <w:w w:val="100"/>
      <w:position w:val="-1"/>
      <w:sz w:val="24"/>
      <w:szCs w:val="24"/>
      <w:effect w:val="none"/>
      <w:vertAlign w:val="baseline"/>
      <w:cs w:val="0"/>
      <w:em w:val="none"/>
      <w:lang w:bidi="ar-SA" w:eastAsia="ru-RU" w:val="ru-RU"/>
    </w:rPr>
  </w:style>
  <w:style w:type="paragraph" w:styleId="Style6">
    <w:name w:val="Style6"/>
    <w:basedOn w:val="Обычный"/>
    <w:next w:val="Style6"/>
    <w:autoRedefine w:val="0"/>
    <w:hidden w:val="0"/>
    <w:qFormat w:val="0"/>
    <w:pPr>
      <w:widowControl w:val="0"/>
      <w:suppressAutoHyphens w:val="1"/>
      <w:autoSpaceDE w:val="0"/>
      <w:autoSpaceDN w:val="0"/>
      <w:adjustRightInd w:val="0"/>
      <w:spacing w:line="341" w:lineRule="atLeast"/>
      <w:ind w:leftChars="-1" w:rightChars="0" w:firstLineChars="-1"/>
      <w:jc w:val="center"/>
      <w:textDirection w:val="btLr"/>
      <w:textAlignment w:val="top"/>
      <w:outlineLvl w:val="0"/>
    </w:pPr>
    <w:rPr>
      <w:w w:val="100"/>
      <w:position w:val="-1"/>
      <w:sz w:val="24"/>
      <w:szCs w:val="24"/>
      <w:effect w:val="none"/>
      <w:vertAlign w:val="baseline"/>
      <w:cs w:val="0"/>
      <w:em w:val="none"/>
      <w:lang w:bidi="ar-SA" w:eastAsia="ru-RU" w:val="ru-RU"/>
    </w:rPr>
  </w:style>
  <w:style w:type="character" w:styleId="FontStyle21">
    <w:name w:val="Font Style21"/>
    <w:next w:val="FontStyle21"/>
    <w:autoRedefine w:val="0"/>
    <w:hidden w:val="0"/>
    <w:qFormat w:val="0"/>
    <w:rPr>
      <w:rFonts w:ascii="Times New Roman" w:cs="Times New Roman" w:hAnsi="Times New Roman"/>
      <w:b w:val="1"/>
      <w:bCs w:val="1"/>
      <w:smallCaps w:val="1"/>
      <w:w w:val="100"/>
      <w:position w:val="-1"/>
      <w:sz w:val="28"/>
      <w:szCs w:val="28"/>
      <w:effect w:val="none"/>
      <w:vertAlign w:val="baseline"/>
      <w:cs w:val="0"/>
      <w:em w:val="none"/>
      <w:lang/>
    </w:rPr>
  </w:style>
  <w:style w:type="character" w:styleId="FontStyle26">
    <w:name w:val="Font Style26"/>
    <w:next w:val="FontStyle26"/>
    <w:autoRedefine w:val="0"/>
    <w:hidden w:val="0"/>
    <w:qFormat w:val="0"/>
    <w:rPr>
      <w:rFonts w:ascii="Times New Roman" w:cs="Times New Roman" w:hAnsi="Times New Roman"/>
      <w:b w:val="1"/>
      <w:bCs w:val="1"/>
      <w:w w:val="100"/>
      <w:position w:val="-1"/>
      <w:sz w:val="28"/>
      <w:szCs w:val="28"/>
      <w:effect w:val="none"/>
      <w:vertAlign w:val="baseline"/>
      <w:cs w:val="0"/>
      <w:em w:val="none"/>
      <w:lang/>
    </w:rPr>
  </w:style>
  <w:style w:type="paragraph" w:styleId="Основнойтекстсотступом">
    <w:name w:val="Основной текст с отступом"/>
    <w:basedOn w:val="Обычный"/>
    <w:next w:val="Основнойтекстсотступом"/>
    <w:autoRedefine w:val="0"/>
    <w:hidden w:val="0"/>
    <w:qFormat w:val="1"/>
    <w:pPr>
      <w:suppressAutoHyphens w:val="1"/>
      <w:spacing w:after="120" w:line="276" w:lineRule="auto"/>
      <w:ind w:left="283" w:leftChars="-1" w:rightChars="0" w:firstLineChars="-1"/>
      <w:textDirection w:val="btLr"/>
      <w:textAlignment w:val="top"/>
      <w:outlineLvl w:val="0"/>
    </w:pPr>
    <w:rPr>
      <w:w w:val="100"/>
      <w:position w:val="-1"/>
      <w:sz w:val="30"/>
      <w:szCs w:val="30"/>
      <w:effect w:val="none"/>
      <w:vertAlign w:val="baseline"/>
      <w:cs w:val="0"/>
      <w:em w:val="none"/>
      <w:lang w:bidi="ar-SA" w:eastAsia="en-US" w:val="ru-RU"/>
    </w:rPr>
  </w:style>
  <w:style w:type="character" w:styleId="ОсновнойтекстсотступомЗнак">
    <w:name w:val="Основной текст с отступом Знак"/>
    <w:basedOn w:val="Основнойшрифтабзаца"/>
    <w:next w:val="ОсновнойтекстсотступомЗнак"/>
    <w:autoRedefine w:val="0"/>
    <w:hidden w:val="0"/>
    <w:qFormat w:val="0"/>
    <w:rPr>
      <w:w w:val="100"/>
      <w:position w:val="-1"/>
      <w:effect w:val="none"/>
      <w:vertAlign w:val="baseline"/>
      <w:cs w:val="0"/>
      <w:em w:val="none"/>
      <w:lang/>
    </w:rPr>
  </w:style>
  <w:style w:type="paragraph" w:styleId="newncpi0">
    <w:name w:val="newncpi0"/>
    <w:basedOn w:val="Обычный"/>
    <w:next w:val="newncpi0"/>
    <w:autoRedefine w:val="0"/>
    <w:hidden w:val="0"/>
    <w:qFormat w:val="0"/>
    <w:pPr>
      <w:suppressAutoHyphens w:val="1"/>
      <w:spacing w:after="160" w:before="160" w:line="240" w:lineRule="auto"/>
      <w:ind w:leftChars="-1" w:rightChars="0" w:firstLineChars="-1"/>
      <w:jc w:val="both"/>
      <w:textDirection w:val="btLr"/>
      <w:textAlignment w:val="top"/>
      <w:outlineLvl w:val="0"/>
    </w:pPr>
    <w:rPr>
      <w:w w:val="100"/>
      <w:position w:val="-1"/>
      <w:sz w:val="24"/>
      <w:szCs w:val="24"/>
      <w:effect w:val="none"/>
      <w:vertAlign w:val="baseline"/>
      <w:cs w:val="0"/>
      <w:em w:val="none"/>
      <w:lang w:bidi="ar-SA" w:eastAsia="ru-RU" w:val="ru-RU"/>
    </w:rPr>
  </w:style>
  <w:style w:type="character" w:styleId="name">
    <w:name w:val="name"/>
    <w:next w:val="name"/>
    <w:autoRedefine w:val="0"/>
    <w:hidden w:val="0"/>
    <w:qFormat w:val="0"/>
    <w:rPr>
      <w:rFonts w:ascii="Times New Roman" w:cs="Times New Roman" w:hAnsi="Times New Roman" w:hint="default"/>
      <w:b w:val="1"/>
      <w:bCs w:val="1"/>
      <w:caps w:val="1"/>
      <w:w w:val="100"/>
      <w:position w:val="-1"/>
      <w:effect w:val="none"/>
      <w:vertAlign w:val="baseline"/>
      <w:cs w:val="0"/>
      <w:em w:val="none"/>
      <w:lang/>
    </w:rPr>
  </w:style>
  <w:style w:type="character" w:styleId="promulgator">
    <w:name w:val="promulgator"/>
    <w:next w:val="promulgator"/>
    <w:autoRedefine w:val="0"/>
    <w:hidden w:val="0"/>
    <w:qFormat w:val="0"/>
    <w:rPr>
      <w:rFonts w:ascii="Times New Roman" w:cs="Times New Roman" w:hAnsi="Times New Roman" w:hint="default"/>
      <w:b w:val="1"/>
      <w:bCs w:val="1"/>
      <w:caps w:val="1"/>
      <w:w w:val="100"/>
      <w:position w:val="-1"/>
      <w:effect w:val="none"/>
      <w:vertAlign w:val="baseline"/>
      <w:cs w:val="0"/>
      <w:em w:val="none"/>
      <w:lang/>
    </w:rPr>
  </w:style>
  <w:style w:type="character" w:styleId="datepr">
    <w:name w:val="datepr"/>
    <w:next w:val="datepr"/>
    <w:autoRedefine w:val="0"/>
    <w:hidden w:val="0"/>
    <w:qFormat w:val="0"/>
    <w:rPr>
      <w:rFonts w:ascii="Times New Roman" w:cs="Times New Roman" w:hAnsi="Times New Roman" w:hint="default"/>
      <w:i w:val="1"/>
      <w:iCs w:val="1"/>
      <w:w w:val="100"/>
      <w:position w:val="-1"/>
      <w:effect w:val="none"/>
      <w:vertAlign w:val="baseline"/>
      <w:cs w:val="0"/>
      <w:em w:val="none"/>
      <w:lang/>
    </w:rPr>
  </w:style>
  <w:style w:type="character" w:styleId="number">
    <w:name w:val="number"/>
    <w:next w:val="number"/>
    <w:autoRedefine w:val="0"/>
    <w:hidden w:val="0"/>
    <w:qFormat w:val="0"/>
    <w:rPr>
      <w:rFonts w:ascii="Times New Roman" w:cs="Times New Roman" w:hAnsi="Times New Roman" w:hint="default"/>
      <w:i w:val="1"/>
      <w:iCs w:val="1"/>
      <w:w w:val="100"/>
      <w:position w:val="-1"/>
      <w:effect w:val="none"/>
      <w:vertAlign w:val="baseline"/>
      <w:cs w:val="0"/>
      <w:em w:val="none"/>
      <w:lang/>
    </w:rPr>
  </w:style>
  <w:style w:type="character" w:styleId="Просмотреннаягиперссылка">
    <w:name w:val="Просмотренная гиперссылка"/>
    <w:next w:val="Просмотреннаягиперссылка"/>
    <w:autoRedefine w:val="0"/>
    <w:hidden w:val="0"/>
    <w:qFormat w:val="1"/>
    <w:rPr>
      <w:color w:val="800080"/>
      <w:w w:val="100"/>
      <w:position w:val="-1"/>
      <w:u w:val="single"/>
      <w:effect w:val="none"/>
      <w:vertAlign w:val="baseline"/>
      <w:cs w:val="0"/>
      <w:em w:val="none"/>
      <w:lang/>
    </w:rPr>
  </w:style>
  <w:style w:type="paragraph" w:styleId="Основнойтекстсотступом2">
    <w:name w:val="Основной текст с отступом 2"/>
    <w:basedOn w:val="Обычный"/>
    <w:next w:val="Основнойтекстсотступом2"/>
    <w:autoRedefine w:val="0"/>
    <w:hidden w:val="0"/>
    <w:qFormat w:val="1"/>
    <w:pPr>
      <w:suppressAutoHyphens w:val="1"/>
      <w:spacing w:after="120" w:line="480" w:lineRule="auto"/>
      <w:ind w:left="283" w:leftChars="-1" w:rightChars="0" w:firstLineChars="-1"/>
      <w:textDirection w:val="btLr"/>
      <w:textAlignment w:val="top"/>
      <w:outlineLvl w:val="0"/>
    </w:pPr>
    <w:rPr>
      <w:w w:val="100"/>
      <w:position w:val="-1"/>
      <w:sz w:val="30"/>
      <w:szCs w:val="30"/>
      <w:effect w:val="none"/>
      <w:vertAlign w:val="baseline"/>
      <w:cs w:val="0"/>
      <w:em w:val="none"/>
      <w:lang w:bidi="ar-SA" w:eastAsia="en-US" w:val="ru-RU"/>
    </w:rPr>
  </w:style>
  <w:style w:type="character" w:styleId="Основнойтекстсотступом2Знак">
    <w:name w:val="Основной текст с отступом 2 Знак"/>
    <w:basedOn w:val="Основнойшрифтабзаца"/>
    <w:next w:val="Основнойтекстсотступом2Знак"/>
    <w:autoRedefine w:val="0"/>
    <w:hidden w:val="0"/>
    <w:qFormat w:val="0"/>
    <w:rPr>
      <w:w w:val="100"/>
      <w:position w:val="-1"/>
      <w:effect w:val="none"/>
      <w:vertAlign w:val="baseline"/>
      <w:cs w:val="0"/>
      <w:em w:val="none"/>
      <w:lang/>
    </w:rPr>
  </w:style>
  <w:style w:type="character" w:styleId="Заголовок6Знак">
    <w:name w:val="Заголовок 6 Знак"/>
    <w:next w:val="Заголовок6Знак"/>
    <w:autoRedefine w:val="0"/>
    <w:hidden w:val="0"/>
    <w:qFormat w:val="0"/>
    <w:rPr>
      <w:spacing w:val="-12"/>
      <w:w w:val="100"/>
      <w:position w:val="-1"/>
      <w:sz w:val="28"/>
      <w:szCs w:val="24"/>
      <w:effect w:val="none"/>
      <w:vertAlign w:val="baseline"/>
      <w:cs w:val="0"/>
      <w:em w:val="none"/>
      <w:lang w:eastAsia="und" w:val="und"/>
    </w:rPr>
  </w:style>
  <w:style w:type="paragraph" w:styleId="ConsPlusNonformat">
    <w:name w:val="ConsPlusNonformat"/>
    <w:next w:val="ConsPlusNonformat"/>
    <w:autoRedefine w:val="0"/>
    <w:hidden w:val="0"/>
    <w:qFormat w:val="0"/>
    <w:pPr>
      <w:widowControl w:val="0"/>
      <w:suppressAutoHyphens w:val="1"/>
      <w:autoSpaceDE w:val="0"/>
      <w:autoSpaceDN w:val="0"/>
      <w:adjustRightInd w:val="0"/>
      <w:spacing w:line="1" w:lineRule="atLeast"/>
      <w:ind w:leftChars="-1" w:rightChars="0" w:firstLineChars="-1"/>
      <w:textDirection w:val="btLr"/>
      <w:textAlignment w:val="top"/>
      <w:outlineLvl w:val="0"/>
    </w:pPr>
    <w:rPr>
      <w:rFonts w:ascii="Courier New" w:cs="Courier New" w:eastAsia="Times New Roman" w:hAnsi="Courier New"/>
      <w:w w:val="100"/>
      <w:position w:val="-1"/>
      <w:effect w:val="none"/>
      <w:vertAlign w:val="baseline"/>
      <w:cs w:val="0"/>
      <w:em w:val="none"/>
      <w:lang w:bidi="ar-SA" w:eastAsia="ru-RU" w:val="ru-RU"/>
    </w:rPr>
  </w:style>
  <w:style w:type="paragraph" w:styleId="Длядокументов">
    <w:name w:val="Для документов"/>
    <w:basedOn w:val="Обычный"/>
    <w:next w:val="Длядокументов"/>
    <w:autoRedefine w:val="0"/>
    <w:hidden w:val="0"/>
    <w:qFormat w:val="0"/>
    <w:pPr>
      <w:suppressAutoHyphens w:val="1"/>
      <w:spacing w:line="240" w:lineRule="auto"/>
      <w:ind w:leftChars="-1" w:rightChars="0" w:firstLine="709" w:firstLineChars="-1"/>
      <w:jc w:val="both"/>
      <w:textDirection w:val="btLr"/>
      <w:textAlignment w:val="top"/>
      <w:outlineLvl w:val="0"/>
    </w:pPr>
    <w:rPr>
      <w:w w:val="100"/>
      <w:position w:val="-1"/>
      <w:sz w:val="28"/>
      <w:szCs w:val="28"/>
      <w:effect w:val="none"/>
      <w:vertAlign w:val="baseline"/>
      <w:cs w:val="0"/>
      <w:em w:val="none"/>
      <w:lang w:bidi="ar-SA" w:eastAsia="und" w:val="und"/>
    </w:rPr>
  </w:style>
  <w:style w:type="character" w:styleId="ДлядокументовЗнак">
    <w:name w:val="Для документов Знак"/>
    <w:next w:val="ДлядокументовЗнак"/>
    <w:autoRedefine w:val="0"/>
    <w:hidden w:val="0"/>
    <w:qFormat w:val="0"/>
    <w:rPr>
      <w:w w:val="100"/>
      <w:position w:val="-1"/>
      <w:sz w:val="28"/>
      <w:szCs w:val="28"/>
      <w:effect w:val="none"/>
      <w:vertAlign w:val="baseline"/>
      <w:cs w:val="0"/>
      <w:em w:val="none"/>
      <w:lang/>
    </w:rPr>
  </w:style>
  <w:style w:type="paragraph" w:styleId="titlencpi">
    <w:name w:val="titlencpi"/>
    <w:basedOn w:val="Обычный"/>
    <w:next w:val="titlencpi"/>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preamble">
    <w:name w:val="preamble"/>
    <w:basedOn w:val="Обычный"/>
    <w:next w:val="preambl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Верхнийколонтитул">
    <w:name w:val="Верхний колонтитул"/>
    <w:basedOn w:val="Обычный"/>
    <w:next w:val="Верхнийколонтитул"/>
    <w:autoRedefine w:val="0"/>
    <w:hidden w:val="0"/>
    <w:qFormat w:val="1"/>
    <w:pPr>
      <w:suppressAutoHyphens w:val="1"/>
      <w:spacing w:line="240" w:lineRule="auto"/>
      <w:ind w:leftChars="-1" w:rightChars="0" w:firstLineChars="-1"/>
      <w:textDirection w:val="btLr"/>
      <w:textAlignment w:val="top"/>
      <w:outlineLvl w:val="0"/>
    </w:pPr>
    <w:rPr>
      <w:w w:val="100"/>
      <w:position w:val="-1"/>
      <w:sz w:val="30"/>
      <w:szCs w:val="30"/>
      <w:effect w:val="none"/>
      <w:vertAlign w:val="baseline"/>
      <w:cs w:val="0"/>
      <w:em w:val="none"/>
      <w:lang w:bidi="ar-SA" w:eastAsia="en-US" w:val="ru-RU"/>
    </w:rPr>
  </w:style>
  <w:style w:type="character" w:styleId="ВерхнийколонтитулЗнак">
    <w:name w:val="Верхний колонтитул Знак"/>
    <w:basedOn w:val="Основнойшрифтабзаца"/>
    <w:next w:val="ВерхнийколонтитулЗнак"/>
    <w:autoRedefine w:val="0"/>
    <w:hidden w:val="0"/>
    <w:qFormat w:val="0"/>
    <w:rPr>
      <w:w w:val="100"/>
      <w:position w:val="-1"/>
      <w:effect w:val="none"/>
      <w:vertAlign w:val="baseline"/>
      <w:cs w:val="0"/>
      <w:em w:val="none"/>
      <w:lang/>
    </w:rPr>
  </w:style>
  <w:style w:type="paragraph" w:styleId="Нижнийколонтитул">
    <w:name w:val="Нижний колонтитул"/>
    <w:basedOn w:val="Обычный"/>
    <w:next w:val="Нижнийколонтитул"/>
    <w:autoRedefine w:val="0"/>
    <w:hidden w:val="0"/>
    <w:qFormat w:val="1"/>
    <w:pPr>
      <w:suppressAutoHyphens w:val="1"/>
      <w:spacing w:line="240" w:lineRule="auto"/>
      <w:ind w:leftChars="-1" w:rightChars="0" w:firstLineChars="-1"/>
      <w:textDirection w:val="btLr"/>
      <w:textAlignment w:val="top"/>
      <w:outlineLvl w:val="0"/>
    </w:pPr>
    <w:rPr>
      <w:w w:val="100"/>
      <w:position w:val="-1"/>
      <w:sz w:val="30"/>
      <w:szCs w:val="30"/>
      <w:effect w:val="none"/>
      <w:vertAlign w:val="baseline"/>
      <w:cs w:val="0"/>
      <w:em w:val="none"/>
      <w:lang w:bidi="ar-SA" w:eastAsia="en-US" w:val="ru-RU"/>
    </w:rPr>
  </w:style>
  <w:style w:type="character" w:styleId="НижнийколонтитулЗнак">
    <w:name w:val="Нижний колонтитул Знак"/>
    <w:basedOn w:val="Основнойшрифтабзаца"/>
    <w:next w:val="НижнийколонтитулЗнак"/>
    <w:autoRedefine w:val="0"/>
    <w:hidden w:val="0"/>
    <w:qFormat w:val="0"/>
    <w:rPr>
      <w:w w:val="100"/>
      <w:position w:val="-1"/>
      <w:effect w:val="none"/>
      <w:vertAlign w:val="baseline"/>
      <w:cs w:val="0"/>
      <w:em w:val="none"/>
      <w:lang/>
    </w:rPr>
  </w:style>
  <w:style w:type="paragraph" w:styleId="ConsPlusTitle">
    <w:name w:val="ConsPlusTitle"/>
    <w:next w:val="ConsPlusTitle"/>
    <w:autoRedefine w:val="0"/>
    <w:hidden w:val="0"/>
    <w:qFormat w:val="0"/>
    <w:pPr>
      <w:widowControl w:val="0"/>
      <w:suppressAutoHyphens w:val="1"/>
      <w:autoSpaceDE w:val="0"/>
      <w:autoSpaceDN w:val="0"/>
      <w:spacing w:line="1" w:lineRule="atLeast"/>
      <w:ind w:leftChars="-1" w:rightChars="0" w:firstLineChars="-1"/>
      <w:textDirection w:val="btLr"/>
      <w:textAlignment w:val="top"/>
      <w:outlineLvl w:val="0"/>
    </w:pPr>
    <w:rPr>
      <w:rFonts w:ascii="Calibri" w:cs="Calibri" w:eastAsia="Times New Roman" w:hAnsi="Calibri"/>
      <w:b w:val="1"/>
      <w:w w:val="100"/>
      <w:position w:val="-1"/>
      <w:sz w:val="22"/>
      <w:effect w:val="none"/>
      <w:vertAlign w:val="baseline"/>
      <w:cs w:val="0"/>
      <w:em w:val="none"/>
      <w:lang w:bidi="ar-SA" w:eastAsia="ru-RU" w:val="ru-RU"/>
    </w:rPr>
  </w:style>
  <w:style w:type="paragraph" w:styleId="CharCharЗнак">
    <w:name w:val="Char Char Знак"/>
    <w:basedOn w:val="Обычный"/>
    <w:next w:val="CharCharЗнак"/>
    <w:autoRedefine w:val="0"/>
    <w:hidden w:val="0"/>
    <w:qFormat w:val="0"/>
    <w:pPr>
      <w:suppressAutoHyphens w:val="1"/>
      <w:spacing w:after="160" w:line="240" w:lineRule="atLeast"/>
      <w:ind w:left="360" w:leftChars="-1" w:rightChars="0" w:firstLineChars="-1"/>
      <w:textDirection w:val="btLr"/>
      <w:textAlignment w:val="top"/>
      <w:outlineLvl w:val="0"/>
    </w:pPr>
    <w:rPr>
      <w:w w:val="100"/>
      <w:position w:val="-1"/>
      <w:sz w:val="28"/>
      <w:szCs w:val="28"/>
      <w:effect w:val="none"/>
      <w:vertAlign w:val="baseline"/>
      <w:cs w:val="0"/>
      <w:em w:val="none"/>
      <w:lang w:bidi="ar-SA" w:eastAsia="en-US" w:val="en-US"/>
    </w:rPr>
  </w:style>
  <w:style w:type="paragraph" w:styleId="titleu">
    <w:name w:val="titleu"/>
    <w:basedOn w:val="Обычный"/>
    <w:next w:val="titleu"/>
    <w:autoRedefine w:val="0"/>
    <w:hidden w:val="0"/>
    <w:qFormat w:val="0"/>
    <w:pPr>
      <w:suppressAutoHyphens w:val="1"/>
      <w:spacing w:after="240" w:before="240" w:line="240" w:lineRule="auto"/>
      <w:ind w:leftChars="-1" w:rightChars="0" w:firstLineChars="-1"/>
      <w:textDirection w:val="btLr"/>
      <w:textAlignment w:val="top"/>
      <w:outlineLvl w:val="0"/>
    </w:pPr>
    <w:rPr>
      <w:b w:val="1"/>
      <w:bCs w:val="1"/>
      <w:w w:val="100"/>
      <w:position w:val="-1"/>
      <w:sz w:val="24"/>
      <w:szCs w:val="24"/>
      <w:effect w:val="none"/>
      <w:vertAlign w:val="baseline"/>
      <w:cs w:val="0"/>
      <w:em w:val="none"/>
      <w:lang w:bidi="ar-SA" w:eastAsia="ru-RU" w:val="ru-RU"/>
    </w:rPr>
  </w:style>
  <w:style w:type="table" w:styleId="Сеткатаблицы">
    <w:name w:val="Сетка таблицы"/>
    <w:basedOn w:val="Обычнаятаблица"/>
    <w:next w:val="Сеткатаблицы"/>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Сеткатаблицы"/>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msonormal_mailru_css_attribute_postfix">
    <w:name w:val="msonormal_mailru_css_attribute_postfix"/>
    <w:basedOn w:val="Обычный"/>
    <w:next w:val="msonormal_mailru_css_attribute_postfix"/>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cfs1">
    <w:name w:val="cfs1"/>
    <w:next w:val="cfs1"/>
    <w:autoRedefine w:val="0"/>
    <w:hidden w:val="0"/>
    <w:qFormat w:val="0"/>
    <w:rPr>
      <w:w w:val="100"/>
      <w:position w:val="-1"/>
      <w:effect w:val="none"/>
      <w:vertAlign w:val="baseline"/>
      <w:cs w:val="0"/>
      <w:em w:val="none"/>
      <w:lang/>
    </w:rPr>
  </w:style>
  <w:style w:type="paragraph" w:styleId="p-consnonformat">
    <w:name w:val="p-consnonformat"/>
    <w:basedOn w:val="Обычный"/>
    <w:next w:val="p-consnonforma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h-consnonformat">
    <w:name w:val="h-consnonformat"/>
    <w:next w:val="h-consnonformat"/>
    <w:autoRedefine w:val="0"/>
    <w:hidden w:val="0"/>
    <w:qFormat w:val="0"/>
    <w:rPr>
      <w:w w:val="100"/>
      <w:position w:val="-1"/>
      <w:effect w:val="none"/>
      <w:vertAlign w:val="baseline"/>
      <w:cs w:val="0"/>
      <w:em w:val="none"/>
      <w:lang/>
    </w:rPr>
  </w:style>
  <w:style w:type="character" w:styleId="color__ff0000">
    <w:name w:val="color__ff0000"/>
    <w:next w:val="color__ff0000"/>
    <w:autoRedefine w:val="0"/>
    <w:hidden w:val="0"/>
    <w:qFormat w:val="0"/>
    <w:rPr>
      <w:w w:val="100"/>
      <w:position w:val="-1"/>
      <w:effect w:val="none"/>
      <w:vertAlign w:val="baseline"/>
      <w:cs w:val="0"/>
      <w:em w:val="none"/>
      <w:lang/>
    </w:rPr>
  </w:style>
  <w:style w:type="paragraph" w:styleId="p-normal">
    <w:name w:val="p-normal"/>
    <w:basedOn w:val="Обычный"/>
    <w:next w:val="p-normal"/>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h-normal">
    <w:name w:val="h-normal"/>
    <w:next w:val="h-normal"/>
    <w:autoRedefine w:val="0"/>
    <w:hidden w:val="0"/>
    <w:qFormat w:val="0"/>
    <w:rPr>
      <w:w w:val="100"/>
      <w:position w:val="-1"/>
      <w:effect w:val="none"/>
      <w:vertAlign w:val="baseline"/>
      <w:cs w:val="0"/>
      <w:em w:val="none"/>
      <w:lang/>
    </w:rPr>
  </w:style>
  <w:style w:type="character" w:styleId="fake-non-breaking-space">
    <w:name w:val="fake-non-breaking-space"/>
    <w:next w:val="fake-non-breaking-space"/>
    <w:autoRedefine w:val="0"/>
    <w:hidden w:val="0"/>
    <w:qFormat w:val="0"/>
    <w:rPr>
      <w:w w:val="100"/>
      <w:position w:val="-1"/>
      <w:effect w:val="none"/>
      <w:vertAlign w:val="baseline"/>
      <w:cs w:val="0"/>
      <w:em w:val="none"/>
      <w:lang/>
    </w:rPr>
  </w:style>
  <w:style w:type="character" w:styleId="color__0000ff">
    <w:name w:val="color__0000ff"/>
    <w:next w:val="color__0000ff"/>
    <w:autoRedefine w:val="0"/>
    <w:hidden w:val="0"/>
    <w:qFormat w:val="0"/>
    <w:rPr>
      <w:w w:val="100"/>
      <w:position w:val="-1"/>
      <w:effect w:val="none"/>
      <w:vertAlign w:val="baseline"/>
      <w:cs w:val="0"/>
      <w:em w:val="none"/>
      <w:lang/>
    </w:rPr>
  </w:style>
  <w:style w:type="character" w:styleId="color__ff00ff">
    <w:name w:val="color__ff00ff"/>
    <w:next w:val="color__ff00ff"/>
    <w:autoRedefine w:val="0"/>
    <w:hidden w:val="0"/>
    <w:qFormat w:val="0"/>
    <w:rPr>
      <w:w w:val="100"/>
      <w:position w:val="-1"/>
      <w:effect w:val="none"/>
      <w:vertAlign w:val="baseline"/>
      <w:cs w:val="0"/>
      <w:em w:val="none"/>
      <w:lang/>
    </w:rPr>
  </w:style>
  <w:style w:type="character" w:styleId="diff-html-added">
    <w:name w:val="diff-html-added"/>
    <w:next w:val="diff-html-added"/>
    <w:autoRedefine w:val="0"/>
    <w:hidden w:val="0"/>
    <w:qFormat w:val="0"/>
    <w:rPr>
      <w:w w:val="100"/>
      <w:position w:val="-1"/>
      <w:effect w:val="none"/>
      <w:vertAlign w:val="baseline"/>
      <w:cs w:val="0"/>
      <w:em w:val="none"/>
      <w:lang/>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en-US" w:val="ru-RU"/>
    </w:rPr>
  </w:style>
  <w:style w:type="character" w:styleId="Основнойтекст_">
    <w:name w:val="Основной текст_"/>
    <w:next w:val="Основнойтекст_"/>
    <w:autoRedefine w:val="0"/>
    <w:hidden w:val="0"/>
    <w:qFormat w:val="0"/>
    <w:rPr>
      <w:spacing w:val="4"/>
      <w:w w:val="100"/>
      <w:position w:val="-1"/>
      <w:sz w:val="25"/>
      <w:szCs w:val="25"/>
      <w:effect w:val="none"/>
      <w:shd w:color="auto" w:fill="ffffff" w:val="clear"/>
      <w:vertAlign w:val="baseline"/>
      <w:cs w:val="0"/>
      <w:em w:val="none"/>
      <w:lang/>
    </w:rPr>
  </w:style>
  <w:style w:type="paragraph" w:styleId="Основнойтекст3">
    <w:name w:val="Основной текст3"/>
    <w:basedOn w:val="Обычный"/>
    <w:next w:val="Основнойтекст3"/>
    <w:autoRedefine w:val="0"/>
    <w:hidden w:val="0"/>
    <w:qFormat w:val="0"/>
    <w:pPr>
      <w:widowControl w:val="0"/>
      <w:shd w:color="auto" w:fill="ffffff" w:val="clear"/>
      <w:suppressAutoHyphens w:val="1"/>
      <w:spacing w:line="283" w:lineRule="atLeast"/>
      <w:ind w:leftChars="-1" w:rightChars="0" w:firstLineChars="-1"/>
      <w:jc w:val="both"/>
      <w:textDirection w:val="btLr"/>
      <w:textAlignment w:val="top"/>
      <w:outlineLvl w:val="0"/>
    </w:pPr>
    <w:rPr>
      <w:spacing w:val="4"/>
      <w:w w:val="100"/>
      <w:position w:val="-1"/>
      <w:sz w:val="25"/>
      <w:szCs w:val="25"/>
      <w:effect w:val="none"/>
      <w:vertAlign w:val="baseline"/>
      <w:cs w:val="0"/>
      <w:em w:val="none"/>
      <w:lang w:bidi="ar-SA" w:eastAsia="und" w:val="und"/>
    </w:rPr>
  </w:style>
  <w:style w:type="character" w:styleId="Выделение">
    <w:name w:val="Выделение"/>
    <w:next w:val="Выделение"/>
    <w:autoRedefine w:val="0"/>
    <w:hidden w:val="0"/>
    <w:qFormat w:val="0"/>
    <w:rPr>
      <w:i w:val="1"/>
      <w:iCs w:val="1"/>
      <w:w w:val="100"/>
      <w:position w:val="-1"/>
      <w:effect w:val="none"/>
      <w:vertAlign w:val="baseline"/>
      <w:cs w:val="0"/>
      <w:em w:val="none"/>
      <w:lang/>
    </w:rPr>
  </w:style>
  <w:style w:type="character" w:styleId="Знакпримечания">
    <w:name w:val="Знак примечания"/>
    <w:next w:val="Знакпримечания"/>
    <w:autoRedefine w:val="0"/>
    <w:hidden w:val="0"/>
    <w:qFormat w:val="1"/>
    <w:rPr>
      <w:w w:val="100"/>
      <w:position w:val="-1"/>
      <w:sz w:val="16"/>
      <w:szCs w:val="16"/>
      <w:effect w:val="none"/>
      <w:vertAlign w:val="baseline"/>
      <w:cs w:val="0"/>
      <w:em w:val="none"/>
      <w:lang/>
    </w:rPr>
  </w:style>
  <w:style w:type="paragraph" w:styleId="Текстпримечания">
    <w:name w:val="Текст примечания"/>
    <w:basedOn w:val="Обычный"/>
    <w:next w:val="Текстпримечания"/>
    <w:autoRedefine w:val="0"/>
    <w:hidden w:val="0"/>
    <w:qFormat w:val="1"/>
    <w:pPr>
      <w:suppressAutoHyphens w:val="1"/>
      <w:spacing w:line="276"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und"/>
    </w:rPr>
  </w:style>
  <w:style w:type="character" w:styleId="ТекстпримечанияЗнак">
    <w:name w:val="Текст примечания Знак"/>
    <w:next w:val="ТекстпримечанияЗнак"/>
    <w:autoRedefine w:val="0"/>
    <w:hidden w:val="0"/>
    <w:qFormat w:val="0"/>
    <w:rPr>
      <w:w w:val="100"/>
      <w:position w:val="-1"/>
      <w:effect w:val="none"/>
      <w:vertAlign w:val="baseline"/>
      <w:cs w:val="0"/>
      <w:em w:val="none"/>
      <w:lang w:eastAsia="en-US"/>
    </w:rPr>
  </w:style>
  <w:style w:type="paragraph" w:styleId="Темапримечания">
    <w:name w:val="Тема примечания"/>
    <w:basedOn w:val="Текстпримечания"/>
    <w:next w:val="Текстпримечания"/>
    <w:autoRedefine w:val="0"/>
    <w:hidden w:val="0"/>
    <w:qFormat w:val="1"/>
    <w:pPr>
      <w:suppressAutoHyphens w:val="1"/>
      <w:spacing w:line="276" w:lineRule="auto"/>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en-US" w:val="und"/>
    </w:rPr>
  </w:style>
  <w:style w:type="character" w:styleId="ТемапримечанияЗнак">
    <w:name w:val="Тема примечания Знак"/>
    <w:next w:val="ТемапримечанияЗнак"/>
    <w:autoRedefine w:val="0"/>
    <w:hidden w:val="0"/>
    <w:qFormat w:val="0"/>
    <w:rPr>
      <w:b w:val="1"/>
      <w:bCs w:val="1"/>
      <w:w w:val="100"/>
      <w:position w:val="-1"/>
      <w:effect w:val="none"/>
      <w:vertAlign w:val="baseline"/>
      <w:cs w:val="0"/>
      <w:em w:val="none"/>
      <w:lang w:eastAsia="en-US"/>
    </w:rPr>
  </w:style>
  <w:style w:type="paragraph" w:styleId="split-by-words">
    <w:name w:val="split-by-words"/>
    <w:basedOn w:val="Обычный"/>
    <w:next w:val="split-by-words"/>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active-highlight">
    <w:name w:val="active-highlight"/>
    <w:next w:val="active-highlight"/>
    <w:autoRedefine w:val="0"/>
    <w:hidden w:val="0"/>
    <w:qFormat w:val="0"/>
    <w:rPr>
      <w:w w:val="100"/>
      <w:position w:val="-1"/>
      <w:effect w:val="none"/>
      <w:vertAlign w:val="baseline"/>
      <w:cs w:val="0"/>
      <w:em w:val="none"/>
      <w:lang/>
    </w:rPr>
  </w:style>
  <w:style w:type="paragraph" w:styleId="il-text-indent_1_9cm">
    <w:name w:val="il-text-indent_1_9cm"/>
    <w:basedOn w:val="Обычный"/>
    <w:next w:val="il-text-indent_1_9c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Наташа">
    <w:name w:val="Наташа"/>
    <w:basedOn w:val="Обычный"/>
    <w:next w:val="Наташа"/>
    <w:autoRedefine w:val="0"/>
    <w:hidden w:val="0"/>
    <w:qFormat w:val="0"/>
    <w:pPr>
      <w:suppressAutoHyphens w:val="1"/>
      <w:spacing w:line="240" w:lineRule="auto"/>
      <w:ind w:leftChars="-1" w:rightChars="0" w:firstLine="851" w:firstLineChars="-1"/>
      <w:jc w:val="both"/>
      <w:textDirection w:val="btLr"/>
      <w:textAlignment w:val="top"/>
      <w:outlineLvl w:val="0"/>
    </w:pPr>
    <w:rPr>
      <w:w w:val="100"/>
      <w:position w:val="-1"/>
      <w:sz w:val="28"/>
      <w:szCs w:val="28"/>
      <w:effect w:val="none"/>
      <w:vertAlign w:val="baseline"/>
      <w:cs w:val="0"/>
      <w:em w:val="none"/>
      <w:lang w:bidi="ar-SA" w:eastAsia="en-US" w:val="und"/>
    </w:rPr>
  </w:style>
  <w:style w:type="character" w:styleId="НаташаЗнак">
    <w:name w:val="Наташа Знак"/>
    <w:next w:val="НаташаЗнак"/>
    <w:autoRedefine w:val="0"/>
    <w:hidden w:val="0"/>
    <w:qFormat w:val="0"/>
    <w:rPr>
      <w:w w:val="100"/>
      <w:position w:val="-1"/>
      <w:sz w:val="28"/>
      <w:szCs w:val="28"/>
      <w:effect w:val="none"/>
      <w:vertAlign w:val="baseline"/>
      <w:cs w:val="0"/>
      <w:em w:val="none"/>
      <w:lang w:eastAsia="en-US"/>
    </w:rPr>
  </w:style>
  <w:style w:type="paragraph" w:styleId="il-text-indent_0_95cm">
    <w:name w:val="il-text-indent_0_95cm"/>
    <w:basedOn w:val="Обычный"/>
    <w:next w:val="il-text-indent_0_95c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ng-scope">
    <w:name w:val="ng-scope"/>
    <w:basedOn w:val="Обычный"/>
    <w:next w:val="ng-scop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il-text-align_center">
    <w:name w:val="il-text-align_center"/>
    <w:basedOn w:val="Обычный"/>
    <w:next w:val="il-text-align_cent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Строгий">
    <w:name w:val="Строгий"/>
    <w:next w:val="Строгий"/>
    <w:autoRedefine w:val="0"/>
    <w:hidden w:val="0"/>
    <w:qFormat w:val="0"/>
    <w:rPr>
      <w:b w:val="1"/>
      <w:bCs w:val="1"/>
      <w:w w:val="100"/>
      <w:position w:val="-1"/>
      <w:effect w:val="none"/>
      <w:vertAlign w:val="baseline"/>
      <w:cs w:val="0"/>
      <w:em w:val="none"/>
      <w:lang/>
    </w:rPr>
  </w:style>
  <w:style w:type="character" w:styleId="font-weight_bold">
    <w:name w:val="font-weight_bold"/>
    <w:next w:val="font-weight_bold"/>
    <w:autoRedefine w:val="0"/>
    <w:hidden w:val="0"/>
    <w:qFormat w:val="0"/>
    <w:rPr>
      <w:w w:val="100"/>
      <w:position w:val="-1"/>
      <w:effect w:val="none"/>
      <w:vertAlign w:val="baseline"/>
      <w:cs w:val="0"/>
      <w:em w:val="none"/>
      <w:lang/>
    </w:rPr>
  </w:style>
  <w:style w:type="character" w:styleId="color__ff0000font-weight_bold">
    <w:name w:val="color__ff0000font-weight_bold"/>
    <w:next w:val="color__ff0000font-weight_bold"/>
    <w:autoRedefine w:val="0"/>
    <w:hidden w:val="0"/>
    <w:qFormat w:val="0"/>
    <w:rPr>
      <w:w w:val="100"/>
      <w:position w:val="-1"/>
      <w:effect w:val="none"/>
      <w:vertAlign w:val="baseline"/>
      <w:cs w:val="0"/>
      <w:em w:val="none"/>
      <w:lang/>
    </w:rPr>
  </w:style>
  <w:style w:type="character" w:styleId="word-wrapper">
    <w:name w:val="word-wrapper"/>
    <w:next w:val="word-wrapper"/>
    <w:autoRedefine w:val="0"/>
    <w:hidden w:val="0"/>
    <w:qFormat w:val="0"/>
    <w:rPr>
      <w:w w:val="100"/>
      <w:position w:val="-1"/>
      <w:effect w:val="none"/>
      <w:vertAlign w:val="baseline"/>
      <w:cs w:val="0"/>
      <w:em w:val="none"/>
      <w:lang/>
    </w:rPr>
  </w:style>
  <w:style w:type="paragraph" w:styleId="il-text-align_justify">
    <w:name w:val="il-text-align_justify"/>
    <w:basedOn w:val="Обычный"/>
    <w:next w:val="il-text-align_justify"/>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Основнойтекст1">
    <w:name w:val="Основной текст1"/>
    <w:basedOn w:val="Обычный"/>
    <w:next w:val="Основнойтекст1"/>
    <w:autoRedefine w:val="0"/>
    <w:hidden w:val="0"/>
    <w:qFormat w:val="0"/>
    <w:pPr>
      <w:widowControl w:val="0"/>
      <w:shd w:color="auto" w:fill="ffffff" w:val="clear"/>
      <w:suppressAutoHyphens w:val="1"/>
      <w:spacing w:line="240" w:lineRule="auto"/>
      <w:ind w:leftChars="-1" w:rightChars="0" w:firstLine="400" w:firstLineChars="-1"/>
      <w:textDirection w:val="btLr"/>
      <w:textAlignment w:val="top"/>
      <w:outlineLvl w:val="0"/>
    </w:pPr>
    <w:rPr>
      <w:color w:val="000000"/>
      <w:w w:val="100"/>
      <w:position w:val="-1"/>
      <w:sz w:val="20"/>
      <w:szCs w:val="20"/>
      <w:effect w:val="none"/>
      <w:vertAlign w:val="baseline"/>
      <w:cs w:val="0"/>
      <w:em w:val="none"/>
      <w:lang w:bidi="ru-RU" w:eastAsia="ru-RU" w:val="ru-RU"/>
    </w:rPr>
  </w:style>
  <w:style w:type="character" w:styleId="FontStyle59">
    <w:name w:val="Font Style59"/>
    <w:next w:val="FontStyle59"/>
    <w:autoRedefine w:val="0"/>
    <w:hidden w:val="0"/>
    <w:qFormat w:val="0"/>
    <w:rPr>
      <w:rFonts w:ascii="Arial" w:cs="Arial" w:hAnsi="Arial" w:hint="default"/>
      <w:w w:val="100"/>
      <w:position w:val="-1"/>
      <w:sz w:val="16"/>
      <w:szCs w:val="16"/>
      <w:effect w:val="none"/>
      <w:vertAlign w:val="baseline"/>
      <w:cs w:val="0"/>
      <w:em w:val="none"/>
      <w:lang/>
    </w:rPr>
  </w:style>
  <w:style w:type="character" w:styleId="Другое_">
    <w:name w:val="Другое_"/>
    <w:next w:val="Другое_"/>
    <w:autoRedefine w:val="0"/>
    <w:hidden w:val="0"/>
    <w:qFormat w:val="0"/>
    <w:rPr>
      <w:w w:val="100"/>
      <w:position w:val="-1"/>
      <w:sz w:val="26"/>
      <w:szCs w:val="26"/>
      <w:effect w:val="none"/>
      <w:shd w:color="auto" w:fill="ffffff" w:val="clear"/>
      <w:vertAlign w:val="baseline"/>
      <w:cs w:val="0"/>
      <w:em w:val="none"/>
      <w:lang/>
    </w:rPr>
  </w:style>
  <w:style w:type="paragraph" w:styleId="Другое">
    <w:name w:val="Другое"/>
    <w:basedOn w:val="Обычный"/>
    <w:next w:val="Другое"/>
    <w:autoRedefine w:val="0"/>
    <w:hidden w:val="0"/>
    <w:qFormat w:val="0"/>
    <w:pPr>
      <w:widowControl w:val="0"/>
      <w:shd w:color="auto" w:fill="ffffff" w:val="clear"/>
      <w:suppressAutoHyphens w:val="1"/>
      <w:spacing w:line="240" w:lineRule="auto"/>
      <w:ind w:leftChars="-1" w:rightChars="0" w:firstLineChars="-1"/>
      <w:textDirection w:val="btLr"/>
      <w:textAlignment w:val="top"/>
      <w:outlineLvl w:val="0"/>
    </w:pPr>
    <w:rPr>
      <w:w w:val="100"/>
      <w:position w:val="-1"/>
      <w:sz w:val="26"/>
      <w:szCs w:val="26"/>
      <w:effect w:val="none"/>
      <w:vertAlign w:val="baseline"/>
      <w:cs w:val="0"/>
      <w:em w:val="none"/>
      <w:lang w:bidi="ar-SA" w:eastAsia="ru-RU" w:val="ru-RU"/>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paragraph" w:styleId="p-consdtnormal">
    <w:name w:val="p-consdtnormal"/>
    <w:basedOn w:val="Обычный"/>
    <w:next w:val="p-consdtnormal"/>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Безинтервала">
    <w:name w:val="Без интервала"/>
    <w:next w:val="Безинтервала"/>
    <w:autoRedefine w:val="0"/>
    <w:hidden w:val="0"/>
    <w:qFormat w:val="0"/>
    <w:pPr>
      <w:suppressAutoHyphens w:val="1"/>
      <w:spacing w:line="1" w:lineRule="atLeast"/>
      <w:ind w:leftChars="-1" w:rightChars="0" w:firstLineChars="-1"/>
      <w:textDirection w:val="btLr"/>
      <w:textAlignment w:val="top"/>
      <w:outlineLvl w:val="0"/>
    </w:pPr>
    <w:rPr>
      <w:w w:val="100"/>
      <w:position w:val="-1"/>
      <w:sz w:val="30"/>
      <w:szCs w:val="30"/>
      <w:effect w:val="none"/>
      <w:vertAlign w:val="baseline"/>
      <w:cs w:val="0"/>
      <w:em w:val="none"/>
      <w:lang w:bidi="ar-SA" w:eastAsia="en-US" w:val="ru-RU"/>
    </w:rPr>
  </w:style>
  <w:style w:type="paragraph" w:styleId="Текстконцевойсноски">
    <w:name w:val="Текст концевой сноски"/>
    <w:basedOn w:val="Обычный"/>
    <w:next w:val="Текстконцевойсноски"/>
    <w:autoRedefine w:val="0"/>
    <w:hidden w:val="0"/>
    <w:qFormat w:val="1"/>
    <w:pPr>
      <w:suppressAutoHyphens w:val="1"/>
      <w:spacing w:line="276"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ru-RU"/>
    </w:rPr>
  </w:style>
  <w:style w:type="character" w:styleId="ТекстконцевойсноскиЗнак">
    <w:name w:val="Текст концевой сноски Знак"/>
    <w:next w:val="ТекстконцевойсноскиЗнак"/>
    <w:autoRedefine w:val="0"/>
    <w:hidden w:val="0"/>
    <w:qFormat w:val="0"/>
    <w:rPr>
      <w:w w:val="100"/>
      <w:position w:val="-1"/>
      <w:effect w:val="none"/>
      <w:vertAlign w:val="baseline"/>
      <w:cs w:val="0"/>
      <w:em w:val="none"/>
      <w:lang w:eastAsia="en-US"/>
    </w:rPr>
  </w:style>
  <w:style w:type="character" w:styleId="Знакконцевойсноски">
    <w:name w:val="Знак концевой сноски"/>
    <w:next w:val="Знакконцевойсноски"/>
    <w:autoRedefine w:val="0"/>
    <w:hidden w:val="0"/>
    <w:qFormat w:val="1"/>
    <w:rPr>
      <w:w w:val="100"/>
      <w:position w:val="-1"/>
      <w:effect w:val="none"/>
      <w:vertAlign w:val="superscript"/>
      <w:cs w:val="0"/>
      <w:em w:val="none"/>
      <w:lang/>
    </w:rPr>
  </w:style>
  <w:style w:type="character" w:styleId="Заголовок2Знак">
    <w:name w:val="Заголовок 2 Знак"/>
    <w:next w:val="Заголовок2Знак"/>
    <w:autoRedefine w:val="0"/>
    <w:hidden w:val="0"/>
    <w:qFormat w:val="0"/>
    <w:rPr>
      <w:rFonts w:ascii="Calibri Light" w:cs="Times New Roman" w:eastAsia="Times New Roman" w:hAnsi="Calibri Light"/>
      <w:b w:val="1"/>
      <w:bCs w:val="1"/>
      <w:i w:val="1"/>
      <w:iCs w:val="1"/>
      <w:w w:val="100"/>
      <w:position w:val="-1"/>
      <w:sz w:val="28"/>
      <w:szCs w:val="28"/>
      <w:effect w:val="none"/>
      <w:vertAlign w:val="baseline"/>
      <w:cs w:val="0"/>
      <w:em w:val="none"/>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ripo.by/index.php?id=3431" TargetMode="External"/><Relationship Id="rId10" Type="http://schemas.openxmlformats.org/officeDocument/2006/relationships/hyperlink" Target="https://ripo.by/umosso/bank_PTO_011-2022/table_3/bank.html" TargetMode="External"/><Relationship Id="rId12" Type="http://schemas.openxmlformats.org/officeDocument/2006/relationships/header" Target="header1.xml"/><Relationship Id="rId9" Type="http://schemas.openxmlformats.org/officeDocument/2006/relationships/hyperlink" Target="https://ripo.by/index.php?id=5438"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profitest.ripo.by" TargetMode="External"/><Relationship Id="rId8" Type="http://schemas.openxmlformats.org/officeDocument/2006/relationships/hyperlink" Target="https://ripo.by/index.php?id=654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vq9CAxSLUHG9IlDbeWJXfAkBOA==">CgMxLjAyDmguNmpsZjR3cHl1Y3BjMg5oLm9iMWwwdmp2ZjJvdzIOaC5qa2EwZnJzdWluYTk4AHIhMWpWQ2VUWkk4MzNjTEdhOUMwRVVwaUZsQU1TVEpFYXlz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2025-07-21T05:33:00Z</dcterms:created>
  <dc:creator>a-lix</dc:creator>
</cp:coreProperties>
</file>

<file path=docProps/custom.xml><?xml version="1.0" encoding="utf-8"?>
<Properties xmlns="http://schemas.openxmlformats.org/officeDocument/2006/custom-properties" xmlns:vt="http://schemas.openxmlformats.org/officeDocument/2006/docPropsVTypes"/>
</file>