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ind w:firstLine="0"/>
        <w:jc w:val="center"/>
        <w:rPr>
          <w:sz w:val="32"/>
          <w:szCs w:val="32"/>
        </w:rPr>
      </w:pPr>
      <w:r w:rsidDel="00000000" w:rsidR="00000000" w:rsidRPr="00000000">
        <w:rPr>
          <w:b w:val="1"/>
          <w:bCs w:val="1"/>
          <w:smallCaps w:val="1"/>
          <w:sz w:val="32"/>
          <w:szCs w:val="32"/>
          <w:rtl w:val="0"/>
        </w:rPr>
        <w:t xml:space="preserve">License to Publish (LTP) Agreement</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ind w:firstLine="0"/>
        <w:rPr/>
      </w:pPr>
      <w:r w:rsidDel="00000000" w:rsidR="00000000" w:rsidRPr="00000000">
        <w:rPr>
          <w:rtl w:val="0"/>
        </w:rPr>
      </w:r>
    </w:p>
    <w:p w:rsidR="00000000" w:rsidDel="00000000" w:rsidP="00000000" w:rsidRDefault="00000000" w:rsidRPr="00000000" w14:paraId="00000005">
      <w:pPr>
        <w:tabs>
          <w:tab w:val="left" w:leader="none" w:pos="993"/>
        </w:tabs>
        <w:ind w:firstLine="0"/>
        <w:rPr/>
      </w:pPr>
      <w:r w:rsidDel="00000000" w:rsidR="00000000" w:rsidRPr="00000000">
        <w:rPr>
          <w:b w:val="1"/>
          <w:bCs w:val="1"/>
          <w:rtl w:val="0"/>
        </w:rPr>
        <w:t xml:space="preserve">Journal</w:t>
        <w:tab/>
      </w:r>
      <w:r w:rsidDel="00000000" w:rsidR="00000000" w:rsidRPr="00000000">
        <w:rPr>
          <w:rtl w:val="0"/>
        </w:rPr>
        <w:t xml:space="preserve">: </w:t>
      </w:r>
      <w:r w:rsidDel="00000000" w:rsidR="00000000" w:rsidRPr="00000000">
        <w:rPr>
          <w:rFonts w:ascii="Roboto" w:cs="Roboto" w:eastAsia="Roboto" w:hAnsi="Roboto"/>
          <w:sz w:val="21"/>
          <w:szCs w:val="21"/>
          <w:shd w:fill="f4f5f6" w:val="clear"/>
          <w:rtl w:val="0"/>
        </w:rPr>
        <w:t xml:space="preserve">TREUBIA</w:t>
      </w:r>
      <w:r w:rsidDel="00000000" w:rsidR="00000000" w:rsidRPr="00000000">
        <w:rPr>
          <w:rtl w:val="0"/>
        </w:rPr>
      </w:r>
    </w:p>
    <w:p w:rsidR="00000000" w:rsidDel="00000000" w:rsidP="00000000" w:rsidRDefault="00000000" w:rsidRPr="00000000" w14:paraId="00000006">
      <w:pPr>
        <w:tabs>
          <w:tab w:val="left" w:leader="none" w:pos="993"/>
        </w:tabs>
        <w:ind w:firstLine="0"/>
        <w:rPr/>
      </w:pPr>
      <w:r w:rsidDel="00000000" w:rsidR="00000000" w:rsidRPr="00000000">
        <w:rPr>
          <w:b w:val="1"/>
          <w:bCs w:val="1"/>
          <w:rtl w:val="0"/>
        </w:rPr>
        <w:t xml:space="preserve">ISSN</w:t>
        <w:tab/>
      </w:r>
      <w:r w:rsidDel="00000000" w:rsidR="00000000" w:rsidRPr="00000000">
        <w:rPr>
          <w:rtl w:val="0"/>
        </w:rPr>
        <w:t xml:space="preserve">: </w:t>
      </w:r>
      <w:hyperlink r:id="rId7">
        <w:r w:rsidDel="00000000" w:rsidR="00000000" w:rsidRPr="00000000">
          <w:rPr>
            <w:b w:val="1"/>
            <w:bCs w:val="1"/>
            <w:color w:val="483d3c"/>
            <w:shd w:fill="c9e4eb" w:val="clear"/>
            <w:rtl w:val="0"/>
          </w:rPr>
          <w:t xml:space="preserve">2337-876X</w:t>
        </w:r>
      </w:hyperlink>
      <w:r w:rsidDel="00000000" w:rsidR="00000000" w:rsidRPr="00000000">
        <w:rPr>
          <w:rtl w:val="0"/>
        </w:rPr>
        <w:t xml:space="preserve"> </w:t>
      </w:r>
    </w:p>
    <w:p w:rsidR="00000000" w:rsidDel="00000000" w:rsidP="00000000" w:rsidRDefault="00000000" w:rsidRPr="00000000" w14:paraId="00000007">
      <w:pPr>
        <w:tabs>
          <w:tab w:val="left" w:leader="none" w:pos="993"/>
        </w:tabs>
        <w:ind w:firstLine="0"/>
        <w:rPr/>
      </w:pPr>
      <w:r w:rsidDel="00000000" w:rsidR="00000000" w:rsidRPr="00000000">
        <w:rPr>
          <w:b w:val="1"/>
          <w:bCs w:val="1"/>
          <w:rtl w:val="0"/>
        </w:rPr>
        <w:t xml:space="preserve">Homepage</w:t>
        <w:tab/>
      </w:r>
      <w:r w:rsidDel="00000000" w:rsidR="00000000" w:rsidRPr="00000000">
        <w:rPr>
          <w:rtl w:val="0"/>
        </w:rPr>
        <w:t xml:space="preserve">: https://ejournal.brin.go.id/treubia</w:t>
      </w:r>
    </w:p>
    <w:p w:rsidR="00000000" w:rsidDel="00000000" w:rsidP="00000000" w:rsidRDefault="00000000" w:rsidRPr="00000000" w14:paraId="00000008">
      <w:pPr>
        <w:tabs>
          <w:tab w:val="left" w:leader="none" w:pos="993"/>
        </w:tabs>
        <w:ind w:firstLine="0"/>
        <w:rPr/>
      </w:pPr>
      <w:r w:rsidDel="00000000" w:rsidR="00000000" w:rsidRPr="00000000">
        <w:rPr>
          <w:b w:val="1"/>
          <w:bCs w:val="1"/>
          <w:rtl w:val="0"/>
        </w:rPr>
        <w:t xml:space="preserve">Publisher</w:t>
        <w:tab/>
      </w:r>
      <w:r w:rsidDel="00000000" w:rsidR="00000000" w:rsidRPr="00000000">
        <w:rPr>
          <w:rtl w:val="0"/>
        </w:rPr>
        <w:t xml:space="preserve">: BRIN Publishing (Penerbit BRIN)</w:t>
      </w:r>
    </w:p>
    <w:p w:rsidR="00000000" w:rsidDel="00000000" w:rsidP="00000000" w:rsidRDefault="00000000" w:rsidRPr="00000000" w14:paraId="00000009">
      <w:pPr>
        <w:ind w:firstLine="0"/>
        <w:rPr/>
      </w:pPr>
      <w:r w:rsidDel="00000000" w:rsidR="00000000" w:rsidRPr="00000000">
        <w:rPr>
          <w:rtl w:val="0"/>
        </w:rPr>
      </w:r>
    </w:p>
    <w:p w:rsidR="00000000" w:rsidDel="00000000" w:rsidP="00000000" w:rsidRDefault="00000000" w:rsidRPr="00000000" w14:paraId="0000000A">
      <w:pPr>
        <w:pStyle w:val="Heading3"/>
        <w:spacing w:after="120" w:before="240" w:lineRule="auto"/>
        <w:jc w:val="left"/>
        <w:rPr/>
      </w:pPr>
      <w:r w:rsidDel="00000000" w:rsidR="00000000" w:rsidRPr="00000000">
        <w:rPr>
          <w:rtl w:val="0"/>
        </w:rPr>
        <w:t xml:space="preserve">A. Corresponding Author</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tabs>
          <w:tab w:val="left" w:leader="none" w:pos="284"/>
          <w:tab w:val="left" w:leader="none" w:pos="1418"/>
          <w:tab w:val="right" w:leader="none" w:pos="8931"/>
        </w:tabs>
        <w:ind w:left="284" w:hanging="218"/>
        <w:jc w:val="left"/>
        <w:rPr>
          <w:color w:val="000000"/>
        </w:rPr>
      </w:pPr>
      <w:r w:rsidDel="00000000" w:rsidR="00000000" w:rsidRPr="00000000">
        <w:rPr>
          <w:color w:val="000000"/>
          <w:rtl w:val="0"/>
        </w:rPr>
        <w:t xml:space="preserve">Full name</w:t>
        <w:tab/>
        <w:t xml:space="preserve">: </w:t>
        <w:tab/>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tabs>
          <w:tab w:val="left" w:leader="none" w:pos="284"/>
          <w:tab w:val="left" w:leader="none" w:pos="1418"/>
          <w:tab w:val="right" w:leader="none" w:pos="8931"/>
        </w:tabs>
        <w:ind w:left="284" w:hanging="218"/>
        <w:jc w:val="left"/>
        <w:rPr>
          <w:color w:val="000000"/>
        </w:rPr>
      </w:pPr>
      <w:r w:rsidDel="00000000" w:rsidR="00000000" w:rsidRPr="00000000">
        <w:rPr>
          <w:color w:val="000000"/>
          <w:rtl w:val="0"/>
        </w:rPr>
        <w:t xml:space="preserve">Affiliation</w:t>
        <w:tab/>
        <w:t xml:space="preserve">: </w:t>
        <w:tab/>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tabs>
          <w:tab w:val="left" w:leader="none" w:pos="284"/>
          <w:tab w:val="left" w:leader="none" w:pos="1418"/>
          <w:tab w:val="right" w:leader="none" w:pos="8931"/>
        </w:tabs>
        <w:ind w:left="284" w:hanging="218"/>
        <w:jc w:val="left"/>
        <w:rPr>
          <w:color w:val="000000"/>
        </w:rPr>
      </w:pPr>
      <w:r w:rsidDel="00000000" w:rsidR="00000000" w:rsidRPr="00000000">
        <w:rPr>
          <w:color w:val="000000"/>
          <w:rtl w:val="0"/>
        </w:rPr>
        <w:t xml:space="preserve">ORCID/Scopus iD : </w:t>
        <w:tab/>
        <w:t xml:space="preserve">: </w:t>
        <w:tab/>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tabs>
          <w:tab w:val="left" w:leader="none" w:pos="284"/>
          <w:tab w:val="left" w:leader="none" w:pos="1418"/>
          <w:tab w:val="left" w:leader="none" w:pos="4536"/>
          <w:tab w:val="right" w:leader="none" w:pos="8931"/>
        </w:tabs>
        <w:ind w:left="284" w:hanging="218"/>
        <w:jc w:val="left"/>
        <w:rPr>
          <w:color w:val="000000"/>
        </w:rPr>
      </w:pPr>
      <w:r w:rsidDel="00000000" w:rsidR="00000000" w:rsidRPr="00000000">
        <w:rPr>
          <w:color w:val="000000"/>
          <w:rtl w:val="0"/>
        </w:rPr>
        <w:t xml:space="preserve">Email</w:t>
        <w:tab/>
        <w:t xml:space="preserve">: </w:t>
        <w:tab/>
        <w:t xml:space="preserve"> | Phone (optional): </w:t>
        <w:tab/>
      </w:r>
    </w:p>
    <w:p w:rsidR="00000000" w:rsidDel="00000000" w:rsidP="00000000" w:rsidRDefault="00000000" w:rsidRPr="00000000" w14:paraId="0000000F">
      <w:pPr>
        <w:pStyle w:val="Heading3"/>
        <w:spacing w:after="120" w:before="240" w:lineRule="auto"/>
        <w:jc w:val="left"/>
        <w:rPr/>
      </w:pPr>
      <w:r w:rsidDel="00000000" w:rsidR="00000000" w:rsidRPr="00000000">
        <w:rPr>
          <w:rtl w:val="0"/>
        </w:rPr>
        <w:t xml:space="preserve">B. Co-authors (attach if needed)</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tabs>
          <w:tab w:val="left" w:leader="none" w:pos="284"/>
          <w:tab w:val="left" w:leader="none" w:pos="1418"/>
          <w:tab w:val="right" w:leader="none" w:pos="8931"/>
        </w:tabs>
        <w:ind w:left="284" w:hanging="218"/>
        <w:jc w:val="left"/>
        <w:rPr>
          <w:color w:val="000000"/>
        </w:rPr>
      </w:pPr>
      <w:r w:rsidDel="00000000" w:rsidR="00000000" w:rsidRPr="00000000">
        <w:rPr>
          <w:color w:val="000000"/>
          <w:rtl w:val="0"/>
        </w:rPr>
        <w:t xml:space="preserve">Names</w:t>
        <w:tab/>
        <w:t xml:space="preserve">: </w:t>
        <w:tab/>
        <w:tab/>
        <w:t xml:space="preserve">   </w:t>
        <w:tab/>
        <w:tab/>
      </w:r>
    </w:p>
    <w:p w:rsidR="00000000" w:rsidDel="00000000" w:rsidP="00000000" w:rsidRDefault="00000000" w:rsidRPr="00000000" w14:paraId="00000011">
      <w:pPr>
        <w:pStyle w:val="Heading3"/>
        <w:spacing w:after="120" w:before="240" w:lineRule="auto"/>
        <w:jc w:val="left"/>
        <w:rPr/>
      </w:pPr>
      <w:r w:rsidDel="00000000" w:rsidR="00000000" w:rsidRPr="00000000">
        <w:rPr>
          <w:rtl w:val="0"/>
        </w:rPr>
        <w:t xml:space="preserve">C. Article Information</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tabs>
          <w:tab w:val="left" w:leader="none" w:pos="284"/>
          <w:tab w:val="left" w:leader="none" w:pos="1418"/>
          <w:tab w:val="right" w:leader="none" w:pos="8931"/>
        </w:tabs>
        <w:ind w:left="284" w:hanging="218"/>
        <w:jc w:val="left"/>
        <w:rPr>
          <w:color w:val="000000"/>
        </w:rPr>
      </w:pPr>
      <w:r w:rsidDel="00000000" w:rsidR="00000000" w:rsidRPr="00000000">
        <w:rPr>
          <w:color w:val="000000"/>
          <w:rtl w:val="0"/>
        </w:rPr>
        <w:t xml:space="preserve">Manuscript title: </w:t>
        <w:tab/>
        <w:t xml:space="preserve"> </w:t>
        <w:tab/>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tabs>
          <w:tab w:val="left" w:leader="none" w:pos="284"/>
          <w:tab w:val="left" w:leader="none" w:pos="1418"/>
          <w:tab w:val="right" w:leader="none" w:pos="8931"/>
        </w:tabs>
        <w:ind w:left="284" w:hanging="218"/>
        <w:jc w:val="left"/>
        <w:rPr>
          <w:color w:val="000000"/>
        </w:rPr>
      </w:pPr>
      <w:r w:rsidDel="00000000" w:rsidR="00000000" w:rsidRPr="00000000">
        <w:rPr>
          <w:color w:val="000000"/>
          <w:rtl w:val="0"/>
        </w:rPr>
        <w:t xml:space="preserve">Manuscript ID: </w:t>
        <w:tab/>
        <w:t xml:space="preserve"> </w:t>
        <w:tab/>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tabs>
          <w:tab w:val="left" w:leader="none" w:pos="284"/>
          <w:tab w:val="left" w:leader="none" w:pos="1418"/>
          <w:tab w:val="right" w:leader="none" w:pos="8931"/>
        </w:tabs>
        <w:ind w:left="284" w:hanging="218"/>
        <w:jc w:val="left"/>
        <w:rPr>
          <w:color w:val="000000"/>
        </w:rPr>
      </w:pPr>
      <w:r w:rsidDel="00000000" w:rsidR="00000000" w:rsidRPr="00000000">
        <w:rPr>
          <w:color w:val="000000"/>
          <w:rtl w:val="0"/>
        </w:rPr>
        <w:t xml:space="preserve">Funding (funder name &amp; grant no. – if Any): </w:t>
        <w:tab/>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284"/>
          <w:tab w:val="left" w:leader="none" w:pos="1418"/>
          <w:tab w:val="right" w:leader="none" w:pos="8931"/>
        </w:tabs>
        <w:ind w:left="284" w:firstLine="0"/>
        <w:jc w:val="left"/>
        <w:rPr>
          <w:color w:val="000000"/>
        </w:rPr>
      </w:pPr>
      <w:r w:rsidDel="00000000" w:rsidR="00000000" w:rsidRPr="00000000">
        <w:rPr>
          <w:color w:val="000000"/>
          <w:rtl w:val="0"/>
        </w:rPr>
        <w:tab/>
        <w:t xml:space="preserve">  </w:t>
        <w:tab/>
      </w:r>
    </w:p>
    <w:p w:rsidR="00000000" w:rsidDel="00000000" w:rsidP="00000000" w:rsidRDefault="00000000" w:rsidRPr="00000000" w14:paraId="00000016">
      <w:pPr>
        <w:pStyle w:val="Heading3"/>
        <w:spacing w:after="120" w:before="240" w:lineRule="auto"/>
        <w:jc w:val="left"/>
        <w:rPr/>
      </w:pPr>
      <w:r w:rsidDel="00000000" w:rsidR="00000000" w:rsidRPr="00000000">
        <w:rPr>
          <w:rtl w:val="0"/>
        </w:rPr>
        <w:t xml:space="preserve">D. Open-Access License for the Final Published Article</w:t>
      </w:r>
    </w:p>
    <w:p w:rsidR="00000000" w:rsidDel="00000000" w:rsidP="00000000" w:rsidRDefault="00000000" w:rsidRPr="00000000" w14:paraId="00000017">
      <w:pPr>
        <w:pBdr>
          <w:top w:space="0" w:sz="0" w:val="nil"/>
          <w:left w:space="0" w:sz="0" w:val="nil"/>
          <w:bottom w:space="0" w:sz="0" w:val="nil"/>
          <w:right w:space="0" w:sz="0" w:val="nil"/>
          <w:between w:space="0" w:sz="0" w:val="nil"/>
        </w:pBdr>
        <w:ind w:firstLine="0"/>
        <w:rPr>
          <w:color w:val="000000"/>
        </w:rPr>
      </w:pPr>
      <w:r w:rsidDel="00000000" w:rsidR="00000000" w:rsidRPr="00000000">
        <w:rPr>
          <w:color w:val="000000"/>
          <w:rtl w:val="0"/>
        </w:rPr>
        <w:t xml:space="preserve">By default, the final published article (Version of Record, “VoR”) is licensed under CC BY-SA 4.0, which permits commercial sharing and reuse with attribution and requiring adaptations to use the same license. Any other license may be applied only by prior written agreement with the journal.</w:t>
      </w:r>
    </w:p>
    <w:p w:rsidR="00000000" w:rsidDel="00000000" w:rsidP="00000000" w:rsidRDefault="00000000" w:rsidRPr="00000000" w14:paraId="00000018">
      <w:pPr>
        <w:pStyle w:val="Heading3"/>
        <w:spacing w:after="120" w:before="240" w:lineRule="auto"/>
        <w:jc w:val="left"/>
        <w:rPr/>
      </w:pPr>
      <w:r w:rsidDel="00000000" w:rsidR="00000000" w:rsidRPr="00000000">
        <w:rPr>
          <w:rtl w:val="0"/>
        </w:rPr>
        <w:t xml:space="preserve">E. License to Publish </w:t>
      </w:r>
    </w:p>
    <w:p w:rsidR="00000000" w:rsidDel="00000000" w:rsidP="00000000" w:rsidRDefault="00000000" w:rsidRPr="00000000" w14:paraId="00000019">
      <w:pPr>
        <w:pBdr>
          <w:top w:space="0" w:sz="0" w:val="nil"/>
          <w:left w:space="0" w:sz="0" w:val="nil"/>
          <w:bottom w:space="0" w:sz="0" w:val="nil"/>
          <w:right w:space="0" w:sz="0" w:val="nil"/>
          <w:between w:space="0" w:sz="0" w:val="nil"/>
        </w:pBdr>
        <w:ind w:firstLine="0"/>
        <w:rPr>
          <w:color w:val="000000"/>
        </w:rPr>
      </w:pPr>
      <w:r w:rsidDel="00000000" w:rsidR="00000000" w:rsidRPr="00000000">
        <w:rPr>
          <w:color w:val="000000"/>
          <w:rtl w:val="0"/>
        </w:rPr>
        <w:t xml:space="preserve">I/We authorize BRIN Publishing to publish in the journal the VoR and to reproduce, distribute, publicly display, communicate, translate, index, preserve, and otherwise make the VoR available in all media and formats, worldwide, for the duration necessary to ensure permanent scholarly access, including use of trusted third-party services for indexing, discovery, DOI registration, and preservation. I/We shall </w:t>
      </w:r>
      <w:r w:rsidDel="00000000" w:rsidR="00000000" w:rsidRPr="00000000">
        <w:rPr>
          <w:b w:val="1"/>
          <w:bCs w:val="1"/>
          <w:color w:val="000000"/>
          <w:rtl w:val="0"/>
        </w:rPr>
        <w:t xml:space="preserve">not</w:t>
      </w:r>
      <w:r w:rsidDel="00000000" w:rsidR="00000000" w:rsidRPr="00000000">
        <w:rPr>
          <w:color w:val="000000"/>
          <w:rtl w:val="0"/>
        </w:rPr>
        <w:t xml:space="preserve"> publish, nor authorize publication of, the same or a substantially similar article in any other scholarly journal.</w:t>
      </w:r>
    </w:p>
    <w:p w:rsidR="00000000" w:rsidDel="00000000" w:rsidP="00000000" w:rsidRDefault="00000000" w:rsidRPr="00000000" w14:paraId="0000001A">
      <w:pPr>
        <w:pStyle w:val="Heading3"/>
        <w:spacing w:after="120" w:before="240" w:lineRule="auto"/>
        <w:jc w:val="left"/>
        <w:rPr/>
      </w:pPr>
      <w:r w:rsidDel="00000000" w:rsidR="00000000" w:rsidRPr="00000000">
        <w:rPr>
          <w:rtl w:val="0"/>
        </w:rPr>
        <w:t xml:space="preserve">F. Author Retained Rights </w:t>
      </w:r>
    </w:p>
    <w:p w:rsidR="00000000" w:rsidDel="00000000" w:rsidP="00000000" w:rsidRDefault="00000000" w:rsidRPr="00000000" w14:paraId="0000001B">
      <w:pPr>
        <w:pBdr>
          <w:top w:space="0" w:sz="0" w:val="nil"/>
          <w:left w:space="0" w:sz="0" w:val="nil"/>
          <w:bottom w:space="0" w:sz="0" w:val="nil"/>
          <w:right w:space="0" w:sz="0" w:val="nil"/>
          <w:between w:space="0" w:sz="0" w:val="nil"/>
        </w:pBdr>
        <w:ind w:firstLine="0"/>
        <w:jc w:val="left"/>
        <w:rPr>
          <w:color w:val="000000"/>
        </w:rPr>
      </w:pPr>
      <w:r w:rsidDel="00000000" w:rsidR="00000000" w:rsidRPr="00000000">
        <w:rPr>
          <w:color w:val="000000"/>
          <w:rtl w:val="0"/>
        </w:rPr>
        <w:t xml:space="preserve">Authors retain copyright and may:</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ind w:left="284" w:hanging="216"/>
        <w:jc w:val="left"/>
        <w:rPr>
          <w:color w:val="000000"/>
        </w:rPr>
      </w:pPr>
      <w:r w:rsidDel="00000000" w:rsidR="00000000" w:rsidRPr="00000000">
        <w:rPr>
          <w:color w:val="000000"/>
          <w:rtl w:val="0"/>
        </w:rPr>
        <w:t xml:space="preserve">make personal copies; share with colleagues for research; present at conferences and distribute to attendees;</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ind w:left="284" w:hanging="216"/>
        <w:jc w:val="left"/>
        <w:rPr>
          <w:color w:val="000000"/>
        </w:rPr>
      </w:pPr>
      <w:r w:rsidDel="00000000" w:rsidR="00000000" w:rsidRPr="00000000">
        <w:rPr>
          <w:color w:val="000000"/>
          <w:rtl w:val="0"/>
        </w:rPr>
        <w:t xml:space="preserve">use in future works (books, lectures, compilations), theses/dissertations; internal company training;</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ind w:left="284" w:hanging="216"/>
        <w:jc w:val="left"/>
        <w:rPr>
          <w:color w:val="000000"/>
        </w:rPr>
      </w:pPr>
      <w:r w:rsidDel="00000000" w:rsidR="00000000" w:rsidRPr="00000000">
        <w:rPr>
          <w:color w:val="000000"/>
          <w:rtl w:val="0"/>
        </w:rPr>
        <w:t xml:space="preserve">create derivatives with full citation of the VoR; retain all patent/trademark rights;</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ind w:left="284" w:hanging="216"/>
        <w:jc w:val="left"/>
        <w:rPr>
          <w:color w:val="000000"/>
        </w:rPr>
      </w:pPr>
      <w:r w:rsidDel="00000000" w:rsidR="00000000" w:rsidRPr="00000000">
        <w:rPr>
          <w:color w:val="000000"/>
          <w:rtl w:val="0"/>
        </w:rPr>
        <w:t xml:space="preserve">self-archive preprints and the author accepted manuscript (AAM) per Section 6 (Page 2).</w:t>
      </w:r>
    </w:p>
    <w:p w:rsidR="00000000" w:rsidDel="00000000" w:rsidP="00000000" w:rsidRDefault="00000000" w:rsidRPr="00000000" w14:paraId="00000020">
      <w:pPr>
        <w:pStyle w:val="Heading3"/>
        <w:spacing w:after="120" w:before="240" w:lineRule="auto"/>
        <w:jc w:val="left"/>
        <w:rPr/>
      </w:pPr>
      <w:r w:rsidDel="00000000" w:rsidR="00000000" w:rsidRPr="00000000">
        <w:rPr>
          <w:rtl w:val="0"/>
        </w:rPr>
        <w:t xml:space="preserve">G. Contact </w:t>
      </w:r>
    </w:p>
    <w:p w:rsidR="00000000" w:rsidDel="00000000" w:rsidP="00000000" w:rsidRDefault="00000000" w:rsidRPr="00000000" w14:paraId="00000021">
      <w:pPr>
        <w:pBdr>
          <w:top w:space="0" w:sz="0" w:val="nil"/>
          <w:left w:space="0" w:sz="0" w:val="nil"/>
          <w:bottom w:space="0" w:sz="0" w:val="nil"/>
          <w:right w:space="0" w:sz="0" w:val="nil"/>
          <w:between w:space="0" w:sz="0" w:val="nil"/>
        </w:pBdr>
        <w:ind w:firstLine="0"/>
        <w:rPr/>
      </w:pPr>
      <w:r w:rsidDel="00000000" w:rsidR="00000000" w:rsidRPr="00000000">
        <w:rPr>
          <w:rtl w:val="0"/>
        </w:rPr>
        <w:t xml:space="preserve">BRIN Publishing</w:t>
      </w:r>
    </w:p>
    <w:p w:rsidR="00000000" w:rsidDel="00000000" w:rsidP="00000000" w:rsidRDefault="00000000" w:rsidRPr="00000000" w14:paraId="00000022">
      <w:pPr>
        <w:pBdr>
          <w:top w:space="0" w:sz="0" w:val="nil"/>
          <w:left w:space="0" w:sz="0" w:val="nil"/>
          <w:bottom w:space="0" w:sz="0" w:val="nil"/>
          <w:right w:space="0" w:sz="0" w:val="nil"/>
          <w:between w:space="0" w:sz="0" w:val="nil"/>
        </w:pBdr>
        <w:ind w:firstLine="0"/>
        <w:rPr/>
      </w:pPr>
      <w:r w:rsidDel="00000000" w:rsidR="00000000" w:rsidRPr="00000000">
        <w:rPr>
          <w:rtl w:val="0"/>
        </w:rPr>
        <w:t xml:space="preserve">Directorate Of Repositories, Multimedia And Scientific Publishing</w:t>
      </w:r>
    </w:p>
    <w:p w:rsidR="00000000" w:rsidDel="00000000" w:rsidP="00000000" w:rsidRDefault="00000000" w:rsidRPr="00000000" w14:paraId="00000023">
      <w:pPr>
        <w:pBdr>
          <w:top w:space="0" w:sz="0" w:val="nil"/>
          <w:left w:space="0" w:sz="0" w:val="nil"/>
          <w:bottom w:space="0" w:sz="0" w:val="nil"/>
          <w:right w:space="0" w:sz="0" w:val="nil"/>
          <w:between w:space="0" w:sz="0" w:val="nil"/>
        </w:pBdr>
        <w:ind w:firstLine="0"/>
        <w:rPr>
          <w:color w:val="000000"/>
        </w:rPr>
      </w:pPr>
      <w:r w:rsidDel="00000000" w:rsidR="00000000" w:rsidRPr="00000000">
        <w:rPr>
          <w:color w:val="000000"/>
          <w:rtl w:val="0"/>
        </w:rPr>
        <w:t xml:space="preserve">Gd Thamrin lt 8, Jakarta Pusat, Indonesia</w:t>
      </w:r>
    </w:p>
    <w:p w:rsidR="00000000" w:rsidDel="00000000" w:rsidP="00000000" w:rsidRDefault="00000000" w:rsidRPr="00000000" w14:paraId="00000024">
      <w:pPr>
        <w:pBdr>
          <w:top w:space="0" w:sz="0" w:val="nil"/>
          <w:left w:space="0" w:sz="0" w:val="nil"/>
          <w:bottom w:space="0" w:sz="0" w:val="nil"/>
          <w:right w:space="0" w:sz="0" w:val="nil"/>
          <w:between w:space="0" w:sz="0" w:val="nil"/>
        </w:pBdr>
        <w:ind w:firstLine="0"/>
        <w:rPr>
          <w:color w:val="000000"/>
        </w:rPr>
      </w:pPr>
      <w:r w:rsidDel="00000000" w:rsidR="00000000" w:rsidRPr="00000000">
        <w:rPr>
          <w:color w:val="000000"/>
          <w:rtl w:val="0"/>
        </w:rPr>
        <w:t xml:space="preserve">e-mail: [Permission/Licensing]</w:t>
      </w:r>
      <w:r w:rsidDel="00000000" w:rsidR="00000000" w:rsidRPr="00000000">
        <w:rPr>
          <w:rtl w:val="0"/>
        </w:rPr>
        <w:t xml:space="preserve"> </w:t>
      </w:r>
      <w:hyperlink r:id="rId8">
        <w:r w:rsidDel="00000000" w:rsidR="00000000" w:rsidRPr="00000000">
          <w:rPr>
            <w:color w:val="1155cc"/>
            <w:u w:val="single"/>
            <w:rtl w:val="0"/>
          </w:rPr>
          <w:t xml:space="preserve">penerbit@brin.go.id</w:t>
        </w:r>
      </w:hyperlink>
      <w:r w:rsidDel="00000000" w:rsidR="00000000" w:rsidRPr="00000000">
        <w:rPr>
          <w:rtl w:val="0"/>
        </w:rPr>
        <w:t xml:space="preserve"> </w:t>
      </w:r>
      <w:r w:rsidDel="00000000" w:rsidR="00000000" w:rsidRPr="00000000">
        <w:rPr>
          <w:color w:val="000000"/>
          <w:rtl w:val="0"/>
        </w:rPr>
        <w:t xml:space="preserve">; [Editorial] </w:t>
      </w:r>
      <w:r w:rsidDel="00000000" w:rsidR="00000000" w:rsidRPr="00000000">
        <w:rPr>
          <w:color w:val="483d3c"/>
          <w:rtl w:val="0"/>
        </w:rPr>
        <w:t xml:space="preserve">treubia@gmail.com</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5">
      <w:pPr>
        <w:pStyle w:val="Heading3"/>
        <w:spacing w:after="120" w:before="240" w:lineRule="auto"/>
        <w:jc w:val="left"/>
        <w:rPr/>
      </w:pPr>
      <w:r w:rsidDel="00000000" w:rsidR="00000000" w:rsidRPr="00000000">
        <w:rPr>
          <w:b w:val="0"/>
          <w:bCs w:val="0"/>
          <w:rtl w:val="0"/>
        </w:rPr>
        <w:t xml:space="preserve">Signatures</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4253"/>
          <w:tab w:val="left" w:leader="none" w:pos="7088"/>
        </w:tabs>
        <w:ind w:firstLine="0"/>
        <w:jc w:val="left"/>
        <w:rPr>
          <w:color w:val="000000"/>
        </w:rPr>
      </w:pPr>
      <w:r w:rsidDel="00000000" w:rsidR="00000000" w:rsidRPr="00000000">
        <w:rPr>
          <w:color w:val="000000"/>
          <w:rtl w:val="0"/>
        </w:rPr>
        <w:t xml:space="preserve">Corresponding Author (on behalf of all authors) </w:t>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4253"/>
          <w:tab w:val="left" w:leader="none" w:pos="7088"/>
        </w:tabs>
        <w:ind w:firstLine="0"/>
        <w:jc w:val="left"/>
        <w:rPr>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leader="none" w:pos="284"/>
          <w:tab w:val="left" w:leader="none" w:pos="3544"/>
          <w:tab w:val="left" w:leader="none" w:pos="7938"/>
          <w:tab w:val="left" w:leader="none" w:pos="9639"/>
        </w:tabs>
        <w:ind w:firstLine="0"/>
        <w:jc w:val="left"/>
        <w:rPr>
          <w:color w:val="000000"/>
        </w:rPr>
      </w:pPr>
      <w:r w:rsidDel="00000000" w:rsidR="00000000" w:rsidRPr="00000000">
        <w:rPr>
          <w:color w:val="000000"/>
          <w:rtl w:val="0"/>
        </w:rPr>
        <w:t xml:space="preserve">Name: </w:t>
        <w:tab/>
        <w:t xml:space="preserve"> Signature: </w:t>
        <w:tab/>
        <w:t xml:space="preserve"> Date:</w:t>
        <w:tab/>
        <w:tab/>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leader="none" w:pos="4253"/>
          <w:tab w:val="left" w:leader="none" w:pos="7088"/>
        </w:tabs>
        <w:ind w:firstLine="0"/>
        <w:jc w:val="left"/>
        <w:rPr>
          <w:color w:val="000000"/>
        </w:rPr>
      </w:pPr>
      <w:r w:rsidDel="00000000" w:rsidR="00000000" w:rsidRPr="00000000">
        <w:rPr>
          <w:rtl w:val="0"/>
        </w:rPr>
      </w:r>
    </w:p>
    <w:p w:rsidR="00000000" w:rsidDel="00000000" w:rsidP="00000000" w:rsidRDefault="00000000" w:rsidRPr="00000000" w14:paraId="0000002A">
      <w:pPr>
        <w:pStyle w:val="Heading3"/>
        <w:widowControl w:val="0"/>
        <w:spacing w:after="80" w:lineRule="auto"/>
        <w:ind w:right="-270" w:firstLine="0"/>
        <w:rPr>
          <w:sz w:val="24"/>
          <w:szCs w:val="24"/>
          <w:u w:val="none"/>
        </w:rPr>
        <w:sectPr>
          <w:headerReference r:id="rId9" w:type="default"/>
          <w:footerReference r:id="rId10" w:type="default"/>
          <w:pgSz w:h="16840" w:w="11907" w:orient="portrait"/>
          <w:pgMar w:bottom="567" w:top="1440" w:left="1134" w:right="1134" w:header="720" w:footer="283"/>
          <w:pgNumType w:start="1"/>
        </w:sectPr>
      </w:pPr>
      <w:r w:rsidDel="00000000" w:rsidR="00000000" w:rsidRPr="00000000">
        <w:br w:type="page"/>
      </w:r>
      <w:r w:rsidDel="00000000" w:rsidR="00000000" w:rsidRPr="00000000">
        <w:rPr>
          <w:smallCaps w:val="1"/>
          <w:sz w:val="24"/>
          <w:szCs w:val="24"/>
          <w:u w:val="none"/>
          <w:rtl w:val="0"/>
        </w:rPr>
        <w:t xml:space="preserve">Terms and Conditions</w:t>
      </w:r>
      <w:r w:rsidDel="00000000" w:rsidR="00000000" w:rsidRPr="00000000">
        <w:rPr>
          <w:rtl w:val="0"/>
        </w:rPr>
      </w:r>
    </w:p>
    <w:p w:rsidR="00000000" w:rsidDel="00000000" w:rsidP="00000000" w:rsidRDefault="00000000" w:rsidRPr="00000000" w14:paraId="0000002B">
      <w:pPr>
        <w:numPr>
          <w:ilvl w:val="0"/>
          <w:numId w:val="3"/>
        </w:numPr>
        <w:ind w:left="218" w:hanging="218"/>
        <w:rPr>
          <w:sz w:val="16"/>
          <w:szCs w:val="16"/>
        </w:rPr>
      </w:pPr>
      <w:r w:rsidDel="00000000" w:rsidR="00000000" w:rsidRPr="00000000">
        <w:rPr>
          <w:b w:val="1"/>
          <w:bCs w:val="1"/>
          <w:sz w:val="16"/>
          <w:szCs w:val="16"/>
          <w:rtl w:val="0"/>
        </w:rPr>
        <w:t xml:space="preserve">Definitions</w:t>
      </w:r>
      <w:r w:rsidDel="00000000" w:rsidR="00000000" w:rsidRPr="00000000">
        <w:rPr>
          <w:rtl w:val="0"/>
        </w:rPr>
      </w:r>
    </w:p>
    <w:p w:rsidR="00000000" w:rsidDel="00000000" w:rsidP="00000000" w:rsidRDefault="00000000" w:rsidRPr="00000000" w14:paraId="0000002C">
      <w:pPr>
        <w:spacing w:after="120" w:lineRule="auto"/>
        <w:ind w:firstLine="170"/>
        <w:rPr>
          <w:sz w:val="16"/>
          <w:szCs w:val="16"/>
        </w:rPr>
      </w:pPr>
      <w:r w:rsidDel="00000000" w:rsidR="00000000" w:rsidRPr="00000000">
        <w:rPr>
          <w:sz w:val="16"/>
          <w:szCs w:val="16"/>
          <w:rtl w:val="0"/>
        </w:rPr>
        <w:t xml:space="preserve">Work = the article identified on Page 1 (including figures, tables, supplement). Version of Record (VoR) = publisher-branded final version. Author Accepted Manuscript (AAM) = post-peer-review, pre-typeset version. COI = personal interests could affect their ability to make fair or unbiased decisions in their job or role in publication.</w:t>
      </w:r>
    </w:p>
    <w:p w:rsidR="00000000" w:rsidDel="00000000" w:rsidP="00000000" w:rsidRDefault="00000000" w:rsidRPr="00000000" w14:paraId="0000002D">
      <w:pPr>
        <w:numPr>
          <w:ilvl w:val="0"/>
          <w:numId w:val="3"/>
        </w:numPr>
        <w:ind w:left="218" w:hanging="218"/>
        <w:rPr>
          <w:sz w:val="16"/>
          <w:szCs w:val="16"/>
        </w:rPr>
      </w:pPr>
      <w:r w:rsidDel="00000000" w:rsidR="00000000" w:rsidRPr="00000000">
        <w:rPr>
          <w:b w:val="1"/>
          <w:bCs w:val="1"/>
          <w:sz w:val="16"/>
          <w:szCs w:val="16"/>
          <w:rtl w:val="0"/>
        </w:rPr>
        <w:t xml:space="preserve">License to Publish </w:t>
      </w:r>
      <w:r w:rsidDel="00000000" w:rsidR="00000000" w:rsidRPr="00000000">
        <w:rPr>
          <w:rtl w:val="0"/>
        </w:rPr>
      </w:r>
    </w:p>
    <w:p w:rsidR="00000000" w:rsidDel="00000000" w:rsidP="00000000" w:rsidRDefault="00000000" w:rsidRPr="00000000" w14:paraId="0000002E">
      <w:pPr>
        <w:spacing w:after="120" w:lineRule="auto"/>
        <w:ind w:firstLine="170"/>
        <w:rPr>
          <w:sz w:val="16"/>
          <w:szCs w:val="16"/>
        </w:rPr>
      </w:pPr>
      <w:r w:rsidDel="00000000" w:rsidR="00000000" w:rsidRPr="00000000">
        <w:rPr>
          <w:sz w:val="16"/>
          <w:szCs w:val="16"/>
          <w:rtl w:val="0"/>
        </w:rPr>
        <w:t xml:space="preserve">The Author (s) grant journal’s publisher a license to publish the VoR and to reproduce, distribute, publicly display, communicate, translate, index, preserve, and otherwise make the VoR available in all media and formats, worldwide, for the duration necessary to ensure permanent scholarly access. Journal may use trusted third-party services (e.g., Crossref, indexers, preservation networks) to exercise these functions.</w:t>
      </w:r>
    </w:p>
    <w:p w:rsidR="00000000" w:rsidDel="00000000" w:rsidP="00000000" w:rsidRDefault="00000000" w:rsidRPr="00000000" w14:paraId="0000002F">
      <w:pPr>
        <w:numPr>
          <w:ilvl w:val="0"/>
          <w:numId w:val="3"/>
        </w:numPr>
        <w:ind w:left="218" w:hanging="218"/>
        <w:rPr>
          <w:sz w:val="16"/>
          <w:szCs w:val="16"/>
        </w:rPr>
      </w:pPr>
      <w:r w:rsidDel="00000000" w:rsidR="00000000" w:rsidRPr="00000000">
        <w:rPr>
          <w:b w:val="1"/>
          <w:bCs w:val="1"/>
          <w:sz w:val="16"/>
          <w:szCs w:val="16"/>
          <w:rtl w:val="0"/>
        </w:rPr>
        <w:t xml:space="preserve">Uniqueness of Journal Publication</w:t>
      </w:r>
      <w:r w:rsidDel="00000000" w:rsidR="00000000" w:rsidRPr="00000000">
        <w:rPr>
          <w:rtl w:val="0"/>
        </w:rPr>
      </w:r>
    </w:p>
    <w:p w:rsidR="00000000" w:rsidDel="00000000" w:rsidP="00000000" w:rsidRDefault="00000000" w:rsidRPr="00000000" w14:paraId="00000030">
      <w:pPr>
        <w:spacing w:after="120" w:lineRule="auto"/>
        <w:ind w:firstLine="170"/>
        <w:rPr>
          <w:sz w:val="16"/>
          <w:szCs w:val="16"/>
        </w:rPr>
      </w:pPr>
      <w:r w:rsidDel="00000000" w:rsidR="00000000" w:rsidRPr="00000000">
        <w:rPr>
          <w:sz w:val="16"/>
          <w:szCs w:val="16"/>
          <w:rtl w:val="0"/>
        </w:rPr>
        <w:t xml:space="preserve">The Authors shall not submit, publish, or authorize publication of the same or a substantially similar article in another scholarly journal, in any language or format. This does not prevent use of the Work (in whole or part) in books, encyclopedia entries, monographs, or other long-form works. For the avoidance of doubt, third parties may create and share translations/adaptations as permitted by the VoR’s Creative Commons license (e.g., CC BY-SA 4.0); these are not duplicate journal publications, but must not be presented as the VoR and must include attribution with a DOI link to the VoR.</w:t>
      </w:r>
    </w:p>
    <w:p w:rsidR="00000000" w:rsidDel="00000000" w:rsidP="00000000" w:rsidRDefault="00000000" w:rsidRPr="00000000" w14:paraId="00000031">
      <w:pPr>
        <w:numPr>
          <w:ilvl w:val="0"/>
          <w:numId w:val="3"/>
        </w:numPr>
        <w:ind w:left="218" w:hanging="218"/>
        <w:rPr>
          <w:sz w:val="16"/>
          <w:szCs w:val="16"/>
        </w:rPr>
      </w:pPr>
      <w:r w:rsidDel="00000000" w:rsidR="00000000" w:rsidRPr="00000000">
        <w:rPr>
          <w:b w:val="1"/>
          <w:bCs w:val="1"/>
          <w:sz w:val="16"/>
          <w:szCs w:val="16"/>
          <w:rtl w:val="0"/>
        </w:rPr>
        <w:t xml:space="preserve">Open-Access Public License for the VoR </w:t>
      </w:r>
      <w:r w:rsidDel="00000000" w:rsidR="00000000" w:rsidRPr="00000000">
        <w:rPr>
          <w:rtl w:val="0"/>
        </w:rPr>
      </w:r>
    </w:p>
    <w:p w:rsidR="00000000" w:rsidDel="00000000" w:rsidP="00000000" w:rsidRDefault="00000000" w:rsidRPr="00000000" w14:paraId="00000032">
      <w:pPr>
        <w:spacing w:after="120" w:lineRule="auto"/>
        <w:ind w:firstLine="170"/>
        <w:rPr>
          <w:sz w:val="16"/>
          <w:szCs w:val="16"/>
        </w:rPr>
      </w:pPr>
      <w:r w:rsidDel="00000000" w:rsidR="00000000" w:rsidRPr="00000000">
        <w:rPr>
          <w:sz w:val="16"/>
          <w:szCs w:val="16"/>
          <w:rtl w:val="0"/>
        </w:rPr>
        <w:t xml:space="preserve">Upon publication, the VoR is licensed to the public under CC BY-SA 4.0 by default. Journal may apply a different Creative Commons license only by Any alternative Creative Commons license may be applied only by prior written agreement with journal. Public reuse is governed by the license indicated on the VoR.</w:t>
      </w:r>
    </w:p>
    <w:p w:rsidR="00000000" w:rsidDel="00000000" w:rsidP="00000000" w:rsidRDefault="00000000" w:rsidRPr="00000000" w14:paraId="00000033">
      <w:pPr>
        <w:numPr>
          <w:ilvl w:val="0"/>
          <w:numId w:val="3"/>
        </w:numPr>
        <w:ind w:left="218" w:hanging="218"/>
        <w:rPr>
          <w:sz w:val="16"/>
          <w:szCs w:val="16"/>
        </w:rPr>
      </w:pPr>
      <w:r w:rsidDel="00000000" w:rsidR="00000000" w:rsidRPr="00000000">
        <w:rPr>
          <w:b w:val="1"/>
          <w:bCs w:val="1"/>
          <w:sz w:val="16"/>
          <w:szCs w:val="16"/>
          <w:rtl w:val="0"/>
        </w:rPr>
        <w:t xml:space="preserve">Author Retained Rights</w:t>
      </w:r>
      <w:r w:rsidDel="00000000" w:rsidR="00000000" w:rsidRPr="00000000">
        <w:rPr>
          <w:rtl w:val="0"/>
        </w:rPr>
      </w:r>
    </w:p>
    <w:p w:rsidR="00000000" w:rsidDel="00000000" w:rsidP="00000000" w:rsidRDefault="00000000" w:rsidRPr="00000000" w14:paraId="00000034">
      <w:pPr>
        <w:spacing w:after="120" w:lineRule="auto"/>
        <w:ind w:firstLine="170"/>
        <w:rPr>
          <w:sz w:val="16"/>
          <w:szCs w:val="16"/>
        </w:rPr>
      </w:pPr>
      <w:r w:rsidDel="00000000" w:rsidR="00000000" w:rsidRPr="00000000">
        <w:rPr>
          <w:sz w:val="16"/>
          <w:szCs w:val="16"/>
          <w:rtl w:val="0"/>
        </w:rPr>
        <w:t xml:space="preserve">Authors retain: (a) patent/trademark rights; (b) reuse in future scholarly works with VoR citation; (c) conference presentation &amp; distribution to attendees; (d) internal company training; (e) sharing with colleagues for research use; (f) inclusion in theses/dissertations; (g) creation of derivatives with VoR citation; (h) reuse of excerpts/figures with VoR citation; (i) preprint/AAM posting per Section 6.</w:t>
      </w:r>
    </w:p>
    <w:p w:rsidR="00000000" w:rsidDel="00000000" w:rsidP="00000000" w:rsidRDefault="00000000" w:rsidRPr="00000000" w14:paraId="00000035">
      <w:pPr>
        <w:numPr>
          <w:ilvl w:val="0"/>
          <w:numId w:val="3"/>
        </w:numPr>
        <w:ind w:left="218" w:hanging="218"/>
        <w:rPr>
          <w:sz w:val="16"/>
          <w:szCs w:val="16"/>
        </w:rPr>
      </w:pPr>
      <w:r w:rsidDel="00000000" w:rsidR="00000000" w:rsidRPr="00000000">
        <w:rPr>
          <w:b w:val="1"/>
          <w:bCs w:val="1"/>
          <w:sz w:val="16"/>
          <w:szCs w:val="16"/>
          <w:rtl w:val="0"/>
        </w:rPr>
        <w:t xml:space="preserve">Preprints, Self-Archiving &amp; Online Use</w:t>
      </w:r>
      <w:r w:rsidDel="00000000" w:rsidR="00000000" w:rsidRPr="00000000">
        <w:rPr>
          <w:rtl w:val="0"/>
        </w:rPr>
      </w:r>
    </w:p>
    <w:p w:rsidR="00000000" w:rsidDel="00000000" w:rsidP="00000000" w:rsidRDefault="00000000" w:rsidRPr="00000000" w14:paraId="00000036">
      <w:pPr>
        <w:numPr>
          <w:ilvl w:val="1"/>
          <w:numId w:val="3"/>
        </w:numPr>
        <w:ind w:left="331" w:hanging="218"/>
        <w:rPr>
          <w:sz w:val="16"/>
          <w:szCs w:val="16"/>
        </w:rPr>
      </w:pPr>
      <w:r w:rsidDel="00000000" w:rsidR="00000000" w:rsidRPr="00000000">
        <w:rPr>
          <w:sz w:val="16"/>
          <w:szCs w:val="16"/>
          <w:rtl w:val="0"/>
        </w:rPr>
        <w:t xml:space="preserve">Preprints may be posted at any time; upon publication add VoR citation/DOI and link.</w:t>
      </w:r>
    </w:p>
    <w:p w:rsidR="00000000" w:rsidDel="00000000" w:rsidP="00000000" w:rsidRDefault="00000000" w:rsidRPr="00000000" w14:paraId="00000037">
      <w:pPr>
        <w:numPr>
          <w:ilvl w:val="1"/>
          <w:numId w:val="3"/>
        </w:numPr>
        <w:ind w:left="331" w:hanging="218"/>
        <w:rPr>
          <w:sz w:val="16"/>
          <w:szCs w:val="16"/>
        </w:rPr>
      </w:pPr>
      <w:r w:rsidDel="00000000" w:rsidR="00000000" w:rsidRPr="00000000">
        <w:rPr>
          <w:sz w:val="16"/>
          <w:szCs w:val="16"/>
          <w:rtl w:val="0"/>
        </w:rPr>
        <w:t xml:space="preserve">The AAM may be posted without embargo in personal, institutional, or disciplinary repositories with VoR citation/DOI, a link to the VoR, and a statement of the VoR’s license.</w:t>
      </w:r>
    </w:p>
    <w:p w:rsidR="00000000" w:rsidDel="00000000" w:rsidP="00000000" w:rsidRDefault="00000000" w:rsidRPr="00000000" w14:paraId="00000038">
      <w:pPr>
        <w:numPr>
          <w:ilvl w:val="1"/>
          <w:numId w:val="3"/>
        </w:numPr>
        <w:ind w:left="331" w:hanging="218"/>
        <w:rPr>
          <w:sz w:val="16"/>
          <w:szCs w:val="16"/>
        </w:rPr>
      </w:pPr>
      <w:r w:rsidDel="00000000" w:rsidR="00000000" w:rsidRPr="00000000">
        <w:rPr>
          <w:sz w:val="16"/>
          <w:szCs w:val="16"/>
          <w:rtl w:val="0"/>
        </w:rPr>
        <w:t xml:space="preserve">Authors may choose AAM license consistent with their rights and repository policies. Where the AAM license permits uses beyond those of the VoR, such uses do not extend to the VoR.</w:t>
      </w:r>
    </w:p>
    <w:p w:rsidR="00000000" w:rsidDel="00000000" w:rsidP="00000000" w:rsidRDefault="00000000" w:rsidRPr="00000000" w14:paraId="00000039">
      <w:pPr>
        <w:numPr>
          <w:ilvl w:val="1"/>
          <w:numId w:val="3"/>
        </w:numPr>
        <w:spacing w:after="120" w:lineRule="auto"/>
        <w:ind w:left="331" w:hanging="218"/>
        <w:rPr>
          <w:sz w:val="16"/>
          <w:szCs w:val="16"/>
        </w:rPr>
      </w:pPr>
      <w:r w:rsidDel="00000000" w:rsidR="00000000" w:rsidRPr="00000000">
        <w:rPr>
          <w:sz w:val="16"/>
          <w:szCs w:val="16"/>
          <w:rtl w:val="0"/>
        </w:rPr>
        <w:t xml:space="preserve">Posting preprints/AAM does not authorize publication of the Work in another journal.</w:t>
      </w:r>
    </w:p>
    <w:p w:rsidR="00000000" w:rsidDel="00000000" w:rsidP="00000000" w:rsidRDefault="00000000" w:rsidRPr="00000000" w14:paraId="0000003A">
      <w:pPr>
        <w:numPr>
          <w:ilvl w:val="0"/>
          <w:numId w:val="3"/>
        </w:numPr>
        <w:ind w:left="218" w:hanging="218"/>
        <w:rPr>
          <w:sz w:val="16"/>
          <w:szCs w:val="16"/>
        </w:rPr>
      </w:pPr>
      <w:r w:rsidDel="00000000" w:rsidR="00000000" w:rsidRPr="00000000">
        <w:rPr>
          <w:b w:val="1"/>
          <w:bCs w:val="1"/>
          <w:sz w:val="16"/>
          <w:szCs w:val="16"/>
          <w:rtl w:val="0"/>
        </w:rPr>
        <w:t xml:space="preserve">Third-Party Material</w:t>
      </w:r>
      <w:r w:rsidDel="00000000" w:rsidR="00000000" w:rsidRPr="00000000">
        <w:rPr>
          <w:rtl w:val="0"/>
        </w:rPr>
      </w:r>
    </w:p>
    <w:p w:rsidR="00000000" w:rsidDel="00000000" w:rsidP="00000000" w:rsidRDefault="00000000" w:rsidRPr="00000000" w14:paraId="0000003B">
      <w:pPr>
        <w:spacing w:after="120" w:lineRule="auto"/>
        <w:ind w:firstLine="170"/>
        <w:rPr>
          <w:sz w:val="16"/>
          <w:szCs w:val="16"/>
        </w:rPr>
      </w:pPr>
      <w:r w:rsidDel="00000000" w:rsidR="00000000" w:rsidRPr="00000000">
        <w:rPr>
          <w:sz w:val="16"/>
          <w:szCs w:val="16"/>
          <w:rtl w:val="0"/>
        </w:rPr>
        <w:t xml:space="preserve">Authors will secure permissions for third-party content not covered by statutory exceptions or compatible open licenses, and provide required credit lines. Authors indemnify Journal/BRIN for claims arising from third-party content supplied by Authors.</w:t>
      </w:r>
    </w:p>
    <w:p w:rsidR="00000000" w:rsidDel="00000000" w:rsidP="00000000" w:rsidRDefault="00000000" w:rsidRPr="00000000" w14:paraId="0000003C">
      <w:pPr>
        <w:numPr>
          <w:ilvl w:val="0"/>
          <w:numId w:val="3"/>
        </w:numPr>
        <w:ind w:left="218" w:hanging="218"/>
        <w:rPr>
          <w:sz w:val="16"/>
          <w:szCs w:val="16"/>
        </w:rPr>
      </w:pPr>
      <w:r w:rsidDel="00000000" w:rsidR="00000000" w:rsidRPr="00000000">
        <w:rPr>
          <w:b w:val="1"/>
          <w:bCs w:val="1"/>
          <w:sz w:val="16"/>
          <w:szCs w:val="16"/>
          <w:rtl w:val="0"/>
        </w:rPr>
        <w:t xml:space="preserve">Representations, Warranties, Ethics &amp; AI</w:t>
      </w:r>
      <w:r w:rsidDel="00000000" w:rsidR="00000000" w:rsidRPr="00000000">
        <w:rPr>
          <w:rtl w:val="0"/>
        </w:rPr>
      </w:r>
    </w:p>
    <w:p w:rsidR="00000000" w:rsidDel="00000000" w:rsidP="00000000" w:rsidRDefault="00000000" w:rsidRPr="00000000" w14:paraId="0000003D">
      <w:pPr>
        <w:spacing w:after="120" w:lineRule="auto"/>
        <w:ind w:firstLine="170"/>
        <w:rPr>
          <w:sz w:val="16"/>
          <w:szCs w:val="16"/>
        </w:rPr>
      </w:pPr>
      <w:r w:rsidDel="00000000" w:rsidR="00000000" w:rsidRPr="00000000">
        <w:rPr>
          <w:sz w:val="16"/>
          <w:szCs w:val="16"/>
          <w:rtl w:val="0"/>
        </w:rPr>
        <w:t xml:space="preserve">The Work is original; not under consideration elsewhere; free of unlawful content/infringement; all co-authors approved submission; funding/COIs disclosed; human/animal ethics approvals (as applicable) obtained; any AI tools are disclosed and used with human oversight. Authors agree not to submit or publish the same or substantially similar article in another journal.</w:t>
      </w:r>
    </w:p>
    <w:p w:rsidR="00000000" w:rsidDel="00000000" w:rsidP="00000000" w:rsidRDefault="00000000" w:rsidRPr="00000000" w14:paraId="0000003E">
      <w:pPr>
        <w:numPr>
          <w:ilvl w:val="0"/>
          <w:numId w:val="3"/>
        </w:numPr>
        <w:ind w:left="218" w:hanging="218"/>
        <w:rPr>
          <w:sz w:val="16"/>
          <w:szCs w:val="16"/>
        </w:rPr>
      </w:pPr>
      <w:r w:rsidDel="00000000" w:rsidR="00000000" w:rsidRPr="00000000">
        <w:rPr>
          <w:b w:val="1"/>
          <w:bCs w:val="1"/>
          <w:sz w:val="16"/>
          <w:szCs w:val="16"/>
          <w:rtl w:val="0"/>
        </w:rPr>
        <w:t xml:space="preserve">Employer/Government Works</w:t>
      </w:r>
      <w:r w:rsidDel="00000000" w:rsidR="00000000" w:rsidRPr="00000000">
        <w:rPr>
          <w:rtl w:val="0"/>
        </w:rPr>
      </w:r>
    </w:p>
    <w:p w:rsidR="00000000" w:rsidDel="00000000" w:rsidP="00000000" w:rsidRDefault="00000000" w:rsidRPr="00000000" w14:paraId="0000003F">
      <w:pPr>
        <w:spacing w:after="120" w:lineRule="auto"/>
        <w:ind w:firstLine="170"/>
        <w:rPr>
          <w:sz w:val="16"/>
          <w:szCs w:val="16"/>
        </w:rPr>
      </w:pPr>
      <w:r w:rsidDel="00000000" w:rsidR="00000000" w:rsidRPr="00000000">
        <w:rPr>
          <w:sz w:val="16"/>
          <w:szCs w:val="16"/>
          <w:rtl w:val="0"/>
        </w:rPr>
        <w:t xml:space="preserve">Where employer/government ownership applies, the signatory confirms to grant the license in Section 2 and accept these T&amp;Cs. </w:t>
      </w:r>
    </w:p>
    <w:p w:rsidR="00000000" w:rsidDel="00000000" w:rsidP="00000000" w:rsidRDefault="00000000" w:rsidRPr="00000000" w14:paraId="00000040">
      <w:pPr>
        <w:numPr>
          <w:ilvl w:val="0"/>
          <w:numId w:val="3"/>
        </w:numPr>
        <w:ind w:left="218" w:hanging="218"/>
        <w:rPr>
          <w:sz w:val="16"/>
          <w:szCs w:val="16"/>
        </w:rPr>
      </w:pPr>
      <w:r w:rsidDel="00000000" w:rsidR="00000000" w:rsidRPr="00000000">
        <w:rPr>
          <w:b w:val="1"/>
          <w:bCs w:val="1"/>
          <w:sz w:val="16"/>
          <w:szCs w:val="16"/>
          <w:rtl w:val="0"/>
        </w:rPr>
        <w:t xml:space="preserve">Articles-in-Press / Early Online Availability</w:t>
      </w:r>
      <w:r w:rsidDel="00000000" w:rsidR="00000000" w:rsidRPr="00000000">
        <w:rPr>
          <w:rtl w:val="0"/>
        </w:rPr>
      </w:r>
    </w:p>
    <w:p w:rsidR="00000000" w:rsidDel="00000000" w:rsidP="00000000" w:rsidRDefault="00000000" w:rsidRPr="00000000" w14:paraId="00000041">
      <w:pPr>
        <w:spacing w:after="120" w:lineRule="auto"/>
        <w:ind w:firstLine="170"/>
        <w:rPr>
          <w:sz w:val="16"/>
          <w:szCs w:val="16"/>
        </w:rPr>
      </w:pPr>
      <w:r w:rsidDel="00000000" w:rsidR="00000000" w:rsidRPr="00000000">
        <w:rPr>
          <w:sz w:val="16"/>
          <w:szCs w:val="16"/>
          <w:rtl w:val="0"/>
        </w:rPr>
        <w:t xml:space="preserve">Journal may post metadata/abstracts or early online versions prior to issue assignment. Authors may request deferral if early disclosure jeopardizes patentability.</w:t>
      </w:r>
    </w:p>
    <w:p w:rsidR="00000000" w:rsidDel="00000000" w:rsidP="00000000" w:rsidRDefault="00000000" w:rsidRPr="00000000" w14:paraId="00000042">
      <w:pPr>
        <w:numPr>
          <w:ilvl w:val="0"/>
          <w:numId w:val="3"/>
        </w:numPr>
        <w:ind w:left="218" w:hanging="218"/>
        <w:rPr>
          <w:sz w:val="16"/>
          <w:szCs w:val="16"/>
        </w:rPr>
      </w:pPr>
      <w:r w:rsidDel="00000000" w:rsidR="00000000" w:rsidRPr="00000000">
        <w:rPr>
          <w:b w:val="1"/>
          <w:bCs w:val="1"/>
          <w:sz w:val="16"/>
          <w:szCs w:val="16"/>
          <w:rtl w:val="0"/>
        </w:rPr>
        <w:t xml:space="preserve">Proofs &amp; Editorial Changes</w:t>
      </w:r>
      <w:r w:rsidDel="00000000" w:rsidR="00000000" w:rsidRPr="00000000">
        <w:rPr>
          <w:rtl w:val="0"/>
        </w:rPr>
      </w:r>
    </w:p>
    <w:p w:rsidR="00000000" w:rsidDel="00000000" w:rsidP="00000000" w:rsidRDefault="00000000" w:rsidRPr="00000000" w14:paraId="00000043">
      <w:pPr>
        <w:spacing w:after="120" w:lineRule="auto"/>
        <w:ind w:firstLine="170"/>
        <w:rPr>
          <w:sz w:val="16"/>
          <w:szCs w:val="16"/>
        </w:rPr>
      </w:pPr>
      <w:r w:rsidDel="00000000" w:rsidR="00000000" w:rsidRPr="00000000">
        <w:rPr>
          <w:sz w:val="16"/>
          <w:szCs w:val="16"/>
          <w:rtl w:val="0"/>
        </w:rPr>
        <w:t xml:space="preserve">Authors receive proofs for correction of errors. JOURNAL may make formatting/minor editorial changes that do not alter scientific meaning.</w:t>
      </w:r>
    </w:p>
    <w:p w:rsidR="00000000" w:rsidDel="00000000" w:rsidP="00000000" w:rsidRDefault="00000000" w:rsidRPr="00000000" w14:paraId="00000044">
      <w:pPr>
        <w:numPr>
          <w:ilvl w:val="0"/>
          <w:numId w:val="3"/>
        </w:numPr>
        <w:ind w:left="218" w:hanging="218"/>
        <w:rPr>
          <w:sz w:val="16"/>
          <w:szCs w:val="16"/>
        </w:rPr>
      </w:pPr>
      <w:r w:rsidDel="00000000" w:rsidR="00000000" w:rsidRPr="00000000">
        <w:rPr>
          <w:b w:val="1"/>
          <w:bCs w:val="1"/>
          <w:sz w:val="16"/>
          <w:szCs w:val="16"/>
          <w:rtl w:val="0"/>
        </w:rPr>
        <w:t xml:space="preserve">Corrections, Retractions &amp; Withdrawals</w:t>
      </w:r>
      <w:r w:rsidDel="00000000" w:rsidR="00000000" w:rsidRPr="00000000">
        <w:rPr>
          <w:rtl w:val="0"/>
        </w:rPr>
      </w:r>
    </w:p>
    <w:p w:rsidR="00000000" w:rsidDel="00000000" w:rsidP="00000000" w:rsidRDefault="00000000" w:rsidRPr="00000000" w14:paraId="00000045">
      <w:pPr>
        <w:spacing w:after="120" w:lineRule="auto"/>
        <w:ind w:firstLine="170"/>
        <w:rPr>
          <w:sz w:val="16"/>
          <w:szCs w:val="16"/>
        </w:rPr>
      </w:pPr>
      <w:r w:rsidDel="00000000" w:rsidR="00000000" w:rsidRPr="00000000">
        <w:rPr>
          <w:sz w:val="16"/>
          <w:szCs w:val="16"/>
          <w:rtl w:val="0"/>
        </w:rPr>
        <w:t xml:space="preserve">Post-publication changes follow COPE-aligned policies (corrections, expressions of concern, retractions) when warranted.</w:t>
      </w:r>
    </w:p>
    <w:p w:rsidR="00000000" w:rsidDel="00000000" w:rsidP="00000000" w:rsidRDefault="00000000" w:rsidRPr="00000000" w14:paraId="00000046">
      <w:pPr>
        <w:numPr>
          <w:ilvl w:val="0"/>
          <w:numId w:val="3"/>
        </w:numPr>
        <w:ind w:left="218" w:hanging="218"/>
        <w:rPr>
          <w:sz w:val="16"/>
          <w:szCs w:val="16"/>
        </w:rPr>
      </w:pPr>
      <w:r w:rsidDel="00000000" w:rsidR="00000000" w:rsidRPr="00000000">
        <w:rPr>
          <w:b w:val="1"/>
          <w:bCs w:val="1"/>
          <w:sz w:val="16"/>
          <w:szCs w:val="16"/>
          <w:rtl w:val="0"/>
        </w:rPr>
        <w:t xml:space="preserve">Research Data &amp; Code</w:t>
      </w:r>
      <w:r w:rsidDel="00000000" w:rsidR="00000000" w:rsidRPr="00000000">
        <w:rPr>
          <w:rtl w:val="0"/>
        </w:rPr>
      </w:r>
    </w:p>
    <w:p w:rsidR="00000000" w:rsidDel="00000000" w:rsidP="00000000" w:rsidRDefault="00000000" w:rsidRPr="00000000" w14:paraId="00000047">
      <w:pPr>
        <w:spacing w:after="120" w:lineRule="auto"/>
        <w:ind w:firstLine="170"/>
        <w:rPr>
          <w:sz w:val="16"/>
          <w:szCs w:val="16"/>
        </w:rPr>
      </w:pPr>
      <w:r w:rsidDel="00000000" w:rsidR="00000000" w:rsidRPr="00000000">
        <w:rPr>
          <w:sz w:val="16"/>
          <w:szCs w:val="16"/>
          <w:rtl w:val="0"/>
        </w:rPr>
        <w:t xml:space="preserve">Authors will provide a data/code availability statement and, where feasible, license data/code to enable verification and reuse consistent with funder, legal, and ethical constraints.</w:t>
      </w:r>
    </w:p>
    <w:p w:rsidR="00000000" w:rsidDel="00000000" w:rsidP="00000000" w:rsidRDefault="00000000" w:rsidRPr="00000000" w14:paraId="00000048">
      <w:pPr>
        <w:numPr>
          <w:ilvl w:val="0"/>
          <w:numId w:val="3"/>
        </w:numPr>
        <w:ind w:left="218" w:hanging="218"/>
        <w:rPr>
          <w:sz w:val="16"/>
          <w:szCs w:val="16"/>
        </w:rPr>
      </w:pPr>
      <w:r w:rsidDel="00000000" w:rsidR="00000000" w:rsidRPr="00000000">
        <w:rPr>
          <w:b w:val="1"/>
          <w:bCs w:val="1"/>
          <w:sz w:val="16"/>
          <w:szCs w:val="16"/>
          <w:rtl w:val="0"/>
        </w:rPr>
        <w:t xml:space="preserve">Text and Data Mining (TDM)</w:t>
      </w:r>
      <w:r w:rsidDel="00000000" w:rsidR="00000000" w:rsidRPr="00000000">
        <w:rPr>
          <w:rtl w:val="0"/>
        </w:rPr>
      </w:r>
    </w:p>
    <w:p w:rsidR="00000000" w:rsidDel="00000000" w:rsidP="00000000" w:rsidRDefault="00000000" w:rsidRPr="00000000" w14:paraId="00000049">
      <w:pPr>
        <w:numPr>
          <w:ilvl w:val="1"/>
          <w:numId w:val="3"/>
        </w:numPr>
        <w:ind w:left="331" w:hanging="218"/>
        <w:rPr>
          <w:sz w:val="16"/>
          <w:szCs w:val="16"/>
        </w:rPr>
      </w:pPr>
      <w:r w:rsidDel="00000000" w:rsidR="00000000" w:rsidRPr="00000000">
        <w:rPr>
          <w:sz w:val="16"/>
          <w:szCs w:val="16"/>
          <w:rtl w:val="0"/>
        </w:rPr>
        <w:t xml:space="preserve">TDM of the VoR/AAM is permitted under the applicable CC license (typically CC BY-SA 4.0), with attribution and links to VoR DOIs. If expressive content from the works is redistributed in a corpus or outputs, ShareAlike applies to those expressive portions</w:t>
      </w:r>
    </w:p>
    <w:p w:rsidR="00000000" w:rsidDel="00000000" w:rsidP="00000000" w:rsidRDefault="00000000" w:rsidRPr="00000000" w14:paraId="0000004A">
      <w:pPr>
        <w:numPr>
          <w:ilvl w:val="1"/>
          <w:numId w:val="3"/>
        </w:numPr>
        <w:ind w:left="331" w:hanging="218"/>
        <w:rPr>
          <w:sz w:val="16"/>
          <w:szCs w:val="16"/>
        </w:rPr>
      </w:pPr>
      <w:r w:rsidDel="00000000" w:rsidR="00000000" w:rsidRPr="00000000">
        <w:rPr>
          <w:sz w:val="16"/>
          <w:szCs w:val="16"/>
          <w:rtl w:val="0"/>
        </w:rPr>
        <w:t xml:space="preserve">Access: respect robots.txt/rate limits; do not circumvent access controls. Bulk access may be provided via Journal Publisher APIs or datasets on request.</w:t>
      </w:r>
    </w:p>
    <w:p w:rsidR="00000000" w:rsidDel="00000000" w:rsidP="00000000" w:rsidRDefault="00000000" w:rsidRPr="00000000" w14:paraId="0000004B">
      <w:pPr>
        <w:numPr>
          <w:ilvl w:val="1"/>
          <w:numId w:val="3"/>
        </w:numPr>
        <w:ind w:left="331" w:hanging="218"/>
        <w:rPr>
          <w:sz w:val="16"/>
          <w:szCs w:val="16"/>
        </w:rPr>
      </w:pPr>
      <w:r w:rsidDel="00000000" w:rsidR="00000000" w:rsidRPr="00000000">
        <w:rPr>
          <w:sz w:val="16"/>
          <w:szCs w:val="16"/>
          <w:rtl w:val="0"/>
        </w:rPr>
        <w:t xml:space="preserve">Intermediate copies: allowed for non-commercial research.</w:t>
      </w:r>
    </w:p>
    <w:p w:rsidR="00000000" w:rsidDel="00000000" w:rsidP="00000000" w:rsidRDefault="00000000" w:rsidRPr="00000000" w14:paraId="0000004C">
      <w:pPr>
        <w:numPr>
          <w:ilvl w:val="1"/>
          <w:numId w:val="3"/>
        </w:numPr>
        <w:ind w:left="331" w:hanging="218"/>
        <w:rPr>
          <w:sz w:val="16"/>
          <w:szCs w:val="16"/>
        </w:rPr>
      </w:pPr>
      <w:r w:rsidDel="00000000" w:rsidR="00000000" w:rsidRPr="00000000">
        <w:rPr>
          <w:sz w:val="16"/>
          <w:szCs w:val="16"/>
          <w:rtl w:val="0"/>
        </w:rPr>
        <w:t xml:space="preserve">Outputs: Sharing—including commercial—is permitted under </w:t>
      </w:r>
      <w:r w:rsidDel="00000000" w:rsidR="00000000" w:rsidRPr="00000000">
        <w:rPr>
          <w:b w:val="1"/>
          <w:bCs w:val="1"/>
          <w:sz w:val="16"/>
          <w:szCs w:val="16"/>
          <w:rtl w:val="0"/>
        </w:rPr>
        <w:t xml:space="preserve">CC BY-SA 4.0</w:t>
      </w:r>
      <w:r w:rsidDel="00000000" w:rsidR="00000000" w:rsidRPr="00000000">
        <w:rPr>
          <w:sz w:val="16"/>
          <w:szCs w:val="16"/>
          <w:rtl w:val="0"/>
        </w:rPr>
        <w:t xml:space="preserve">; cite VoR DOIs and include the applicable license.</w:t>
      </w:r>
    </w:p>
    <w:p w:rsidR="00000000" w:rsidDel="00000000" w:rsidP="00000000" w:rsidRDefault="00000000" w:rsidRPr="00000000" w14:paraId="0000004D">
      <w:pPr>
        <w:numPr>
          <w:ilvl w:val="1"/>
          <w:numId w:val="3"/>
        </w:numPr>
        <w:spacing w:after="120" w:lineRule="auto"/>
        <w:ind w:left="331" w:hanging="218"/>
        <w:rPr>
          <w:sz w:val="16"/>
          <w:szCs w:val="16"/>
        </w:rPr>
      </w:pPr>
      <w:r w:rsidDel="00000000" w:rsidR="00000000" w:rsidRPr="00000000">
        <w:rPr>
          <w:sz w:val="16"/>
          <w:szCs w:val="16"/>
          <w:rtl w:val="0"/>
        </w:rPr>
        <w:t xml:space="preserve">Suspension: Journal may suspend access for abuse or technical risk; previously granted CC rights remain for lawful copies.</w:t>
      </w:r>
    </w:p>
    <w:p w:rsidR="00000000" w:rsidDel="00000000" w:rsidP="00000000" w:rsidRDefault="00000000" w:rsidRPr="00000000" w14:paraId="0000004E">
      <w:pPr>
        <w:numPr>
          <w:ilvl w:val="0"/>
          <w:numId w:val="3"/>
        </w:numPr>
        <w:ind w:left="218" w:hanging="218"/>
        <w:rPr>
          <w:sz w:val="16"/>
          <w:szCs w:val="16"/>
        </w:rPr>
      </w:pPr>
      <w:r w:rsidDel="00000000" w:rsidR="00000000" w:rsidRPr="00000000">
        <w:rPr>
          <w:b w:val="1"/>
          <w:bCs w:val="1"/>
          <w:sz w:val="16"/>
          <w:szCs w:val="16"/>
          <w:rtl w:val="0"/>
        </w:rPr>
        <w:t xml:space="preserve">Exceptions &amp; Additional Permissions </w:t>
      </w:r>
      <w:r w:rsidDel="00000000" w:rsidR="00000000" w:rsidRPr="00000000">
        <w:rPr>
          <w:rtl w:val="0"/>
        </w:rPr>
      </w:r>
    </w:p>
    <w:p w:rsidR="00000000" w:rsidDel="00000000" w:rsidP="00000000" w:rsidRDefault="00000000" w:rsidRPr="00000000" w14:paraId="0000004F">
      <w:pPr>
        <w:numPr>
          <w:ilvl w:val="1"/>
          <w:numId w:val="3"/>
        </w:numPr>
        <w:ind w:left="331" w:hanging="218"/>
        <w:rPr>
          <w:sz w:val="16"/>
          <w:szCs w:val="16"/>
        </w:rPr>
      </w:pPr>
      <w:r w:rsidDel="00000000" w:rsidR="00000000" w:rsidRPr="00000000">
        <w:rPr>
          <w:sz w:val="16"/>
          <w:szCs w:val="16"/>
          <w:rtl w:val="0"/>
        </w:rPr>
        <w:t xml:space="preserve">Educational cost-recovery: Anyone may freely reproduce, distribute, and display the Version of Record (VoR) for educational and scholarly purposes, provided appropriate attribution is given, the VoR DOI is cited, and the CC BY-SA 4.0 notice is included..</w:t>
      </w:r>
    </w:p>
    <w:p w:rsidR="00000000" w:rsidDel="00000000" w:rsidP="00000000" w:rsidRDefault="00000000" w:rsidRPr="00000000" w14:paraId="00000050">
      <w:pPr>
        <w:numPr>
          <w:ilvl w:val="1"/>
          <w:numId w:val="3"/>
        </w:numPr>
        <w:ind w:left="331" w:hanging="218"/>
        <w:rPr>
          <w:sz w:val="16"/>
          <w:szCs w:val="16"/>
        </w:rPr>
      </w:pPr>
      <w:r w:rsidDel="00000000" w:rsidR="00000000" w:rsidRPr="00000000">
        <w:rPr>
          <w:sz w:val="16"/>
          <w:szCs w:val="16"/>
          <w:rtl w:val="0"/>
        </w:rPr>
        <w:t xml:space="preserve">Government/Institutional deposit: AAM/VoR deposit allowed where mandated, with VoR citation/DOI and correct license statement.</w:t>
      </w:r>
    </w:p>
    <w:p w:rsidR="00000000" w:rsidDel="00000000" w:rsidP="00000000" w:rsidRDefault="00000000" w:rsidRPr="00000000" w14:paraId="00000051">
      <w:pPr>
        <w:numPr>
          <w:ilvl w:val="1"/>
          <w:numId w:val="3"/>
        </w:numPr>
        <w:ind w:left="331" w:hanging="218"/>
        <w:rPr>
          <w:sz w:val="16"/>
          <w:szCs w:val="16"/>
        </w:rPr>
      </w:pPr>
      <w:r w:rsidDel="00000000" w:rsidR="00000000" w:rsidRPr="00000000">
        <w:rPr>
          <w:sz w:val="16"/>
          <w:szCs w:val="16"/>
          <w:rtl w:val="0"/>
        </w:rPr>
        <w:t xml:space="preserve">Commercial reuse pathway: for uses outside CC BY-SA obtain written permission from the journal and publisher.</w:t>
      </w:r>
    </w:p>
    <w:p w:rsidR="00000000" w:rsidDel="00000000" w:rsidP="00000000" w:rsidRDefault="00000000" w:rsidRPr="00000000" w14:paraId="00000052">
      <w:pPr>
        <w:numPr>
          <w:ilvl w:val="1"/>
          <w:numId w:val="3"/>
        </w:numPr>
        <w:ind w:left="331" w:hanging="218"/>
        <w:rPr>
          <w:sz w:val="16"/>
          <w:szCs w:val="16"/>
        </w:rPr>
      </w:pPr>
      <w:r w:rsidDel="00000000" w:rsidR="00000000" w:rsidRPr="00000000">
        <w:rPr>
          <w:sz w:val="16"/>
          <w:szCs w:val="16"/>
          <w:rtl w:val="0"/>
        </w:rPr>
        <w:t xml:space="preserve">Translations &amp; adaptations: permitted under the VoR’s CC BY-SA 4.0 with attribution and ShareAlike; include the VoR DOI link; see Section 3 (permitted adaptations are not duplicate journal publications).</w:t>
      </w:r>
    </w:p>
    <w:p w:rsidR="00000000" w:rsidDel="00000000" w:rsidP="00000000" w:rsidRDefault="00000000" w:rsidRPr="00000000" w14:paraId="00000053">
      <w:pPr>
        <w:numPr>
          <w:ilvl w:val="1"/>
          <w:numId w:val="3"/>
        </w:numPr>
        <w:ind w:left="331" w:hanging="218"/>
        <w:rPr>
          <w:sz w:val="16"/>
          <w:szCs w:val="16"/>
        </w:rPr>
      </w:pPr>
      <w:r w:rsidDel="00000000" w:rsidR="00000000" w:rsidRPr="00000000">
        <w:rPr>
          <w:sz w:val="16"/>
          <w:szCs w:val="16"/>
          <w:rtl w:val="0"/>
        </w:rPr>
        <w:t xml:space="preserve">No duplicate journal publication: nothing in this Section authorizes publication in another journal.</w:t>
      </w:r>
    </w:p>
    <w:p w:rsidR="00000000" w:rsidDel="00000000" w:rsidP="00000000" w:rsidRDefault="00000000" w:rsidRPr="00000000" w14:paraId="00000054">
      <w:pPr>
        <w:numPr>
          <w:ilvl w:val="1"/>
          <w:numId w:val="3"/>
        </w:numPr>
        <w:spacing w:after="120" w:lineRule="auto"/>
        <w:ind w:left="331" w:hanging="218"/>
        <w:rPr>
          <w:sz w:val="16"/>
          <w:szCs w:val="16"/>
        </w:rPr>
      </w:pPr>
      <w:r w:rsidDel="00000000" w:rsidR="00000000" w:rsidRPr="00000000">
        <w:rPr>
          <w:sz w:val="16"/>
          <w:szCs w:val="16"/>
          <w:rtl w:val="0"/>
        </w:rPr>
        <w:t xml:space="preserve">Reservation of rights: all rights not expressly granted are reserved by Authors and journal publisher.</w:t>
      </w:r>
    </w:p>
    <w:p w:rsidR="00000000" w:rsidDel="00000000" w:rsidP="00000000" w:rsidRDefault="00000000" w:rsidRPr="00000000" w14:paraId="00000055">
      <w:pPr>
        <w:numPr>
          <w:ilvl w:val="0"/>
          <w:numId w:val="3"/>
        </w:numPr>
        <w:ind w:left="218" w:hanging="218"/>
        <w:rPr>
          <w:sz w:val="16"/>
          <w:szCs w:val="16"/>
        </w:rPr>
      </w:pPr>
      <w:r w:rsidDel="00000000" w:rsidR="00000000" w:rsidRPr="00000000">
        <w:rPr>
          <w:b w:val="1"/>
          <w:bCs w:val="1"/>
          <w:sz w:val="16"/>
          <w:szCs w:val="16"/>
          <w:rtl w:val="0"/>
        </w:rPr>
        <w:t xml:space="preserve">Third-Party Requests</w:t>
      </w:r>
      <w:r w:rsidDel="00000000" w:rsidR="00000000" w:rsidRPr="00000000">
        <w:rPr>
          <w:rtl w:val="0"/>
        </w:rPr>
      </w:r>
    </w:p>
    <w:p w:rsidR="00000000" w:rsidDel="00000000" w:rsidP="00000000" w:rsidRDefault="00000000" w:rsidRPr="00000000" w14:paraId="00000056">
      <w:pPr>
        <w:spacing w:after="120" w:lineRule="auto"/>
        <w:ind w:firstLine="170"/>
        <w:rPr>
          <w:sz w:val="16"/>
          <w:szCs w:val="16"/>
        </w:rPr>
      </w:pPr>
      <w:r w:rsidDel="00000000" w:rsidR="00000000" w:rsidRPr="00000000">
        <w:rPr>
          <w:sz w:val="16"/>
          <w:szCs w:val="16"/>
          <w:rtl w:val="0"/>
        </w:rPr>
        <w:t xml:space="preserve">For uses beyond the CC license or requiring third-party permissions, requestors should contact the rights holder(s). Journal may assist by providing citation/DOI links.</w:t>
      </w:r>
    </w:p>
    <w:p w:rsidR="00000000" w:rsidDel="00000000" w:rsidP="00000000" w:rsidRDefault="00000000" w:rsidRPr="00000000" w14:paraId="00000057">
      <w:pPr>
        <w:numPr>
          <w:ilvl w:val="0"/>
          <w:numId w:val="3"/>
        </w:numPr>
        <w:ind w:left="218" w:hanging="218"/>
        <w:rPr>
          <w:sz w:val="16"/>
          <w:szCs w:val="16"/>
        </w:rPr>
      </w:pPr>
      <w:r w:rsidDel="00000000" w:rsidR="00000000" w:rsidRPr="00000000">
        <w:rPr>
          <w:b w:val="1"/>
          <w:bCs w:val="1"/>
          <w:sz w:val="16"/>
          <w:szCs w:val="16"/>
          <w:rtl w:val="0"/>
        </w:rPr>
        <w:t xml:space="preserve">Privacy &amp; Personal Data</w:t>
      </w:r>
      <w:r w:rsidDel="00000000" w:rsidR="00000000" w:rsidRPr="00000000">
        <w:rPr>
          <w:rtl w:val="0"/>
        </w:rPr>
      </w:r>
    </w:p>
    <w:p w:rsidR="00000000" w:rsidDel="00000000" w:rsidP="00000000" w:rsidRDefault="00000000" w:rsidRPr="00000000" w14:paraId="00000058">
      <w:pPr>
        <w:spacing w:after="120" w:lineRule="auto"/>
        <w:ind w:firstLine="170"/>
        <w:rPr>
          <w:sz w:val="16"/>
          <w:szCs w:val="16"/>
        </w:rPr>
      </w:pPr>
      <w:r w:rsidDel="00000000" w:rsidR="00000000" w:rsidRPr="00000000">
        <w:rPr>
          <w:sz w:val="16"/>
          <w:szCs w:val="16"/>
          <w:rtl w:val="0"/>
        </w:rPr>
        <w:t xml:space="preserve">Authors consent to processing of personal data (names, affiliations, ORCID, email, funding, etc.) for publishing, indexing, and archiving in accordance with applicable data-protection laws.</w:t>
      </w:r>
    </w:p>
    <w:p w:rsidR="00000000" w:rsidDel="00000000" w:rsidP="00000000" w:rsidRDefault="00000000" w:rsidRPr="00000000" w14:paraId="00000059">
      <w:pPr>
        <w:numPr>
          <w:ilvl w:val="0"/>
          <w:numId w:val="3"/>
        </w:numPr>
        <w:ind w:left="218" w:hanging="218"/>
        <w:rPr>
          <w:sz w:val="16"/>
          <w:szCs w:val="16"/>
        </w:rPr>
      </w:pPr>
      <w:r w:rsidDel="00000000" w:rsidR="00000000" w:rsidRPr="00000000">
        <w:rPr>
          <w:b w:val="1"/>
          <w:bCs w:val="1"/>
          <w:sz w:val="16"/>
          <w:szCs w:val="16"/>
          <w:rtl w:val="0"/>
        </w:rPr>
        <w:t xml:space="preserve">Publisher Responsibilities</w:t>
      </w:r>
      <w:r w:rsidDel="00000000" w:rsidR="00000000" w:rsidRPr="00000000">
        <w:rPr>
          <w:rtl w:val="0"/>
        </w:rPr>
      </w:r>
    </w:p>
    <w:p w:rsidR="00000000" w:rsidDel="00000000" w:rsidP="00000000" w:rsidRDefault="00000000" w:rsidRPr="00000000" w14:paraId="0000005A">
      <w:pPr>
        <w:spacing w:after="120" w:lineRule="auto"/>
        <w:ind w:firstLine="170"/>
        <w:rPr>
          <w:sz w:val="16"/>
          <w:szCs w:val="16"/>
        </w:rPr>
      </w:pPr>
      <w:r w:rsidDel="00000000" w:rsidR="00000000" w:rsidRPr="00000000">
        <w:rPr>
          <w:sz w:val="16"/>
          <w:szCs w:val="16"/>
          <w:rtl w:val="0"/>
        </w:rPr>
        <w:t xml:space="preserve">Journal manages peer review; editorial preparation; DOI assignment; VoR publication; metadata submission to indexers (no guarantee of inclusion); preservation; and COPE-aligned integrity actions.</w:t>
      </w:r>
    </w:p>
    <w:p w:rsidR="00000000" w:rsidDel="00000000" w:rsidP="00000000" w:rsidRDefault="00000000" w:rsidRPr="00000000" w14:paraId="0000005B">
      <w:pPr>
        <w:numPr>
          <w:ilvl w:val="0"/>
          <w:numId w:val="3"/>
        </w:numPr>
        <w:ind w:left="218" w:hanging="218"/>
        <w:rPr>
          <w:sz w:val="16"/>
          <w:szCs w:val="16"/>
        </w:rPr>
      </w:pPr>
      <w:r w:rsidDel="00000000" w:rsidR="00000000" w:rsidRPr="00000000">
        <w:rPr>
          <w:b w:val="1"/>
          <w:bCs w:val="1"/>
          <w:sz w:val="16"/>
          <w:szCs w:val="16"/>
          <w:rtl w:val="0"/>
        </w:rPr>
        <w:t xml:space="preserve">Governing Law &amp; Dispute Resolution</w:t>
      </w:r>
      <w:r w:rsidDel="00000000" w:rsidR="00000000" w:rsidRPr="00000000">
        <w:rPr>
          <w:rtl w:val="0"/>
        </w:rPr>
      </w:r>
    </w:p>
    <w:p w:rsidR="00000000" w:rsidDel="00000000" w:rsidP="00000000" w:rsidRDefault="00000000" w:rsidRPr="00000000" w14:paraId="0000005C">
      <w:pPr>
        <w:spacing w:after="120" w:lineRule="auto"/>
        <w:ind w:firstLine="170"/>
        <w:rPr>
          <w:sz w:val="16"/>
          <w:szCs w:val="16"/>
        </w:rPr>
      </w:pPr>
      <w:r w:rsidDel="00000000" w:rsidR="00000000" w:rsidRPr="00000000">
        <w:rPr>
          <w:sz w:val="16"/>
          <w:szCs w:val="16"/>
          <w:rtl w:val="0"/>
        </w:rPr>
        <w:t xml:space="preserve">This Agreement is governed by the laws of the Republic of Indonesia. Disputes shall be resolved by the courts of Jakarta.</w:t>
      </w:r>
    </w:p>
    <w:p w:rsidR="00000000" w:rsidDel="00000000" w:rsidP="00000000" w:rsidRDefault="00000000" w:rsidRPr="00000000" w14:paraId="0000005D">
      <w:pPr>
        <w:numPr>
          <w:ilvl w:val="0"/>
          <w:numId w:val="3"/>
        </w:numPr>
        <w:ind w:left="218" w:hanging="218"/>
        <w:rPr>
          <w:sz w:val="16"/>
          <w:szCs w:val="16"/>
        </w:rPr>
      </w:pPr>
      <w:r w:rsidDel="00000000" w:rsidR="00000000" w:rsidRPr="00000000">
        <w:rPr>
          <w:b w:val="1"/>
          <w:bCs w:val="1"/>
          <w:sz w:val="16"/>
          <w:szCs w:val="16"/>
          <w:rtl w:val="0"/>
        </w:rPr>
        <w:t xml:space="preserve">Entire Agreement; Severability; Notices</w:t>
      </w:r>
      <w:r w:rsidDel="00000000" w:rsidR="00000000" w:rsidRPr="00000000">
        <w:rPr>
          <w:rtl w:val="0"/>
        </w:rPr>
      </w:r>
    </w:p>
    <w:p w:rsidR="00000000" w:rsidDel="00000000" w:rsidP="00000000" w:rsidRDefault="00000000" w:rsidRPr="00000000" w14:paraId="0000005E">
      <w:pPr>
        <w:spacing w:after="120" w:lineRule="auto"/>
        <w:ind w:firstLine="170"/>
        <w:rPr>
          <w:sz w:val="16"/>
          <w:szCs w:val="16"/>
        </w:rPr>
      </w:pPr>
      <w:r w:rsidDel="00000000" w:rsidR="00000000" w:rsidRPr="00000000">
        <w:rPr>
          <w:sz w:val="16"/>
          <w:szCs w:val="16"/>
          <w:rtl w:val="0"/>
        </w:rPr>
        <w:t xml:space="preserve">This is the entire agreement regarding the Work; amendments must be in writing and signed. If any clause is invalid, the remainder remains effective. Notices may be sent electronically to the addresses on Page 1.</w:t>
      </w:r>
    </w:p>
    <w:p w:rsidR="00000000" w:rsidDel="00000000" w:rsidP="00000000" w:rsidRDefault="00000000" w:rsidRPr="00000000" w14:paraId="0000005F">
      <w:pPr>
        <w:numPr>
          <w:ilvl w:val="0"/>
          <w:numId w:val="3"/>
        </w:numPr>
        <w:ind w:left="218" w:hanging="218"/>
        <w:rPr>
          <w:sz w:val="16"/>
          <w:szCs w:val="16"/>
        </w:rPr>
      </w:pPr>
      <w:r w:rsidDel="00000000" w:rsidR="00000000" w:rsidRPr="00000000">
        <w:rPr>
          <w:b w:val="1"/>
          <w:bCs w:val="1"/>
          <w:sz w:val="16"/>
          <w:szCs w:val="16"/>
          <w:rtl w:val="0"/>
        </w:rPr>
        <w:t xml:space="preserve">Term</w:t>
      </w:r>
      <w:r w:rsidDel="00000000" w:rsidR="00000000" w:rsidRPr="00000000">
        <w:rPr>
          <w:rtl w:val="0"/>
        </w:rPr>
      </w:r>
    </w:p>
    <w:p w:rsidR="00000000" w:rsidDel="00000000" w:rsidP="00000000" w:rsidRDefault="00000000" w:rsidRPr="00000000" w14:paraId="00000060">
      <w:pPr>
        <w:spacing w:after="120" w:lineRule="auto"/>
        <w:ind w:firstLine="170"/>
        <w:rPr>
          <w:sz w:val="16"/>
          <w:szCs w:val="16"/>
        </w:rPr>
        <w:sectPr>
          <w:type w:val="continuous"/>
          <w:pgSz w:h="16840" w:w="11907" w:orient="portrait"/>
          <w:pgMar w:bottom="1134" w:top="1134" w:left="1134" w:right="1134" w:header="720" w:footer="720"/>
          <w:cols w:equalWidth="0" w:num="2">
            <w:col w:space="720" w:w="4459.5"/>
            <w:col w:space="0" w:w="4459.5"/>
          </w:cols>
        </w:sectPr>
      </w:pPr>
      <w:r w:rsidDel="00000000" w:rsidR="00000000" w:rsidRPr="00000000">
        <w:rPr>
          <w:sz w:val="16"/>
          <w:szCs w:val="16"/>
          <w:rtl w:val="0"/>
        </w:rPr>
        <w:t xml:space="preserve">Licenses herein are effective upon signature and remain in force perpetually for the VoR and associated metadata.</w:t>
      </w:r>
    </w:p>
    <w:p w:rsidR="00000000" w:rsidDel="00000000" w:rsidP="00000000" w:rsidRDefault="00000000" w:rsidRPr="00000000" w14:paraId="00000061">
      <w:pPr>
        <w:rPr>
          <w:sz w:val="22"/>
          <w:szCs w:val="22"/>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280" w:before="280" w:lineRule="auto"/>
        <w:ind w:firstLine="0"/>
        <w:jc w:val="left"/>
        <w:rPr>
          <w:b w:val="1"/>
          <w:bCs w:val="1"/>
          <w:color w:val="000000"/>
          <w:sz w:val="22"/>
          <w:szCs w:val="22"/>
        </w:rPr>
      </w:pPr>
      <w:r w:rsidDel="00000000" w:rsidR="00000000" w:rsidRPr="00000000">
        <w:br w:type="page"/>
      </w:r>
      <w:r w:rsidDel="00000000" w:rsidR="00000000" w:rsidRPr="00000000">
        <w:rPr>
          <w:color w:val="000000"/>
          <w:sz w:val="22"/>
          <w:szCs w:val="22"/>
          <w:rtl w:val="0"/>
        </w:rPr>
        <w:t xml:space="preserve">Website content copy - </w:t>
      </w:r>
      <w:r w:rsidDel="00000000" w:rsidR="00000000" w:rsidRPr="00000000">
        <w:rPr>
          <w:b w:val="1"/>
          <w:bCs w:val="1"/>
          <w:color w:val="000000"/>
          <w:sz w:val="22"/>
          <w:szCs w:val="22"/>
          <w:rtl w:val="0"/>
        </w:rPr>
        <w:t xml:space="preserve">Copyright Policy</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1) Who Owns Copyright?</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Authors retain copyright in their articles.</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2) License on the Final Published Article</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By default, Journal publishes the final published article (Version of Record, “VoR”) under Creative Commons CC BY-SA 4.0 (attribution required; redistribution and reuse—including commercial—permitted; adaptations must be distributed under the same license).</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Any alternative license will be indicated on the article and requires prior agreement.</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Requests for an alternative Creative Commons license must be made by the corresponding author at or before acceptance by emailing BRIN’s contact and specifying: (i) the exact license sought, (ii) any funder/institutional mandate, and (iii) the manuscript title and ID. The alternative license becomes effective only when Journal/BRIN issues written confirmation and the license is shown on the article’s webpage and PDF; until then, CC BY-SA 4.0 applies. Journal/BRIN may decline requests at its discretion.</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3) License to Publish</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Authors grant Journal (BRIN) a non-exclusive License to Publish the VoR and to reproduce, distribute, publicly display, communicate, translate, index, preserve, and otherwise make the VoR available in all media and formats, worldwide, for the duration necessary to ensure permanent scholarly access. Journal may use trusted third-party services (e.g., DOI registration, indexing, preservation).</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4) Author Rights</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Authors may, with appropriate citation to the VoR:</w:t>
      </w:r>
    </w:p>
    <w:p w:rsidR="00000000" w:rsidDel="00000000" w:rsidP="00000000" w:rsidRDefault="00000000" w:rsidRPr="00000000" w14:paraId="0000006D">
      <w:pPr>
        <w:numPr>
          <w:ilvl w:val="0"/>
          <w:numId w:val="4"/>
        </w:numPr>
        <w:pBdr>
          <w:top w:space="0" w:sz="0" w:val="nil"/>
          <w:left w:space="0" w:sz="0" w:val="nil"/>
          <w:bottom w:space="0" w:sz="0" w:val="nil"/>
          <w:right w:space="0" w:sz="0" w:val="nil"/>
          <w:between w:space="0" w:sz="0" w:val="nil"/>
        </w:pBdr>
        <w:spacing w:before="280" w:lineRule="auto"/>
        <w:ind w:left="720" w:hanging="360"/>
        <w:jc w:val="left"/>
        <w:rPr>
          <w:color w:val="000000"/>
        </w:rPr>
      </w:pPr>
      <w:r w:rsidDel="00000000" w:rsidR="00000000" w:rsidRPr="00000000">
        <w:rPr>
          <w:color w:val="000000"/>
          <w:rtl w:val="0"/>
        </w:rPr>
        <w:t xml:space="preserve">Share with colleagues and on personal websites.</w:t>
      </w:r>
    </w:p>
    <w:p w:rsidR="00000000" w:rsidDel="00000000" w:rsidP="00000000" w:rsidRDefault="00000000" w:rsidRPr="00000000" w14:paraId="0000006E">
      <w:pPr>
        <w:numPr>
          <w:ilvl w:val="0"/>
          <w:numId w:val="4"/>
        </w:numPr>
        <w:pBdr>
          <w:top w:space="0" w:sz="0" w:val="nil"/>
          <w:left w:space="0" w:sz="0" w:val="nil"/>
          <w:bottom w:space="0" w:sz="0" w:val="nil"/>
          <w:right w:space="0" w:sz="0" w:val="nil"/>
          <w:between w:space="0" w:sz="0" w:val="nil"/>
        </w:pBdr>
        <w:ind w:left="720" w:hanging="360"/>
        <w:jc w:val="left"/>
        <w:rPr>
          <w:color w:val="000000"/>
        </w:rPr>
      </w:pPr>
      <w:r w:rsidDel="00000000" w:rsidR="00000000" w:rsidRPr="00000000">
        <w:rPr>
          <w:color w:val="000000"/>
          <w:rtl w:val="0"/>
        </w:rPr>
        <w:t xml:space="preserve">Use in teaching, course packs, and learning platforms.</w:t>
      </w:r>
    </w:p>
    <w:p w:rsidR="00000000" w:rsidDel="00000000" w:rsidP="00000000" w:rsidRDefault="00000000" w:rsidRPr="00000000" w14:paraId="0000006F">
      <w:pPr>
        <w:numPr>
          <w:ilvl w:val="0"/>
          <w:numId w:val="4"/>
        </w:numPr>
        <w:pBdr>
          <w:top w:space="0" w:sz="0" w:val="nil"/>
          <w:left w:space="0" w:sz="0" w:val="nil"/>
          <w:bottom w:space="0" w:sz="0" w:val="nil"/>
          <w:right w:space="0" w:sz="0" w:val="nil"/>
          <w:between w:space="0" w:sz="0" w:val="nil"/>
        </w:pBdr>
        <w:ind w:left="720" w:hanging="360"/>
        <w:jc w:val="left"/>
        <w:rPr>
          <w:color w:val="000000"/>
        </w:rPr>
      </w:pPr>
      <w:r w:rsidDel="00000000" w:rsidR="00000000" w:rsidRPr="00000000">
        <w:rPr>
          <w:color w:val="000000"/>
          <w:rtl w:val="0"/>
        </w:rPr>
        <w:t xml:space="preserve">Present at conferences and distribute copies.</w:t>
      </w:r>
    </w:p>
    <w:p w:rsidR="00000000" w:rsidDel="00000000" w:rsidP="00000000" w:rsidRDefault="00000000" w:rsidRPr="00000000" w14:paraId="00000070">
      <w:pPr>
        <w:numPr>
          <w:ilvl w:val="0"/>
          <w:numId w:val="4"/>
        </w:numPr>
        <w:pBdr>
          <w:top w:space="0" w:sz="0" w:val="nil"/>
          <w:left w:space="0" w:sz="0" w:val="nil"/>
          <w:bottom w:space="0" w:sz="0" w:val="nil"/>
          <w:right w:space="0" w:sz="0" w:val="nil"/>
          <w:between w:space="0" w:sz="0" w:val="nil"/>
        </w:pBdr>
        <w:ind w:left="720" w:hanging="360"/>
        <w:jc w:val="left"/>
        <w:rPr>
          <w:color w:val="000000"/>
        </w:rPr>
      </w:pPr>
      <w:r w:rsidDel="00000000" w:rsidR="00000000" w:rsidRPr="00000000">
        <w:rPr>
          <w:color w:val="000000"/>
          <w:rtl w:val="0"/>
        </w:rPr>
        <w:t xml:space="preserve">Include the work (in whole or part) in theses/dissertations, books, encyclopedia entries, or monographs.</w:t>
      </w:r>
    </w:p>
    <w:p w:rsidR="00000000" w:rsidDel="00000000" w:rsidP="00000000" w:rsidRDefault="00000000" w:rsidRPr="00000000" w14:paraId="00000071">
      <w:pPr>
        <w:numPr>
          <w:ilvl w:val="0"/>
          <w:numId w:val="4"/>
        </w:numPr>
        <w:pBdr>
          <w:top w:space="0" w:sz="0" w:val="nil"/>
          <w:left w:space="0" w:sz="0" w:val="nil"/>
          <w:bottom w:space="0" w:sz="0" w:val="nil"/>
          <w:right w:space="0" w:sz="0" w:val="nil"/>
          <w:between w:space="0" w:sz="0" w:val="nil"/>
        </w:pBdr>
        <w:ind w:left="720" w:hanging="360"/>
        <w:jc w:val="left"/>
        <w:rPr>
          <w:color w:val="000000"/>
        </w:rPr>
      </w:pPr>
      <w:r w:rsidDel="00000000" w:rsidR="00000000" w:rsidRPr="00000000">
        <w:rPr>
          <w:color w:val="000000"/>
          <w:rtl w:val="0"/>
        </w:rPr>
        <w:t xml:space="preserve">Create adaptations/derivatives that are released under CC BY-SA 4.0.</w:t>
      </w:r>
    </w:p>
    <w:p w:rsidR="00000000" w:rsidDel="00000000" w:rsidP="00000000" w:rsidRDefault="00000000" w:rsidRPr="00000000" w14:paraId="00000072">
      <w:pPr>
        <w:numPr>
          <w:ilvl w:val="0"/>
          <w:numId w:val="4"/>
        </w:numPr>
        <w:pBdr>
          <w:top w:space="0" w:sz="0" w:val="nil"/>
          <w:left w:space="0" w:sz="0" w:val="nil"/>
          <w:bottom w:space="0" w:sz="0" w:val="nil"/>
          <w:right w:space="0" w:sz="0" w:val="nil"/>
          <w:between w:space="0" w:sz="0" w:val="nil"/>
        </w:pBdr>
        <w:ind w:left="720" w:hanging="360"/>
        <w:jc w:val="left"/>
        <w:rPr>
          <w:color w:val="000000"/>
        </w:rPr>
      </w:pPr>
      <w:r w:rsidDel="00000000" w:rsidR="00000000" w:rsidRPr="00000000">
        <w:rPr>
          <w:color w:val="000000"/>
          <w:rtl w:val="0"/>
        </w:rPr>
        <w:t xml:space="preserve">Retain patent and trademark rights.</w:t>
      </w:r>
    </w:p>
    <w:p w:rsidR="00000000" w:rsidDel="00000000" w:rsidP="00000000" w:rsidRDefault="00000000" w:rsidRPr="00000000" w14:paraId="00000073">
      <w:pPr>
        <w:numPr>
          <w:ilvl w:val="0"/>
          <w:numId w:val="4"/>
        </w:numPr>
        <w:pBdr>
          <w:top w:space="0" w:sz="0" w:val="nil"/>
          <w:left w:space="0" w:sz="0" w:val="nil"/>
          <w:bottom w:space="0" w:sz="0" w:val="nil"/>
          <w:right w:space="0" w:sz="0" w:val="nil"/>
          <w:between w:space="0" w:sz="0" w:val="nil"/>
        </w:pBdr>
        <w:ind w:left="720" w:hanging="360"/>
        <w:jc w:val="left"/>
        <w:rPr>
          <w:color w:val="000000"/>
        </w:rPr>
      </w:pPr>
      <w:r w:rsidDel="00000000" w:rsidR="00000000" w:rsidRPr="00000000">
        <w:rPr>
          <w:color w:val="000000"/>
          <w:rtl w:val="0"/>
        </w:rPr>
        <w:t xml:space="preserve">Self-archive preprints and accepted manuscripts (AAM) per Section 5.</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5) Preprints &amp; Self-Archiving</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Preprints: Allowed at any time. Upon publication, add the VoR citation/DOI and a link to the VoR.</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Accepted Manuscript (AAM): May be deposited without embargo in personal, institutional, or non-commercial disciplinary repositories. Include the VoR citation/DOI, a link to the VoR, and a notice that the VoR is licensed under CC BY-SA 4.0.</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Version of Record (VoR): The VoR is distributed under CC BY-SA 4.0 as shown on the article. If an AAM carries a different license notice due to repository defaults, that notice applies to the AAM only; the VoR remains governed by the license shown on the article.</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6) Text &amp; Data Mining (TDM)</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Permission: TDM of the VoR/AAM is permitted under the applicable CC license (typically CC BY-SA 4.0), with attribution and links to VoR DOIs. If expressive content from the works is redistributed in a corpus or outputs, ShareAlike applies to those expressive portions.</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Access: Respect robots.txt and reasonable rate limits; do not circumvent access controls. Bulk access may be provided via Journal/BRIN APIs or datasets upon request.</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Intermediate Copies: Allowed for research purposes consistent with the CC license.</w:t>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Outputs: Sharing—including commercial—is permitted under CC BY-SA 4.0; cite VoR DOIs and include the applicable license.</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color w:val="000000"/>
          <w:rtl w:val="0"/>
        </w:rPr>
        <w:t xml:space="preserve">Suspension: Journal may suspend access for abuse or technical risk; previously granted CC rights remain for lawful copies.</w:t>
      </w: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Exceptions &amp; Additional Permissions</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Government/Institutional Deposit: AAM/VoR deposit allowed where mandated; include VoR citation/DOI and the correct license statement.</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Translations &amp; Adaptations: Permitted under CC BY-SA 4.0 with attribution and ShareAlike; include a link to the VoR DOI. Authorized adaptations are not duplicate journal publications.</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Logos/Trademarks/Non-CC Assets: Use of Journal/BRIN logos, trademarks, or non-CC content is excluded unless separately permitted.</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7) Third-Party Content</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Some figures, tables, images, or datasets may carry different licenses or require permission. Users must follow the credit lines on such materials and obtain any additional permissions directly from the rights holders.</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8) Moral Rights, Attribution &amp; Integrity</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Attribution must include author name(s), article title, journal name, year, and DOI (where available). Nothing in this policy diminishes authors’ moral rights to be credited and to object to derogatory treatment of the work.</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9) Compliance with Funders &amp; Institutions</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Where funder or institutional policies require specific licenses or statements, authors should notify Journal/BRIN during submission or at acceptance (see Section 2). Journal/BRIN will make reasonable efforts to accommodate such requirements.</w:t>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10) Contact (single address)</w:t>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before="280" w:lineRule="auto"/>
        <w:ind w:firstLine="0"/>
        <w:jc w:val="left"/>
        <w:rPr>
          <w:b w:val="1"/>
          <w:bCs w:val="1"/>
          <w:color w:val="000000"/>
        </w:rPr>
      </w:pPr>
      <w:r w:rsidDel="00000000" w:rsidR="00000000" w:rsidRPr="00000000">
        <w:rPr>
          <w:b w:val="1"/>
          <w:bCs w:val="1"/>
          <w:color w:val="000000"/>
          <w:rtl w:val="0"/>
        </w:rPr>
        <w:t xml:space="preserve">BRIN Publishing</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Directorate Of Repositories, Multimedia And Scientific Publishing</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Gd Thamrin lt 8, Jakarta Pusat, Indonesia</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before="280" w:lineRule="auto"/>
        <w:ind w:firstLine="0"/>
        <w:jc w:val="left"/>
        <w:rPr>
          <w:color w:val="000000"/>
        </w:rPr>
      </w:pPr>
      <w:r w:rsidDel="00000000" w:rsidR="00000000" w:rsidRPr="00000000">
        <w:rPr>
          <w:color w:val="000000"/>
          <w:rtl w:val="0"/>
        </w:rPr>
        <w:t xml:space="preserve">E-mail: [Permission/Licensing] </w:t>
      </w:r>
      <w:hyperlink r:id="rId11">
        <w:r w:rsidDel="00000000" w:rsidR="00000000" w:rsidRPr="00000000">
          <w:rPr>
            <w:color w:val="1155cc"/>
            <w:u w:val="single"/>
            <w:rtl w:val="0"/>
          </w:rPr>
          <w:t xml:space="preserve">penerbit@brin.go.id</w:t>
        </w:r>
      </w:hyperlink>
      <w:r w:rsidDel="00000000" w:rsidR="00000000" w:rsidRPr="00000000">
        <w:rPr>
          <w:rtl w:val="0"/>
        </w:rPr>
        <w:t xml:space="preserve">, </w:t>
      </w:r>
      <w:hyperlink r:id="rId12">
        <w:r w:rsidDel="00000000" w:rsidR="00000000" w:rsidRPr="00000000">
          <w:rPr>
            <w:color w:val="1155cc"/>
            <w:u w:val="single"/>
            <w:rtl w:val="0"/>
          </w:rPr>
          <w:t xml:space="preserve">jurnal@brin.go.id</w:t>
        </w:r>
      </w:hyperlink>
      <w:r w:rsidDel="00000000" w:rsidR="00000000" w:rsidRPr="00000000">
        <w:rPr>
          <w:color w:val="000000"/>
          <w:rtl w:val="0"/>
        </w:rPr>
        <w:t xml:space="preserve">   | [Editorial] </w:t>
      </w:r>
      <w:r w:rsidDel="00000000" w:rsidR="00000000" w:rsidRPr="00000000">
        <w:rPr>
          <w:color w:val="483d3c"/>
          <w:rtl w:val="0"/>
        </w:rPr>
        <w:t xml:space="preserve">treubia@gmail.com</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before="280" w:lineRule="auto"/>
        <w:ind w:firstLine="0"/>
        <w:jc w:val="left"/>
        <w:rPr>
          <w:color w:val="000000"/>
          <w:sz w:val="22"/>
          <w:szCs w:val="22"/>
        </w:rPr>
      </w:pPr>
      <w:r w:rsidDel="00000000" w:rsidR="00000000" w:rsidRPr="00000000">
        <w:rPr>
          <w:color w:val="000000"/>
          <w:rtl w:val="0"/>
        </w:rPr>
        <w:t xml:space="preserve"> </w:t>
      </w:r>
      <w:r w:rsidDel="00000000" w:rsidR="00000000" w:rsidRPr="00000000">
        <w:rPr>
          <w:rtl w:val="0"/>
        </w:rPr>
      </w:r>
    </w:p>
    <w:sectPr>
      <w:headerReference r:id="rId13" w:type="default"/>
      <w:footerReference r:id="rId14" w:type="default"/>
      <w:type w:val="continuous"/>
      <w:pgSz w:h="16840" w:w="11907" w:orient="portrait"/>
      <w:pgMar w:bottom="567" w:top="851" w:left="1440" w:right="1440" w:header="720" w:footer="28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pBdr>
        <w:top w:space="0" w:sz="0" w:val="nil"/>
        <w:left w:space="0" w:sz="0" w:val="nil"/>
        <w:bottom w:space="0" w:sz="0" w:val="nil"/>
        <w:right w:space="0" w:sz="0" w:val="nil"/>
        <w:between w:space="0" w:sz="0" w:val="nil"/>
      </w:pBdr>
      <w:tabs>
        <w:tab w:val="center" w:leader="none" w:pos="4680"/>
        <w:tab w:val="right" w:leader="none" w:pos="9360"/>
      </w:tabs>
      <w:jc w:val="left"/>
      <w:rPr>
        <w:color w:val="000000"/>
        <w:sz w:val="14"/>
        <w:szCs w:val="14"/>
      </w:rPr>
    </w:pPr>
    <w:r w:rsidDel="00000000" w:rsidR="00000000" w:rsidRPr="00000000">
      <w:rPr>
        <w:color w:val="000000"/>
        <w:sz w:val="14"/>
        <w:szCs w:val="14"/>
        <w:rtl w:val="0"/>
      </w:rPr>
      <w:t xml:space="preserve">Page </w:t>
    </w:r>
    <w:r w:rsidDel="00000000" w:rsidR="00000000" w:rsidRPr="00000000">
      <w:rPr>
        <w:b w:val="1"/>
        <w:bCs w:val="1"/>
        <w:color w:val="000000"/>
        <w:sz w:val="14"/>
        <w:szCs w:val="14"/>
      </w:rPr>
      <w:fldChar w:fldCharType="begin"/>
      <w:instrText xml:space="preserve">PAGE</w:instrText>
      <w:fldChar w:fldCharType="separate"/>
      <w:fldChar w:fldCharType="end"/>
    </w:r>
    <w:r w:rsidDel="00000000" w:rsidR="00000000" w:rsidRPr="00000000">
      <w:rPr>
        <w:color w:val="000000"/>
        <w:sz w:val="14"/>
        <w:szCs w:val="14"/>
        <w:rtl w:val="0"/>
      </w:rPr>
      <w:t xml:space="preserve"> of </w:t>
    </w:r>
    <w:r w:rsidDel="00000000" w:rsidR="00000000" w:rsidRPr="00000000">
      <w:rPr>
        <w:b w:val="1"/>
        <w:bCs w:val="1"/>
        <w:color w:val="000000"/>
        <w:sz w:val="14"/>
        <w:szCs w:val="14"/>
        <w:rtl w:val="0"/>
      </w:rPr>
      <w:t xml:space="preserve">2</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pBdr>
        <w:top w:space="0" w:sz="0" w:val="nil"/>
        <w:left w:space="0" w:sz="0" w:val="nil"/>
        <w:bottom w:space="0" w:sz="0" w:val="nil"/>
        <w:right w:space="0" w:sz="0" w:val="nil"/>
        <w:between w:space="0" w:sz="0" w:val="nil"/>
      </w:pBdr>
      <w:tabs>
        <w:tab w:val="center" w:leader="none" w:pos="4680"/>
        <w:tab w:val="right" w:leader="none" w:pos="9360"/>
      </w:tabs>
      <w:jc w:val="left"/>
      <w:rPr>
        <w:color w:val="000000"/>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153"/>
        <w:tab w:val="right" w:leader="none" w:pos="8306"/>
        <w:tab w:val="right" w:leader="none" w:pos="9498"/>
      </w:tabs>
      <w:ind w:firstLine="0"/>
      <w:rPr>
        <w:color w:val="000000"/>
        <w:sz w:val="16"/>
        <w:szCs w:val="16"/>
      </w:rPr>
    </w:pPr>
    <w:r w:rsidDel="00000000" w:rsidR="00000000" w:rsidRPr="00000000">
      <w:rPr>
        <w:i w:val="1"/>
        <w:iCs w:val="1"/>
        <w:color w:val="000000"/>
        <w:sz w:val="16"/>
        <w:szCs w:val="16"/>
        <w:rtl w:val="0"/>
      </w:rPr>
      <w:t xml:space="preserve">Badan Riset dan Inovasi Nasional (BRIN) </w:t>
      <w:tab/>
      <w:tab/>
      <w:t xml:space="preserve"> </w:t>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153"/>
        <w:tab w:val="right" w:leader="none" w:pos="8306"/>
        <w:tab w:val="right" w:leader="none" w:pos="9498"/>
      </w:tabs>
      <w:ind w:firstLine="0"/>
      <w:rPr>
        <w:color w:val="000000"/>
        <w:sz w:val="16"/>
        <w:szCs w:val="16"/>
      </w:rPr>
    </w:pPr>
    <w:r w:rsidDel="00000000" w:rsidR="00000000" w:rsidRPr="00000000">
      <w:rPr>
        <w:i w:val="1"/>
        <w:iCs w:val="1"/>
        <w:color w:val="000000"/>
        <w:sz w:val="16"/>
        <w:szCs w:val="16"/>
        <w:rtl w:val="0"/>
      </w:rPr>
      <w:t xml:space="preserve">https://brin.go.id/</w:t>
      <w:tab/>
    </w: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5719</wp:posOffset>
              </wp:positionH>
              <wp:positionV relativeFrom="paragraph">
                <wp:posOffset>56515</wp:posOffset>
              </wp:positionV>
              <wp:extent cx="0" cy="12700"/>
              <wp:effectExtent b="0" l="0" r="0" t="0"/>
              <wp:wrapNone/>
              <wp:docPr id="4" name=""/>
              <a:graphic>
                <a:graphicData uri="http://schemas.microsoft.com/office/word/2010/wordprocessingShape">
                  <wps:wsp>
                    <wps:cNvCnPr/>
                    <wps:spPr>
                      <a:xfrm>
                        <a:off x="2285935" y="3780000"/>
                        <a:ext cx="6120130" cy="0"/>
                      </a:xfrm>
                      <a:prstGeom prst="straightConnector1">
                        <a:avLst/>
                      </a:prstGeom>
                      <a:solidFill>
                        <a:srgbClr val="FFFFFF"/>
                      </a:solidFill>
                      <a:ln cap="flat" cmpd="sng" w="9525">
                        <a:solidFill>
                          <a:srgbClr val="000000"/>
                        </a:solidFill>
                        <a:prstDash val="solid"/>
                        <a:miter lim="8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5719</wp:posOffset>
              </wp:positionH>
              <wp:positionV relativeFrom="paragraph">
                <wp:posOffset>56515</wp:posOffset>
              </wp:positionV>
              <wp:extent cx="0" cy="12700"/>
              <wp:effectExtent b="0" l="0" r="0" t="0"/>
              <wp:wrapNone/>
              <wp:docPr id="4"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pBdr>
        <w:top w:space="0" w:sz="0" w:val="nil"/>
        <w:left w:space="0" w:sz="0" w:val="nil"/>
        <w:bottom w:space="0" w:sz="0" w:val="nil"/>
        <w:right w:space="0" w:sz="0" w:val="nil"/>
        <w:between w:space="0" w:sz="0" w:val="nil"/>
      </w:pBdr>
      <w:tabs>
        <w:tab w:val="center" w:leader="none" w:pos="4153"/>
        <w:tab w:val="right" w:leader="none" w:pos="8306"/>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6"/>
      <w:numFmt w:val="bullet"/>
      <w:lvlText w:val="-"/>
      <w:lvlJc w:val="left"/>
      <w:pPr>
        <w:ind w:left="720" w:hanging="360"/>
      </w:pPr>
      <w:rPr>
        <w:rFonts w:ascii="Times New Roman" w:cs="Times New Roman" w:eastAsia="Times New Roman" w:hAnsi="Times New Roman"/>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1004" w:hanging="360"/>
      </w:pPr>
      <w:rPr>
        <w:b w:val="1"/>
        <w:bCs w:val="1"/>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ind w:firstLine="284"/>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after="240" w:lineRule="auto"/>
      <w:ind w:firstLine="0"/>
      <w:jc w:val="center"/>
    </w:pPr>
    <w:rPr>
      <w:b w:val="1"/>
      <w:bCs w:val="1"/>
      <w:u w:val="single"/>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jc w:val="center"/>
    </w:pPr>
    <w:rPr>
      <w:b w:val="1"/>
      <w:bCs w:val="1"/>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Header">
    <w:name w:val="header"/>
    <w:basedOn w:val="Normal"/>
    <w:pPr>
      <w:tabs>
        <w:tab w:val="center" w:pos="4153"/>
        <w:tab w:val="right" w:pos="8306"/>
      </w:tabs>
      <w:suppressAutoHyphens w:val="1"/>
      <w:ind w:left="-1" w:leftChars="-1" w:hanging="1" w:hangingChars="1"/>
      <w:textDirection w:val="btLr"/>
      <w:textAlignment w:val="top"/>
      <w:outlineLvl w:val="0"/>
    </w:pPr>
    <w:rPr>
      <w:rFonts w:eastAsia="MS Mincho"/>
      <w:position w:val="-1"/>
      <w:szCs w:val="24"/>
      <w:lang w:eastAsia="ja-JP" w:val="id-ID"/>
    </w:rPr>
  </w:style>
  <w:style w:type="character" w:styleId="HeaderChar" w:customStyle="1">
    <w:name w:val="Header Char"/>
    <w:rPr>
      <w:rFonts w:ascii="Times New Roman" w:eastAsia="MS Mincho" w:hAnsi="Times New Roman"/>
      <w:w w:val="100"/>
      <w:position w:val="-1"/>
      <w:sz w:val="22"/>
      <w:szCs w:val="24"/>
      <w:effect w:val="none"/>
      <w:vertAlign w:val="baseline"/>
      <w:cs w:val="0"/>
      <w:em w:val="none"/>
      <w:lang w:eastAsia="ja-JP"/>
    </w:rPr>
  </w:style>
  <w:style w:type="paragraph" w:styleId="Footer">
    <w:name w:val="footer"/>
    <w:basedOn w:val="Normal"/>
    <w:qFormat w:val="1"/>
    <w:pPr>
      <w:tabs>
        <w:tab w:val="center" w:pos="4680"/>
        <w:tab w:val="right" w:pos="9360"/>
      </w:tabs>
      <w:suppressAutoHyphens w:val="1"/>
      <w:spacing w:line="1" w:lineRule="atLeast"/>
      <w:ind w:left="-1" w:leftChars="-1" w:hanging="1" w:hangingChars="1"/>
      <w:textDirection w:val="btLr"/>
      <w:textAlignment w:val="top"/>
      <w:outlineLvl w:val="0"/>
    </w:pPr>
    <w:rPr>
      <w:position w:val="-1"/>
      <w:szCs w:val="22"/>
      <w:lang w:eastAsia="en-US" w:val="en-US"/>
    </w:rPr>
  </w:style>
  <w:style w:type="character" w:styleId="FooterChar" w:customStyle="1">
    <w:name w:val="Footer Char"/>
    <w:rPr>
      <w:w w:val="100"/>
      <w:position w:val="-1"/>
      <w:sz w:val="22"/>
      <w:szCs w:val="22"/>
      <w:effect w:val="none"/>
      <w:vertAlign w:val="baseline"/>
      <w:cs w:val="0"/>
      <w:em w:val="none"/>
      <w:lang w:eastAsia="en-US" w:val="en-US"/>
    </w:rPr>
  </w:style>
  <w:style w:type="character" w:styleId="TitleChar" w:customStyle="1">
    <w:name w:val="Title Char"/>
    <w:rPr>
      <w:rFonts w:ascii="Times New Roman" w:eastAsia="MS Mincho" w:hAnsi="Times New Roman"/>
      <w:b w:val="1"/>
      <w:w w:val="100"/>
      <w:position w:val="-1"/>
      <w:sz w:val="22"/>
      <w:szCs w:val="24"/>
      <w:effect w:val="none"/>
      <w:vertAlign w:val="baseline"/>
      <w:cs w:val="0"/>
      <w:em w:val="none"/>
      <w:lang w:eastAsia="ja-JP" w:val="sv-SE"/>
    </w:rPr>
  </w:style>
  <w:style w:type="paragraph" w:styleId="BodyTextbt" w:customStyle="1">
    <w:name w:val="Body Text;bt"/>
    <w:basedOn w:val="Normal"/>
    <w:pPr>
      <w:widowControl w:val="0"/>
      <w:suppressAutoHyphens w:val="1"/>
      <w:spacing w:after="240" w:line="1" w:lineRule="atLeast"/>
      <w:ind w:left="-1" w:leftChars="-1" w:hanging="1" w:hangingChars="1"/>
      <w:jc w:val="left"/>
      <w:textDirection w:val="btLr"/>
      <w:textAlignment w:val="top"/>
      <w:outlineLvl w:val="0"/>
    </w:pPr>
    <w:rPr>
      <w:position w:val="-1"/>
      <w:sz w:val="16"/>
      <w:lang w:eastAsia="en-US" w:val="en-US"/>
    </w:rPr>
  </w:style>
  <w:style w:type="character" w:styleId="BodyTextChar" w:customStyle="1">
    <w:name w:val="Body Text Char"/>
    <w:rPr>
      <w:rFonts w:ascii="Times New Roman" w:eastAsia="Times New Roman" w:hAnsi="Times New Roman"/>
      <w:w w:val="100"/>
      <w:position w:val="-1"/>
      <w:sz w:val="16"/>
      <w:effect w:val="none"/>
      <w:vertAlign w:val="baseline"/>
      <w:cs w:val="0"/>
      <w:em w:val="none"/>
      <w:lang w:eastAsia="en-US" w:val="en-US"/>
    </w:rPr>
  </w:style>
  <w:style w:type="paragraph" w:styleId="ListNumber1" w:customStyle="1">
    <w:name w:val="List Number 1"/>
    <w:basedOn w:val="ListNumber"/>
    <w:pPr>
      <w:widowControl w:val="0"/>
      <w:numPr>
        <w:ilvl w:val="11"/>
        <w:numId w:val="5"/>
      </w:numPr>
      <w:tabs>
        <w:tab w:val="clear" w:pos="360"/>
      </w:tabs>
      <w:spacing w:after="240"/>
      <w:ind w:left="720" w:hanging="720"/>
      <w:jc w:val="left"/>
    </w:pPr>
    <w:rPr>
      <w:sz w:val="16"/>
      <w:szCs w:val="20"/>
    </w:rPr>
  </w:style>
  <w:style w:type="character" w:styleId="Hyperlink">
    <w:name w:val="Hyperlink"/>
    <w:rPr>
      <w:color w:val="0000ff"/>
      <w:w w:val="100"/>
      <w:position w:val="-1"/>
      <w:sz w:val="20"/>
      <w:u w:val="single"/>
      <w:effect w:val="none"/>
      <w:vertAlign w:val="baseline"/>
      <w:cs w:val="0"/>
      <w:em w:val="none"/>
    </w:rPr>
  </w:style>
  <w:style w:type="paragraph" w:styleId="Default" w:customStyle="1">
    <w:name w:val="Default"/>
    <w:pPr>
      <w:suppressAutoHyphens w:val="1"/>
      <w:autoSpaceDE w:val="0"/>
      <w:autoSpaceDN w:val="0"/>
      <w:adjustRightInd w:val="0"/>
      <w:spacing w:line="1" w:lineRule="atLeast"/>
      <w:ind w:left="-1" w:leftChars="-1" w:hanging="1" w:hangingChars="1"/>
      <w:textDirection w:val="btLr"/>
      <w:textAlignment w:val="top"/>
      <w:outlineLvl w:val="0"/>
    </w:pPr>
    <w:rPr>
      <w:color w:val="000000"/>
      <w:position w:val="-1"/>
      <w:sz w:val="24"/>
      <w:szCs w:val="24"/>
      <w:lang w:eastAsia="en-US" w:val="en-US"/>
    </w:rPr>
  </w:style>
  <w:style w:type="paragraph" w:styleId="ListNumber">
    <w:name w:val="List Number"/>
    <w:basedOn w:val="Normal"/>
    <w:qFormat w:val="1"/>
    <w:pPr>
      <w:numPr>
        <w:numId w:val="1"/>
      </w:numPr>
      <w:suppressAutoHyphens w:val="1"/>
      <w:spacing w:line="1" w:lineRule="atLeast"/>
      <w:ind w:left="-1" w:leftChars="-1" w:hanging="1" w:hangingChars="1"/>
      <w:contextualSpacing w:val="1"/>
      <w:textDirection w:val="btLr"/>
      <w:textAlignment w:val="top"/>
      <w:outlineLvl w:val="0"/>
    </w:pPr>
    <w:rPr>
      <w:position w:val="-1"/>
      <w:szCs w:val="22"/>
      <w:lang w:eastAsia="en-US" w:val="en-US"/>
    </w:rPr>
  </w:style>
  <w:style w:type="character" w:styleId="Heading3Char" w:customStyle="1">
    <w:name w:val="Heading 3 Char"/>
    <w:rPr>
      <w:rFonts w:ascii="Times New Roman Bold" w:eastAsia="Times New Roman" w:hAnsi="Times New Roman Bold"/>
      <w:b w:val="1"/>
      <w:w w:val="100"/>
      <w:position w:val="-1"/>
      <w:u w:val="single"/>
      <w:effect w:val="none"/>
      <w:vertAlign w:val="baseline"/>
      <w:cs w:val="0"/>
      <w:em w:val="none"/>
      <w:lang w:eastAsia="en-US" w:val="en-US"/>
    </w:rPr>
  </w:style>
  <w:style w:type="paragraph" w:styleId="BodyText3">
    <w:name w:val="Body Text 3"/>
    <w:basedOn w:val="Normal"/>
    <w:qFormat w:val="1"/>
    <w:pPr>
      <w:suppressAutoHyphens w:val="1"/>
      <w:spacing w:after="120" w:line="1" w:lineRule="atLeast"/>
      <w:ind w:left="-1" w:leftChars="-1" w:hanging="1" w:hangingChars="1"/>
      <w:textDirection w:val="btLr"/>
      <w:textAlignment w:val="top"/>
      <w:outlineLvl w:val="0"/>
    </w:pPr>
    <w:rPr>
      <w:position w:val="-1"/>
      <w:sz w:val="16"/>
      <w:szCs w:val="16"/>
      <w:lang w:eastAsia="en-US" w:val="en-US"/>
    </w:rPr>
  </w:style>
  <w:style w:type="character" w:styleId="BodyText3Char" w:customStyle="1">
    <w:name w:val="Body Text 3 Char"/>
    <w:rPr>
      <w:rFonts w:ascii="Times New Roman" w:hAnsi="Times New Roman"/>
      <w:w w:val="100"/>
      <w:position w:val="-1"/>
      <w:sz w:val="16"/>
      <w:szCs w:val="16"/>
      <w:effect w:val="none"/>
      <w:vertAlign w:val="baseline"/>
      <w:cs w:val="0"/>
      <w:em w:val="none"/>
      <w:lang w:eastAsia="en-US" w:val="en-US"/>
    </w:rPr>
  </w:style>
  <w:style w:type="paragraph" w:styleId="NormalWeb">
    <w:name w:val="Normal (Web)"/>
    <w:basedOn w:val="Normal"/>
    <w:qFormat w:val="1"/>
    <w:pPr>
      <w:suppressAutoHyphens w:val="1"/>
      <w:spacing w:after="100" w:afterAutospacing="1" w:before="100" w:beforeAutospacing="1" w:line="1" w:lineRule="atLeast"/>
      <w:ind w:left="-1" w:leftChars="-1" w:hanging="1" w:hangingChars="1"/>
      <w:jc w:val="left"/>
      <w:textDirection w:val="btLr"/>
      <w:textAlignment w:val="top"/>
      <w:outlineLvl w:val="0"/>
    </w:pPr>
    <w:rPr>
      <w:position w:val="-1"/>
      <w:sz w:val="24"/>
      <w:szCs w:val="24"/>
      <w:lang w:val="en-ID"/>
    </w:rPr>
  </w:style>
  <w:style w:type="character" w:styleId="Strong">
    <w:name w:val="Strong"/>
    <w:uiPriority w:val="22"/>
    <w:qFormat w:val="1"/>
    <w:rPr>
      <w:b w:val="1"/>
      <w:bCs w:val="1"/>
      <w:w w:val="100"/>
      <w:position w:val="-1"/>
      <w:effect w:val="none"/>
      <w:vertAlign w:val="baseline"/>
      <w:cs w:val="0"/>
      <w:em w:val="none"/>
    </w:rPr>
  </w:style>
  <w:style w:type="character" w:styleId="UnresolvedMention">
    <w:name w:val="Unresolved Mention"/>
    <w:qFormat w:val="1"/>
    <w:rPr>
      <w:color w:val="605e5c"/>
      <w:w w:val="100"/>
      <w:position w:val="-1"/>
      <w:effect w:val="none"/>
      <w:shd w:color="auto" w:fill="e1dfdd" w:val="clear"/>
      <w:vertAlign w:val="baseline"/>
      <w:cs w:val="0"/>
      <w:em w:val="none"/>
    </w:rPr>
  </w:style>
  <w:style w:type="character" w:styleId="Emphasis">
    <w:name w:val="Emphasis"/>
    <w:rPr>
      <w:i w:val="1"/>
      <w:iCs w:val="1"/>
      <w:w w:val="100"/>
      <w:position w:val="-1"/>
      <w:effect w:val="none"/>
      <w:vertAlign w:val="baseline"/>
      <w:cs w:val="0"/>
      <w:em w:val="none"/>
    </w:rPr>
  </w:style>
  <w:style w:type="paragraph" w:styleId="ListParagraph">
    <w:name w:val="List Paragraph"/>
    <w:basedOn w:val="Normal"/>
    <w:uiPriority w:val="34"/>
    <w:qFormat w:val="1"/>
    <w:rsid w:val="0099029C"/>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penerbit@brin.go.id" TargetMode="External"/><Relationship Id="rId10" Type="http://schemas.openxmlformats.org/officeDocument/2006/relationships/footer" Target="footer1.xml"/><Relationship Id="rId13" Type="http://schemas.openxmlformats.org/officeDocument/2006/relationships/header" Target="header2.xml"/><Relationship Id="rId12" Type="http://schemas.openxmlformats.org/officeDocument/2006/relationships/hyperlink" Target="mailto:jurnal@brin.go.i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issn.brin.go.id/terbit/detail/1363841356" TargetMode="External"/><Relationship Id="rId8" Type="http://schemas.openxmlformats.org/officeDocument/2006/relationships/hyperlink" Target="mailto:penerbit@brin.go.i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cEFBvviBacfJ7g4AFZf+KEBnFg==">CgMxLjA4AHIhMWlPVTQ4Q0czOVcxb3M1bWh3cmNXS1YwQTJ1WGtLRzJk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2025-10-02T03:32:00Z</dcterms:created>
  <dc:creator>Tinton</dc:creator>
</cp:coreProperties>
</file>