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производстве освидетельствования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6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для освидетельствования подозреваемого,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обвиняемого, потерпевшего, а также свидетеля с его согласия,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 исключением случаев, когда освидетельствование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необходимо для оценки достоверности его показаний)</w:t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179 УПК РФ,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Произвести освидетельствование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</w:t>
      </w:r>
    </w:p>
    <w:tbl>
      <w:tblPr>
        <w:tblStyle w:val="Table20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имя, отчество)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 мне объявлено «___» _____________20___ г.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73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  <w:tab/>
      <w:tab/>
      <w:t xml:space="preserve">л.д.____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M4yedamhfSRM8dNvAGVErJ/qQ==">CgMxLjA4AHIhMWgyV0hjZ2wwRmE5TEtfN29QeVBnRjBzdG0wOU5VWkgy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2007-08-04T15:29:00Z</dcterms:created>
  <dc:creator>Semenov</dc:creator>
</cp:coreProperties>
</file>