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30797A"/>
  <w:body>
    <w:p w:rsidR="00000000" w:rsidDel="00000000" w:rsidP="00000000" w:rsidRDefault="00000000" w:rsidRPr="00000000" w14:paraId="00000001">
      <w:pPr>
        <w:pageBreakBefore w:val="0"/>
        <w:spacing w:line="360" w:lineRule="auto"/>
        <w:jc w:val="center"/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rtl w:val="0"/>
        </w:rPr>
        <w:t xml:space="preserve">  Primo Anno - Primo Semestre  </w:t>
      </w: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  <w:rtl w:val="0"/>
        </w:rPr>
        <w:t xml:space="preserve">dal 01/10/2018 al 11/01/2019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e4eb63"/>
          <w:sz w:val="36"/>
          <w:szCs w:val="36"/>
          <w:shd w:fill="30797a" w:val="clear"/>
          <w:rtl w:val="0"/>
        </w:rPr>
        <w:t xml:space="preserve">AULA L5</w:t>
      </w:r>
    </w:p>
    <w:tbl>
      <w:tblPr>
        <w:tblStyle w:val="Table1"/>
        <w:tblW w:w="1222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2040"/>
        <w:gridCol w:w="2265"/>
        <w:gridCol w:w="2370"/>
        <w:gridCol w:w="2190"/>
        <w:gridCol w:w="2175"/>
        <w:tblGridChange w:id="0">
          <w:tblGrid>
            <w:gridCol w:w="1185"/>
            <w:gridCol w:w="2040"/>
            <w:gridCol w:w="2265"/>
            <w:gridCol w:w="2370"/>
            <w:gridCol w:w="2190"/>
            <w:gridCol w:w="2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Lunedì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Martedì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Mercoledì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Giovedì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38761d"/>
                <w:sz w:val="28"/>
                <w:szCs w:val="28"/>
                <w:rtl w:val="0"/>
              </w:rPr>
              <w:t xml:space="preserve">Venerdì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9:00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Introduzione alla Scienza dei Materiali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Geometria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Lab. di Fisica Sperimentale mod.1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e Inorganica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Inorganica (Stechiometria)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Introduzione alla Scienza dei Materiali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Geometria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Lab. di Fisica Sperimentale mod.1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Generale e Inorganica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Generale Inorganica (Stechiometria)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1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e Inorganica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Calcolo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Esercitazioni di </w:t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Calcolo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Calcolo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Geometria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Generale e Inorganica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Calcolo 1</w:t>
            </w:r>
          </w:p>
          <w:p w:rsidR="00000000" w:rsidDel="00000000" w:rsidP="00000000" w:rsidRDefault="00000000" w:rsidRPr="00000000" w14:paraId="00000023">
            <w:pPr>
              <w:pageBreakBefore w:val="0"/>
              <w:spacing w:after="0" w:before="0" w:line="240" w:lineRule="auto"/>
              <w:ind w:left="0" w:firstLine="0"/>
              <w:jc w:val="left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Esercitazioni di </w:t>
            </w:r>
          </w:p>
          <w:p w:rsidR="00000000" w:rsidDel="00000000" w:rsidP="00000000" w:rsidRDefault="00000000" w:rsidRPr="00000000" w14:paraId="0000002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Calcolo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Calcolo 1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Geometria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13:00</w:t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36"/>
                <w:szCs w:val="36"/>
                <w:rtl w:val="0"/>
              </w:rPr>
              <w:t xml:space="preserve">Pausa Pranzo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14:30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15:30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Generale e Inorganica</w:t>
            </w:r>
          </w:p>
          <w:p w:rsidR="00000000" w:rsidDel="00000000" w:rsidP="00000000" w:rsidRDefault="00000000" w:rsidRPr="00000000" w14:paraId="0000003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Lab. di Fisica Sperimentale mod.1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15:30</w:t>
            </w:r>
          </w:p>
          <w:p w:rsidR="00000000" w:rsidDel="00000000" w:rsidP="00000000" w:rsidRDefault="00000000" w:rsidRPr="00000000" w14:paraId="0000003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16:30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e Inorganica</w:t>
            </w:r>
          </w:p>
          <w:p w:rsidR="00000000" w:rsidDel="00000000" w:rsidP="00000000" w:rsidRDefault="00000000" w:rsidRPr="00000000" w14:paraId="0000003D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Lab. di Fisica Sperimentale mod.1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16:30</w:t>
            </w:r>
          </w:p>
          <w:p w:rsidR="00000000" w:rsidDel="00000000" w:rsidP="00000000" w:rsidRDefault="00000000" w:rsidRPr="00000000" w14:paraId="0000004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Chimica Generale e Inorganica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17:30</w:t>
            </w:r>
          </w:p>
          <w:p w:rsidR="00000000" w:rsidDel="00000000" w:rsidP="00000000" w:rsidRDefault="00000000" w:rsidRPr="00000000" w14:paraId="00000049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e4eb63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e4eb63"/>
                <w:sz w:val="24"/>
                <w:szCs w:val="24"/>
                <w:rtl w:val="0"/>
              </w:rPr>
              <w:t xml:space="preserve">18:30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e Inorganica</w:t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u w:val="single"/>
                <w:rtl w:val="0"/>
              </w:rPr>
              <w:t xml:space="preserve">Laboratorio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18:30</w:t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4"/>
                <w:szCs w:val="24"/>
                <w:rtl w:val="0"/>
              </w:rPr>
              <w:t xml:space="preserve">19:30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Ubuntu" w:cs="Ubuntu" w:eastAsia="Ubuntu" w:hAnsi="Ubuntu"/>
          <w:color w:val="e4eb63"/>
          <w:sz w:val="36"/>
          <w:szCs w:val="36"/>
        </w:rPr>
      </w:pPr>
      <w:r w:rsidDel="00000000" w:rsidR="00000000" w:rsidRPr="00000000">
        <w:rPr>
          <w:rFonts w:ascii="Ubuntu" w:cs="Ubuntu" w:eastAsia="Ubuntu" w:hAnsi="Ubuntu"/>
          <w:color w:val="e4eb63"/>
          <w:sz w:val="36"/>
          <w:szCs w:val="36"/>
          <w:rtl w:val="0"/>
        </w:rPr>
        <w:t xml:space="preserve">Docenti</w:t>
      </w:r>
    </w:p>
    <w:p w:rsidR="00000000" w:rsidDel="00000000" w:rsidP="00000000" w:rsidRDefault="00000000" w:rsidRPr="00000000" w14:paraId="0000005A">
      <w:pPr>
        <w:pageBreakBefore w:val="0"/>
        <w:rPr>
          <w:rFonts w:ascii="Ubuntu" w:cs="Ubuntu" w:eastAsia="Ubuntu" w:hAnsi="Ubuntu"/>
          <w:color w:val="e4eb63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340.0" w:type="dxa"/>
        <w:jc w:val="left"/>
        <w:tblInd w:w="-100.0" w:type="dxa"/>
        <w:tblLayout w:type="fixed"/>
        <w:tblLook w:val="0600"/>
      </w:tblPr>
      <w:tblGrid>
        <w:gridCol w:w="12245.669291338583"/>
        <w:gridCol w:w="47.165354330708396"/>
        <w:gridCol w:w="47.165354330708396"/>
        <w:tblGridChange w:id="0">
          <w:tblGrid>
            <w:gridCol w:w="12245.669291338583"/>
            <w:gridCol w:w="47.165354330708396"/>
            <w:gridCol w:w="47.165354330708396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Geometria (5 cfu) prof. Mauro Nacinovich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i w:val="1"/>
                <w:iCs w:val="1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iCs w:val="1"/>
                <w:color w:val="38761d"/>
                <w:sz w:val="20"/>
                <w:szCs w:val="20"/>
                <w:rtl w:val="0"/>
              </w:rPr>
              <w:t xml:space="preserve">Calcolo 1 (5 cfu) dott. Ugo Locatelli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Chimica Generale Inorganica (10 cfu) dott.ssa Susanna Piccirillo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Laboratorio di Fisica Sperimentale mod.1 (4 cfu) dott.ssa Beatrice Bonanni Inglese E1 (a+b) E2 (4 cfu) Stefania Cavagnoli (direttrice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0"/>
                <w:szCs w:val="20"/>
                <w:rtl w:val="0"/>
              </w:rPr>
              <w:t xml:space="preserve">Lingua Inglese E1+E2 (4 CFU) - dott. Colin William Swift (consultare il link  http://www.scienze.uniroma2.it/?cat=441&amp;catParent=22)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a0f0e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38761d"/>
                <w:sz w:val="20"/>
                <w:szCs w:val="20"/>
              </w:rPr>
            </w:pPr>
            <w:r w:rsidDel="00000000" w:rsidR="00000000" w:rsidRPr="00000000">
              <w:rPr>
                <w:rFonts w:ascii="Ubuntu" w:cs="Ubuntu" w:eastAsia="Ubuntu" w:hAnsi="Ubuntu"/>
                <w:color w:val="38761d"/>
                <w:sz w:val="20"/>
                <w:szCs w:val="20"/>
                <w:rtl w:val="0"/>
              </w:rPr>
              <w:t xml:space="preserve">Introduzione alla Scienza dei Materiali (3 CFU) - prof. Maurizio De Crescenzi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shd w:fill="35858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rFonts w:ascii="Ubuntu" w:cs="Ubuntu" w:eastAsia="Ubuntu" w:hAnsi="Ubuntu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