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44115" w14:textId="77777777" w:rsidR="00ED7DC0" w:rsidRDefault="00000000">
      <w:pPr>
        <w:spacing w:after="80"/>
      </w:pPr>
      <w:r>
        <w:rPr>
          <w:sz w:val="52"/>
          <w:szCs w:val="52"/>
        </w:rPr>
        <w:t>Dr Jonathan Sunkersing</w:t>
      </w:r>
    </w:p>
    <w:p w14:paraId="17D18804" w14:textId="30650F1B" w:rsidR="00ED7DC0" w:rsidRDefault="00000000">
      <w:pPr>
        <w:spacing w:after="60"/>
      </w:pPr>
      <w:proofErr w:type="gramStart"/>
      <w:r>
        <w:rPr>
          <w:color w:val="B8892A"/>
          <w:spacing w:val="40"/>
        </w:rPr>
        <w:t>GP  ·</w:t>
      </w:r>
      <w:proofErr w:type="gramEnd"/>
      <w:r>
        <w:rPr>
          <w:color w:val="B8892A"/>
          <w:spacing w:val="40"/>
        </w:rPr>
        <w:t xml:space="preserve">  Oxford MSc Sleep </w:t>
      </w:r>
      <w:proofErr w:type="gramStart"/>
      <w:r>
        <w:rPr>
          <w:color w:val="B8892A"/>
          <w:spacing w:val="40"/>
        </w:rPr>
        <w:t>Medicine  ·</w:t>
      </w:r>
      <w:proofErr w:type="gramEnd"/>
      <w:r>
        <w:rPr>
          <w:color w:val="B8892A"/>
          <w:spacing w:val="40"/>
        </w:rPr>
        <w:t xml:space="preserve">  The Sleep Charity</w:t>
      </w:r>
    </w:p>
    <w:p w14:paraId="5C5BBC92" w14:textId="77777777" w:rsidR="00ED7DC0" w:rsidRDefault="00ED7DC0">
      <w:pPr>
        <w:pBdr>
          <w:bottom w:val="single" w:sz="12" w:space="1" w:color="B8892A"/>
        </w:pBdr>
        <w:spacing w:before="120"/>
      </w:pPr>
    </w:p>
    <w:p w14:paraId="465E12F1" w14:textId="77777777" w:rsidR="00ED7DC0" w:rsidRDefault="00ED7DC0">
      <w:pPr>
        <w:spacing w:before="80"/>
      </w:pPr>
    </w:p>
    <w:p w14:paraId="22098297" w14:textId="77777777" w:rsidR="00ED7DC0" w:rsidRDefault="00000000">
      <w:r>
        <w:rPr>
          <w:i/>
          <w:iCs/>
          <w:sz w:val="24"/>
          <w:szCs w:val="24"/>
        </w:rPr>
        <w:t>“Sleep is the variable that every system — healthcare, business, sport, education — is missing from its equation. Not because the science is unclear. Because our institutions were built in the dark, and nobody has turned the lights on yet.”</w:t>
      </w:r>
    </w:p>
    <w:p w14:paraId="61E3A8EE" w14:textId="77777777" w:rsidR="00ED7DC0" w:rsidRDefault="00ED7DC0">
      <w:pPr>
        <w:spacing w:before="280"/>
      </w:pPr>
    </w:p>
    <w:p w14:paraId="75D496A3" w14:textId="77777777" w:rsidR="00ED7DC0" w:rsidRDefault="00000000">
      <w:pPr>
        <w:spacing w:before="280" w:after="60"/>
      </w:pPr>
      <w:r>
        <w:rPr>
          <w:color w:val="B8892A"/>
          <w:spacing w:val="80"/>
          <w:sz w:val="18"/>
          <w:szCs w:val="18"/>
        </w:rPr>
        <w:t xml:space="preserve">SHORT </w:t>
      </w:r>
      <w:proofErr w:type="gramStart"/>
      <w:r>
        <w:rPr>
          <w:color w:val="B8892A"/>
          <w:spacing w:val="80"/>
          <w:sz w:val="18"/>
          <w:szCs w:val="18"/>
        </w:rPr>
        <w:t>BIOGRAPHY  (</w:t>
      </w:r>
      <w:proofErr w:type="gramEnd"/>
      <w:r>
        <w:rPr>
          <w:color w:val="B8892A"/>
          <w:spacing w:val="80"/>
          <w:sz w:val="18"/>
          <w:szCs w:val="18"/>
        </w:rPr>
        <w:t>APPROX. 80 WORDS)</w:t>
      </w:r>
    </w:p>
    <w:p w14:paraId="77A3E5CB" w14:textId="77777777" w:rsidR="00ED7DC0" w:rsidRDefault="00ED7DC0">
      <w:pPr>
        <w:pBdr>
          <w:bottom w:val="single" w:sz="3" w:space="1" w:color="B8892A"/>
        </w:pBdr>
      </w:pPr>
    </w:p>
    <w:p w14:paraId="65B3A33E" w14:textId="77777777" w:rsidR="00ED7DC0" w:rsidRDefault="00ED7DC0">
      <w:pPr>
        <w:spacing w:before="100"/>
      </w:pPr>
    </w:p>
    <w:p w14:paraId="378A5D29" w14:textId="028250E7" w:rsidR="00ED7DC0" w:rsidRDefault="00000000">
      <w:pPr>
        <w:spacing w:after="140"/>
      </w:pPr>
      <w:r>
        <w:t>Dr Jonathan Sunkersing is a GP and Oxford-trained specialist in Sleep Medicine whose work sits at the intersection of clinical practice, systems thinking, and the science of human performance. He writes for The Times,</w:t>
      </w:r>
      <w:r w:rsidR="00232EDE">
        <w:t xml:space="preserve"> BJGP,</w:t>
      </w:r>
      <w:r>
        <w:t xml:space="preserve"> the BMJ, and Thorax. He is </w:t>
      </w:r>
      <w:r w:rsidR="00232EDE">
        <w:t xml:space="preserve">an Advisor to </w:t>
      </w:r>
      <w:r>
        <w:t>The Sleep Charity and practises at Royal Papworth Hospital. He speaks to clinical, corporate, and policy audiences on sleep as a public health, equity, and performance question.</w:t>
      </w:r>
    </w:p>
    <w:p w14:paraId="5224CD5A" w14:textId="77777777" w:rsidR="00ED7DC0" w:rsidRDefault="00ED7DC0">
      <w:pPr>
        <w:spacing w:before="200"/>
      </w:pPr>
    </w:p>
    <w:p w14:paraId="68E6DF44" w14:textId="77777777" w:rsidR="00ED7DC0" w:rsidRDefault="00000000">
      <w:pPr>
        <w:spacing w:before="280" w:after="60"/>
      </w:pPr>
      <w:r>
        <w:rPr>
          <w:color w:val="B8892A"/>
          <w:spacing w:val="80"/>
          <w:sz w:val="18"/>
          <w:szCs w:val="18"/>
        </w:rPr>
        <w:t xml:space="preserve">FULL </w:t>
      </w:r>
      <w:proofErr w:type="gramStart"/>
      <w:r>
        <w:rPr>
          <w:color w:val="B8892A"/>
          <w:spacing w:val="80"/>
          <w:sz w:val="18"/>
          <w:szCs w:val="18"/>
        </w:rPr>
        <w:t>BIOGRAPHY  (</w:t>
      </w:r>
      <w:proofErr w:type="gramEnd"/>
      <w:r>
        <w:rPr>
          <w:color w:val="B8892A"/>
          <w:spacing w:val="80"/>
          <w:sz w:val="18"/>
          <w:szCs w:val="18"/>
        </w:rPr>
        <w:t>APPROX. 220 WORDS)</w:t>
      </w:r>
    </w:p>
    <w:p w14:paraId="7C103148" w14:textId="77777777" w:rsidR="00ED7DC0" w:rsidRDefault="00ED7DC0">
      <w:pPr>
        <w:pBdr>
          <w:bottom w:val="single" w:sz="3" w:space="1" w:color="B8892A"/>
        </w:pBdr>
      </w:pPr>
    </w:p>
    <w:p w14:paraId="143F817C" w14:textId="77777777" w:rsidR="00ED7DC0" w:rsidRDefault="00ED7DC0">
      <w:pPr>
        <w:spacing w:before="100"/>
      </w:pPr>
    </w:p>
    <w:p w14:paraId="63571BEE" w14:textId="77777777" w:rsidR="00ED7DC0" w:rsidRDefault="00000000">
      <w:pPr>
        <w:spacing w:after="140"/>
      </w:pPr>
      <w:r>
        <w:t>Dr Jonathan Sunkersing is a GP and specialist in Sleep Medicine whose work bridges clinical practice, NHS policy, and the science of human performance. Trained in medicine at the University of Southampton, he subsequently gained experience across emergency medicine, intensive care, and acute medicine in the Oxford Deanery before retraining as a GP. He holds a Master’s degree in Sleep Medicine from the University of Oxford and practises as part of the sleep team at Royal Papworth Hospital, one of the country’s foremost specialist centres.</w:t>
      </w:r>
    </w:p>
    <w:p w14:paraId="1FD767E8" w14:textId="6BEBC646" w:rsidR="00ED7DC0" w:rsidRDefault="00000000">
      <w:pPr>
        <w:spacing w:after="140"/>
      </w:pPr>
      <w:r>
        <w:t xml:space="preserve">He writes for The Times, BJGP Life, the BMJ, and Thorax, and has published peer-reviewed work on sleep inequality, obstructive sleep apnoea, and the systemic failures that keep sleep off the healthcare agenda. He is </w:t>
      </w:r>
      <w:r w:rsidR="00232EDE">
        <w:t>an Advisor</w:t>
      </w:r>
      <w:r>
        <w:t xml:space="preserve"> of The Sleep Charity.</w:t>
      </w:r>
    </w:p>
    <w:p w14:paraId="25B9FF15" w14:textId="77777777" w:rsidR="00ED7DC0" w:rsidRDefault="00000000">
      <w:pPr>
        <w:spacing w:after="140"/>
      </w:pPr>
      <w:r>
        <w:t>His thinking is shaped by a conviction, drawn equally from medicine, systems design, and the literature of high performance, that the most consequential problems are rarely new ones. Sleep is one of them. The evidence is not the obstacle. The institutional will to act is.</w:t>
      </w:r>
    </w:p>
    <w:p w14:paraId="6B7B8D43" w14:textId="77777777" w:rsidR="00ED7DC0" w:rsidRDefault="00000000">
      <w:pPr>
        <w:spacing w:after="140"/>
      </w:pPr>
      <w:r>
        <w:t>He lives and practises in the UK, sees patients in both NHS and private settings, and speaks to audiences across healthcare, business, education, and sport.</w:t>
      </w:r>
    </w:p>
    <w:p w14:paraId="7DE72BDD" w14:textId="77777777" w:rsidR="00ED7DC0" w:rsidRDefault="00ED7DC0">
      <w:pPr>
        <w:spacing w:before="200"/>
      </w:pPr>
    </w:p>
    <w:p w14:paraId="288AA61D" w14:textId="77777777" w:rsidR="00ED7DC0" w:rsidRDefault="00000000">
      <w:pPr>
        <w:spacing w:before="280" w:after="60"/>
      </w:pPr>
      <w:r>
        <w:rPr>
          <w:color w:val="B8892A"/>
          <w:spacing w:val="80"/>
          <w:sz w:val="18"/>
          <w:szCs w:val="18"/>
        </w:rPr>
        <w:t>AREAS OF EXPERTISE</w:t>
      </w:r>
    </w:p>
    <w:p w14:paraId="6A135E81" w14:textId="77777777" w:rsidR="00ED7DC0" w:rsidRDefault="00ED7DC0">
      <w:pPr>
        <w:pBdr>
          <w:bottom w:val="single" w:sz="3" w:space="1" w:color="B8892A"/>
        </w:pBdr>
      </w:pPr>
    </w:p>
    <w:p w14:paraId="041D6F02" w14:textId="77777777" w:rsidR="00ED7DC0" w:rsidRDefault="00ED7DC0">
      <w:pPr>
        <w:spacing w:before="100"/>
      </w:pPr>
    </w:p>
    <w:p w14:paraId="783841AA" w14:textId="77777777" w:rsidR="00ED7DC0" w:rsidRDefault="00000000">
      <w:pPr>
        <w:pStyle w:val="ListParagraph"/>
        <w:numPr>
          <w:ilvl w:val="0"/>
          <w:numId w:val="2"/>
        </w:numPr>
        <w:spacing w:before="40" w:after="80"/>
      </w:pPr>
      <w:r>
        <w:rPr>
          <w:b/>
          <w:bCs/>
        </w:rPr>
        <w:t>Sleep in primary care.</w:t>
      </w:r>
      <w:r>
        <w:t xml:space="preserve"> Diagnosis and management of chronic insomnia beyond sleep hygiene — for GP, PCN, and ICS audiences.</w:t>
      </w:r>
    </w:p>
    <w:p w14:paraId="213C21D4" w14:textId="77777777" w:rsidR="00ED7DC0" w:rsidRDefault="00000000">
      <w:pPr>
        <w:pStyle w:val="ListParagraph"/>
        <w:numPr>
          <w:ilvl w:val="0"/>
          <w:numId w:val="2"/>
        </w:numPr>
        <w:spacing w:before="40" w:after="80"/>
      </w:pPr>
      <w:r>
        <w:rPr>
          <w:b/>
          <w:bCs/>
        </w:rPr>
        <w:lastRenderedPageBreak/>
        <w:t>Obstructive sleep apnoea: the NHS’s £4.22bn opportunity.</w:t>
      </w:r>
      <w:r>
        <w:t xml:space="preserve"> The economic and clinical case for earlier identification; community oximetry; integrated weight management and sleep pathways.</w:t>
      </w:r>
    </w:p>
    <w:p w14:paraId="1AEA7A4A" w14:textId="77777777" w:rsidR="00ED7DC0" w:rsidRDefault="00000000">
      <w:pPr>
        <w:pStyle w:val="ListParagraph"/>
        <w:numPr>
          <w:ilvl w:val="0"/>
          <w:numId w:val="2"/>
        </w:numPr>
        <w:spacing w:before="40" w:after="80"/>
      </w:pPr>
      <w:r>
        <w:rPr>
          <w:b/>
          <w:bCs/>
        </w:rPr>
        <w:t>Paediatric sleep: a primary care perspective.</w:t>
      </w:r>
      <w:r>
        <w:t xml:space="preserve"> Sleep difficulties in children — practical approaches for GPs and community paediatricians.</w:t>
      </w:r>
    </w:p>
    <w:p w14:paraId="30622C2B" w14:textId="77777777" w:rsidR="00ED7DC0" w:rsidRDefault="00000000">
      <w:pPr>
        <w:pStyle w:val="ListParagraph"/>
        <w:numPr>
          <w:ilvl w:val="0"/>
          <w:numId w:val="2"/>
        </w:numPr>
        <w:spacing w:before="40" w:after="80"/>
      </w:pPr>
      <w:r>
        <w:rPr>
          <w:b/>
          <w:bCs/>
        </w:rPr>
        <w:t>Sleep, chronic disease, and workforce health.</w:t>
      </w:r>
      <w:r>
        <w:t xml:space="preserve"> How disordered sleep drives cardiovascular disease, metabolic illness, and mental health conditions — and what health systems can do.</w:t>
      </w:r>
    </w:p>
    <w:p w14:paraId="41454BCE" w14:textId="77777777" w:rsidR="00ED7DC0" w:rsidRDefault="00000000">
      <w:pPr>
        <w:pStyle w:val="ListParagraph"/>
        <w:numPr>
          <w:ilvl w:val="0"/>
          <w:numId w:val="2"/>
        </w:numPr>
        <w:spacing w:before="40" w:after="80"/>
      </w:pPr>
      <w:r>
        <w:rPr>
          <w:b/>
          <w:bCs/>
        </w:rPr>
        <w:t>AI, health equity, and algorithmic bias.</w:t>
      </w:r>
      <w:r>
        <w:t xml:space="preserve"> The inverse care algorithm: how AI screening tools trained on affluent, health-literate populations fail the people who need intervention most.</w:t>
      </w:r>
    </w:p>
    <w:p w14:paraId="1A7A040A" w14:textId="77777777" w:rsidR="00ED7DC0" w:rsidRDefault="00000000">
      <w:pPr>
        <w:pStyle w:val="ListParagraph"/>
        <w:numPr>
          <w:ilvl w:val="0"/>
          <w:numId w:val="2"/>
        </w:numPr>
        <w:spacing w:before="40" w:after="80"/>
      </w:pPr>
      <w:r>
        <w:rPr>
          <w:b/>
          <w:bCs/>
        </w:rPr>
        <w:t>Performance and corporate speaking.</w:t>
      </w:r>
      <w:r>
        <w:t xml:space="preserve"> Sleep as competitive advantage for individuals, teams, and organisations — framed for business and sporting audiences.</w:t>
      </w:r>
    </w:p>
    <w:p w14:paraId="55F9C42E" w14:textId="77777777" w:rsidR="00ED7DC0" w:rsidRDefault="00ED7DC0">
      <w:pPr>
        <w:spacing w:before="200"/>
      </w:pPr>
    </w:p>
    <w:p w14:paraId="69E7FCAA" w14:textId="77777777" w:rsidR="00ED7DC0" w:rsidRDefault="00000000">
      <w:pPr>
        <w:spacing w:before="280" w:after="60"/>
      </w:pPr>
      <w:r>
        <w:rPr>
          <w:color w:val="B8892A"/>
          <w:spacing w:val="80"/>
          <w:sz w:val="18"/>
          <w:szCs w:val="18"/>
        </w:rPr>
        <w:t>SELECTED PUBLICATIONS</w:t>
      </w:r>
    </w:p>
    <w:p w14:paraId="03D4EB71" w14:textId="77777777" w:rsidR="00ED7DC0" w:rsidRDefault="00ED7DC0">
      <w:pPr>
        <w:pBdr>
          <w:bottom w:val="single" w:sz="3" w:space="1" w:color="B8892A"/>
        </w:pBdr>
      </w:pPr>
    </w:p>
    <w:p w14:paraId="1A58EDD3" w14:textId="77777777" w:rsidR="00ED7DC0" w:rsidRDefault="00ED7DC0">
      <w:pPr>
        <w:spacing w:before="80"/>
      </w:pPr>
    </w:p>
    <w:p w14:paraId="60A86BBA" w14:textId="77777777" w:rsidR="00ED7DC0" w:rsidRDefault="00000000">
      <w:pPr>
        <w:spacing w:before="100" w:after="60"/>
      </w:pPr>
      <w:r>
        <w:rPr>
          <w:b/>
          <w:bCs/>
          <w:color w:val="5A7499"/>
        </w:rPr>
        <w:t>Comment &amp; Opinion</w:t>
      </w:r>
    </w:p>
    <w:p w14:paraId="3839A1A0" w14:textId="2DDAE253" w:rsidR="00ED7DC0" w:rsidRDefault="00000000">
      <w:pPr>
        <w:spacing w:before="60" w:after="120"/>
      </w:pPr>
      <w:r>
        <w:t xml:space="preserve">The new sleeping pill that could change the lives of insomniacs. The Times, 2026. </w:t>
      </w:r>
      <w:hyperlink r:id="rId5" w:history="1">
        <w:r w:rsidR="00ED7DC0">
          <w:rPr>
            <w:color w:val="B8892A"/>
            <w:u w:val="single" w:color="B8892A"/>
          </w:rPr>
          <w:t>V</w:t>
        </w:r>
        <w:r w:rsidR="00ED7DC0">
          <w:rPr>
            <w:color w:val="B8892A"/>
            <w:u w:val="single" w:color="B8892A"/>
          </w:rPr>
          <w:t>i</w:t>
        </w:r>
        <w:r w:rsidR="00ED7DC0">
          <w:rPr>
            <w:color w:val="B8892A"/>
            <w:u w:val="single" w:color="B8892A"/>
          </w:rPr>
          <w:t>e</w:t>
        </w:r>
        <w:r w:rsidR="00ED7DC0">
          <w:rPr>
            <w:color w:val="B8892A"/>
            <w:u w:val="single" w:color="B8892A"/>
          </w:rPr>
          <w:t xml:space="preserve">w at The Times </w:t>
        </w:r>
        <w:r w:rsidR="00ED7DC0">
          <w:rPr>
            <w:rFonts w:ascii="Times New Roman" w:hAnsi="Times New Roman" w:cs="Times New Roman"/>
            <w:color w:val="B8892A"/>
            <w:u w:val="single" w:color="B8892A"/>
          </w:rPr>
          <w:t>→</w:t>
        </w:r>
      </w:hyperlink>
    </w:p>
    <w:p w14:paraId="3FBE9CDE" w14:textId="77777777" w:rsidR="00ED7DC0" w:rsidRDefault="00000000">
      <w:pPr>
        <w:spacing w:before="60" w:after="120"/>
      </w:pPr>
      <w:r>
        <w:t xml:space="preserve">A pathophysiology of purpose: When the ‘What’ kills the ‘Why’. BJGP Life, April 2026. </w:t>
      </w:r>
      <w:hyperlink r:id="rId6" w:history="1">
        <w:r w:rsidR="00ED7DC0">
          <w:rPr>
            <w:color w:val="B8892A"/>
            <w:u w:val="single" w:color="B8892A"/>
          </w:rPr>
          <w:t>View at BJGP Life →</w:t>
        </w:r>
      </w:hyperlink>
    </w:p>
    <w:p w14:paraId="0E94C698" w14:textId="77777777" w:rsidR="00ED7DC0" w:rsidRDefault="00000000">
      <w:pPr>
        <w:spacing w:before="160" w:after="60"/>
      </w:pPr>
      <w:r>
        <w:rPr>
          <w:b/>
          <w:bCs/>
          <w:color w:val="5A7499"/>
        </w:rPr>
        <w:t>Rapid Responses (BMJ &amp; Thorax, 2023–2026)</w:t>
      </w:r>
    </w:p>
    <w:p w14:paraId="7C9375CE" w14:textId="77777777" w:rsidR="00ED7DC0" w:rsidRDefault="00000000">
      <w:pPr>
        <w:spacing w:before="60" w:after="120"/>
      </w:pPr>
      <w:r>
        <w:t xml:space="preserve">Re: Benzodiazepine or Z-hypnotic use during pregnancy. BMJ 392, May 2026. </w:t>
      </w:r>
      <w:hyperlink r:id="rId7" w:history="1">
        <w:r w:rsidR="00ED7DC0">
          <w:rPr>
            <w:color w:val="B8892A"/>
            <w:u w:val="single" w:color="B8892A"/>
          </w:rPr>
          <w:t>View →</w:t>
        </w:r>
      </w:hyperlink>
    </w:p>
    <w:p w14:paraId="401B4FB4" w14:textId="77777777" w:rsidR="00ED7DC0" w:rsidRDefault="00000000">
      <w:pPr>
        <w:spacing w:before="60" w:after="120"/>
      </w:pPr>
      <w:r>
        <w:t xml:space="preserve">The £4.22 Billion Bottleneck: Solving the OSA Crisis at the Front Door of the NHS. Thorax 81(5), April 2026. </w:t>
      </w:r>
      <w:hyperlink r:id="rId8" w:history="1">
        <w:r w:rsidR="00ED7DC0">
          <w:rPr>
            <w:color w:val="B8892A"/>
            <w:u w:val="single" w:color="B8892A"/>
          </w:rPr>
          <w:t>View →</w:t>
        </w:r>
      </w:hyperlink>
    </w:p>
    <w:p w14:paraId="72CD8D92" w14:textId="77777777" w:rsidR="00ED7DC0" w:rsidRDefault="00000000">
      <w:pPr>
        <w:spacing w:before="60" w:after="120"/>
      </w:pPr>
      <w:r>
        <w:t xml:space="preserve">Re: Online gambling requires greater government regulation. BMJ 393, January 2026. </w:t>
      </w:r>
      <w:hyperlink r:id="rId9" w:history="1">
        <w:r w:rsidR="00ED7DC0">
          <w:rPr>
            <w:color w:val="B8892A"/>
            <w:u w:val="single" w:color="B8892A"/>
          </w:rPr>
          <w:t>View →</w:t>
        </w:r>
      </w:hyperlink>
    </w:p>
    <w:p w14:paraId="52BD0A6E" w14:textId="77777777" w:rsidR="00ED7DC0" w:rsidRDefault="00000000">
      <w:pPr>
        <w:spacing w:before="160" w:after="60"/>
      </w:pPr>
      <w:r>
        <w:rPr>
          <w:b/>
          <w:bCs/>
          <w:color w:val="5A7499"/>
        </w:rPr>
        <w:t>Peer-Reviewed Papers</w:t>
      </w:r>
    </w:p>
    <w:p w14:paraId="3946097C" w14:textId="77777777" w:rsidR="00ED7DC0" w:rsidRDefault="00000000">
      <w:pPr>
        <w:spacing w:before="60" w:after="120"/>
      </w:pPr>
      <w:r>
        <w:t xml:space="preserve">Sunkersing J, Sunkersing D. Unveiling the global sleep divide: how social disparities worsen chronic disease risk. Perspectives in Public Health, 144(6). 2024. </w:t>
      </w:r>
      <w:hyperlink r:id="rId10" w:history="1">
        <w:r w:rsidR="00ED7DC0">
          <w:rPr>
            <w:color w:val="B8892A"/>
            <w:u w:val="single" w:color="B8892A"/>
          </w:rPr>
          <w:t>View →</w:t>
        </w:r>
      </w:hyperlink>
    </w:p>
    <w:p w14:paraId="4EE6A69F" w14:textId="77777777" w:rsidR="00ED7DC0" w:rsidRDefault="00000000">
      <w:pPr>
        <w:spacing w:before="60" w:after="120"/>
      </w:pPr>
      <w:r>
        <w:t xml:space="preserve">Sunkersing J. Sleep-disordered breathing. InnovAiT, 16(7), pp.342–346. 2023. </w:t>
      </w:r>
      <w:hyperlink r:id="rId11" w:history="1">
        <w:r w:rsidR="00ED7DC0">
          <w:rPr>
            <w:color w:val="B8892A"/>
            <w:u w:val="single" w:color="B8892A"/>
          </w:rPr>
          <w:t>View →</w:t>
        </w:r>
      </w:hyperlink>
    </w:p>
    <w:p w14:paraId="01931408" w14:textId="77777777" w:rsidR="00ED7DC0" w:rsidRDefault="00000000">
      <w:pPr>
        <w:spacing w:before="60" w:after="120"/>
      </w:pPr>
      <w:r>
        <w:t xml:space="preserve">Sunkersing J, Sunkersing D. COVID-19: The Importance of Sleep. Health in Primary Care, 4(4). 2020. </w:t>
      </w:r>
      <w:hyperlink r:id="rId12" w:history="1">
        <w:r w:rsidR="00ED7DC0">
          <w:rPr>
            <w:color w:val="B8892A"/>
            <w:u w:val="single" w:color="B8892A"/>
          </w:rPr>
          <w:t>View →</w:t>
        </w:r>
      </w:hyperlink>
    </w:p>
    <w:p w14:paraId="02742A76" w14:textId="77777777" w:rsidR="00ED7DC0" w:rsidRDefault="00ED7DC0">
      <w:pPr>
        <w:spacing w:before="200"/>
      </w:pPr>
    </w:p>
    <w:p w14:paraId="3D8DA325" w14:textId="77777777" w:rsidR="00ED7DC0" w:rsidRDefault="00000000">
      <w:pPr>
        <w:spacing w:before="280" w:after="60"/>
      </w:pPr>
      <w:r>
        <w:rPr>
          <w:color w:val="B8892A"/>
          <w:spacing w:val="80"/>
          <w:sz w:val="18"/>
          <w:szCs w:val="18"/>
        </w:rPr>
        <w:t>SELECTED TALKS &amp; PRESENTATIONS</w:t>
      </w:r>
    </w:p>
    <w:p w14:paraId="7DB8A335" w14:textId="77777777" w:rsidR="00ED7DC0" w:rsidRDefault="00ED7DC0">
      <w:pPr>
        <w:pBdr>
          <w:bottom w:val="single" w:sz="3" w:space="1" w:color="B8892A"/>
        </w:pBdr>
      </w:pPr>
    </w:p>
    <w:p w14:paraId="2F5A14E7" w14:textId="77777777" w:rsidR="00ED7DC0" w:rsidRDefault="00ED7DC0">
      <w:pPr>
        <w:spacing w:before="80"/>
      </w:pPr>
    </w:p>
    <w:tbl>
      <w:tblPr>
        <w:tblW w:w="902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76"/>
        <w:gridCol w:w="2840"/>
        <w:gridCol w:w="710"/>
      </w:tblGrid>
      <w:tr w:rsidR="00ED7DC0" w14:paraId="0E5AD5EA" w14:textId="77777777">
        <w:tc>
          <w:tcPr>
            <w:tcW w:w="540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2DE0A3EE" w14:textId="77777777" w:rsidR="00ED7DC0" w:rsidRDefault="00000000">
            <w:r>
              <w:rPr>
                <w:b/>
                <w:bCs/>
              </w:rPr>
              <w:t>Managing chronic insomnia in primary care</w:t>
            </w:r>
          </w:p>
        </w:tc>
        <w:tc>
          <w:tcPr>
            <w:tcW w:w="2800"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1DFDBC47" w14:textId="77777777" w:rsidR="00ED7DC0" w:rsidRDefault="00000000">
            <w:r>
              <w:rPr>
                <w:color w:val="5A7499"/>
                <w:sz w:val="20"/>
                <w:szCs w:val="20"/>
              </w:rPr>
              <w:t>WONCA Europe Conference — faculty</w:t>
            </w:r>
          </w:p>
        </w:tc>
        <w:tc>
          <w:tcPr>
            <w:tcW w:w="700" w:type="dxa"/>
            <w:tcBorders>
              <w:top w:val="none" w:sz="0" w:space="0" w:color="FFFFFF"/>
              <w:left w:val="none" w:sz="0" w:space="0" w:color="FFFFFF"/>
              <w:bottom w:val="none" w:sz="0" w:space="0" w:color="FFFFFF"/>
              <w:right w:val="none" w:sz="0" w:space="0" w:color="FFFFFF"/>
            </w:tcBorders>
            <w:tcMar>
              <w:top w:w="60" w:type="dxa"/>
              <w:left w:w="120" w:type="dxa"/>
              <w:bottom w:w="60" w:type="dxa"/>
              <w:right w:w="0" w:type="dxa"/>
            </w:tcMar>
          </w:tcPr>
          <w:p w14:paraId="2A2CA8F7" w14:textId="77777777" w:rsidR="00ED7DC0" w:rsidRDefault="00000000">
            <w:pPr>
              <w:jc w:val="right"/>
            </w:pPr>
            <w:r>
              <w:rPr>
                <w:color w:val="B8892A"/>
                <w:sz w:val="20"/>
                <w:szCs w:val="20"/>
              </w:rPr>
              <w:t>2023</w:t>
            </w:r>
          </w:p>
        </w:tc>
      </w:tr>
      <w:tr w:rsidR="00ED7DC0" w14:paraId="2CD7A4C6" w14:textId="77777777">
        <w:tc>
          <w:tcPr>
            <w:tcW w:w="540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4DCD1EBD" w14:textId="77777777" w:rsidR="00ED7DC0" w:rsidRDefault="00000000">
            <w:r>
              <w:rPr>
                <w:b/>
                <w:bCs/>
              </w:rPr>
              <w:t>Sleep Medicine in Practice</w:t>
            </w:r>
          </w:p>
        </w:tc>
        <w:tc>
          <w:tcPr>
            <w:tcW w:w="2800"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5121235B" w14:textId="77777777" w:rsidR="00ED7DC0" w:rsidRDefault="00000000">
            <w:r>
              <w:rPr>
                <w:color w:val="5A7499"/>
                <w:sz w:val="20"/>
                <w:szCs w:val="20"/>
              </w:rPr>
              <w:t>The Sleep Charity ‘Sleep for All’ Conference, Doncaster</w:t>
            </w:r>
          </w:p>
        </w:tc>
        <w:tc>
          <w:tcPr>
            <w:tcW w:w="700" w:type="dxa"/>
            <w:tcBorders>
              <w:top w:val="none" w:sz="0" w:space="0" w:color="FFFFFF"/>
              <w:left w:val="none" w:sz="0" w:space="0" w:color="FFFFFF"/>
              <w:bottom w:val="none" w:sz="0" w:space="0" w:color="FFFFFF"/>
              <w:right w:val="none" w:sz="0" w:space="0" w:color="FFFFFF"/>
            </w:tcBorders>
            <w:tcMar>
              <w:top w:w="60" w:type="dxa"/>
              <w:left w:w="120" w:type="dxa"/>
              <w:bottom w:w="60" w:type="dxa"/>
              <w:right w:w="0" w:type="dxa"/>
            </w:tcMar>
          </w:tcPr>
          <w:p w14:paraId="7F564D12" w14:textId="77777777" w:rsidR="00ED7DC0" w:rsidRDefault="00000000">
            <w:pPr>
              <w:jc w:val="right"/>
            </w:pPr>
            <w:r>
              <w:rPr>
                <w:color w:val="B8892A"/>
                <w:sz w:val="20"/>
                <w:szCs w:val="20"/>
              </w:rPr>
              <w:t>2024</w:t>
            </w:r>
          </w:p>
        </w:tc>
      </w:tr>
      <w:tr w:rsidR="00ED7DC0" w14:paraId="40D2B980" w14:textId="77777777">
        <w:tc>
          <w:tcPr>
            <w:tcW w:w="540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67D915B8" w14:textId="77777777" w:rsidR="00ED7DC0" w:rsidRDefault="00000000">
            <w:r>
              <w:rPr>
                <w:b/>
                <w:bCs/>
              </w:rPr>
              <w:lastRenderedPageBreak/>
              <w:t>Waking up to chronic insomnia in primary care</w:t>
            </w:r>
          </w:p>
        </w:tc>
        <w:tc>
          <w:tcPr>
            <w:tcW w:w="2800"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0E23333A" w14:textId="77777777" w:rsidR="00ED7DC0" w:rsidRDefault="00000000">
            <w:r>
              <w:rPr>
                <w:color w:val="5A7499"/>
                <w:sz w:val="20"/>
                <w:szCs w:val="20"/>
              </w:rPr>
              <w:t>Pulse365 Long Term Conditions webinar</w:t>
            </w:r>
          </w:p>
        </w:tc>
        <w:tc>
          <w:tcPr>
            <w:tcW w:w="700" w:type="dxa"/>
            <w:tcBorders>
              <w:top w:val="none" w:sz="0" w:space="0" w:color="FFFFFF"/>
              <w:left w:val="none" w:sz="0" w:space="0" w:color="FFFFFF"/>
              <w:bottom w:val="none" w:sz="0" w:space="0" w:color="FFFFFF"/>
              <w:right w:val="none" w:sz="0" w:space="0" w:color="FFFFFF"/>
            </w:tcBorders>
            <w:tcMar>
              <w:top w:w="60" w:type="dxa"/>
              <w:left w:w="120" w:type="dxa"/>
              <w:bottom w:w="60" w:type="dxa"/>
              <w:right w:w="0" w:type="dxa"/>
            </w:tcMar>
          </w:tcPr>
          <w:p w14:paraId="7770E373" w14:textId="77777777" w:rsidR="00ED7DC0" w:rsidRDefault="00000000">
            <w:pPr>
              <w:jc w:val="right"/>
            </w:pPr>
            <w:r>
              <w:rPr>
                <w:color w:val="B8892A"/>
                <w:sz w:val="20"/>
                <w:szCs w:val="20"/>
              </w:rPr>
              <w:t>2024</w:t>
            </w:r>
          </w:p>
        </w:tc>
      </w:tr>
      <w:tr w:rsidR="00ED7DC0" w14:paraId="77E49BB7" w14:textId="77777777">
        <w:tc>
          <w:tcPr>
            <w:tcW w:w="540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6F232D9A" w14:textId="77777777" w:rsidR="00ED7DC0" w:rsidRDefault="00000000">
            <w:r>
              <w:rPr>
                <w:b/>
                <w:bCs/>
              </w:rPr>
              <w:t>Waking up to children’s insomnia: a primary care perspective</w:t>
            </w:r>
          </w:p>
        </w:tc>
        <w:tc>
          <w:tcPr>
            <w:tcW w:w="2800"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33995F70" w14:textId="77777777" w:rsidR="00ED7DC0" w:rsidRDefault="00000000">
            <w:r>
              <w:rPr>
                <w:color w:val="5A7499"/>
                <w:sz w:val="20"/>
                <w:szCs w:val="20"/>
              </w:rPr>
              <w:t>Flynn Forum webinar</w:t>
            </w:r>
          </w:p>
        </w:tc>
        <w:tc>
          <w:tcPr>
            <w:tcW w:w="700" w:type="dxa"/>
            <w:tcBorders>
              <w:top w:val="none" w:sz="0" w:space="0" w:color="FFFFFF"/>
              <w:left w:val="none" w:sz="0" w:space="0" w:color="FFFFFF"/>
              <w:bottom w:val="none" w:sz="0" w:space="0" w:color="FFFFFF"/>
              <w:right w:val="none" w:sz="0" w:space="0" w:color="FFFFFF"/>
            </w:tcBorders>
            <w:tcMar>
              <w:top w:w="60" w:type="dxa"/>
              <w:left w:w="120" w:type="dxa"/>
              <w:bottom w:w="60" w:type="dxa"/>
              <w:right w:w="0" w:type="dxa"/>
            </w:tcMar>
          </w:tcPr>
          <w:p w14:paraId="1DEF1425" w14:textId="77777777" w:rsidR="00ED7DC0" w:rsidRDefault="00000000">
            <w:pPr>
              <w:jc w:val="right"/>
            </w:pPr>
            <w:r>
              <w:rPr>
                <w:color w:val="B8892A"/>
                <w:sz w:val="20"/>
                <w:szCs w:val="20"/>
              </w:rPr>
              <w:t>2025</w:t>
            </w:r>
          </w:p>
        </w:tc>
      </w:tr>
      <w:tr w:rsidR="00ED7DC0" w14:paraId="4DAC9E95" w14:textId="77777777">
        <w:tc>
          <w:tcPr>
            <w:tcW w:w="540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1836B83D" w14:textId="77777777" w:rsidR="00ED7DC0" w:rsidRDefault="00000000">
            <w:r>
              <w:rPr>
                <w:b/>
                <w:bCs/>
              </w:rPr>
              <w:t>Waking up to insomnia in primary care</w:t>
            </w:r>
          </w:p>
        </w:tc>
        <w:tc>
          <w:tcPr>
            <w:tcW w:w="2800"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0646C046" w14:textId="77777777" w:rsidR="00ED7DC0" w:rsidRDefault="00000000">
            <w:r>
              <w:rPr>
                <w:color w:val="5A7499"/>
                <w:sz w:val="20"/>
                <w:szCs w:val="20"/>
              </w:rPr>
              <w:t>GP Fellowship &amp; First 5 Education</w:t>
            </w:r>
          </w:p>
        </w:tc>
        <w:tc>
          <w:tcPr>
            <w:tcW w:w="700" w:type="dxa"/>
            <w:tcBorders>
              <w:top w:val="none" w:sz="0" w:space="0" w:color="FFFFFF"/>
              <w:left w:val="none" w:sz="0" w:space="0" w:color="FFFFFF"/>
              <w:bottom w:val="none" w:sz="0" w:space="0" w:color="FFFFFF"/>
              <w:right w:val="none" w:sz="0" w:space="0" w:color="FFFFFF"/>
            </w:tcBorders>
            <w:tcMar>
              <w:top w:w="60" w:type="dxa"/>
              <w:left w:w="120" w:type="dxa"/>
              <w:bottom w:w="60" w:type="dxa"/>
              <w:right w:w="0" w:type="dxa"/>
            </w:tcMar>
          </w:tcPr>
          <w:p w14:paraId="634AF52D" w14:textId="77777777" w:rsidR="00ED7DC0" w:rsidRDefault="00000000">
            <w:pPr>
              <w:jc w:val="right"/>
            </w:pPr>
            <w:r>
              <w:rPr>
                <w:color w:val="B8892A"/>
                <w:sz w:val="20"/>
                <w:szCs w:val="20"/>
              </w:rPr>
              <w:t>2025</w:t>
            </w:r>
          </w:p>
        </w:tc>
      </w:tr>
      <w:tr w:rsidR="00ED7DC0" w14:paraId="171F2167" w14:textId="77777777">
        <w:tc>
          <w:tcPr>
            <w:tcW w:w="540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724C8ECC" w14:textId="77777777" w:rsidR="00ED7DC0" w:rsidRDefault="00000000">
            <w:r>
              <w:rPr>
                <w:b/>
                <w:bCs/>
              </w:rPr>
              <w:t>Sleep and Chronic Disease</w:t>
            </w:r>
          </w:p>
        </w:tc>
        <w:tc>
          <w:tcPr>
            <w:tcW w:w="2800"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7E0F0BB0" w14:textId="77777777" w:rsidR="00ED7DC0" w:rsidRDefault="00000000">
            <w:r>
              <w:rPr>
                <w:color w:val="5A7499"/>
                <w:sz w:val="20"/>
                <w:szCs w:val="20"/>
              </w:rPr>
              <w:t>Pulse Virtual event</w:t>
            </w:r>
          </w:p>
        </w:tc>
        <w:tc>
          <w:tcPr>
            <w:tcW w:w="700" w:type="dxa"/>
            <w:tcBorders>
              <w:top w:val="none" w:sz="0" w:space="0" w:color="FFFFFF"/>
              <w:left w:val="none" w:sz="0" w:space="0" w:color="FFFFFF"/>
              <w:bottom w:val="none" w:sz="0" w:space="0" w:color="FFFFFF"/>
              <w:right w:val="none" w:sz="0" w:space="0" w:color="FFFFFF"/>
            </w:tcBorders>
            <w:tcMar>
              <w:top w:w="60" w:type="dxa"/>
              <w:left w:w="120" w:type="dxa"/>
              <w:bottom w:w="60" w:type="dxa"/>
              <w:right w:w="0" w:type="dxa"/>
            </w:tcMar>
          </w:tcPr>
          <w:p w14:paraId="22404837" w14:textId="77777777" w:rsidR="00ED7DC0" w:rsidRDefault="00000000">
            <w:pPr>
              <w:jc w:val="right"/>
            </w:pPr>
            <w:r>
              <w:rPr>
                <w:color w:val="B8892A"/>
                <w:sz w:val="20"/>
                <w:szCs w:val="20"/>
              </w:rPr>
              <w:t>2026</w:t>
            </w:r>
          </w:p>
        </w:tc>
      </w:tr>
    </w:tbl>
    <w:p w14:paraId="20512178" w14:textId="77777777" w:rsidR="00ED7DC0" w:rsidRDefault="00ED7DC0">
      <w:pPr>
        <w:spacing w:before="100"/>
      </w:pPr>
    </w:p>
    <w:p w14:paraId="637DC325" w14:textId="77777777" w:rsidR="00ED7DC0" w:rsidRDefault="00000000">
      <w:pPr>
        <w:spacing w:before="80"/>
      </w:pPr>
      <w:r>
        <w:rPr>
          <w:i/>
          <w:iCs/>
          <w:color w:val="5A7499"/>
          <w:sz w:val="20"/>
          <w:szCs w:val="20"/>
        </w:rPr>
        <w:t>Additional presentations to GP trainee groups, primary care networks, and NHS clinical education programmes.</w:t>
      </w:r>
    </w:p>
    <w:p w14:paraId="6AB45860" w14:textId="77777777" w:rsidR="00ED7DC0" w:rsidRDefault="00ED7DC0">
      <w:pPr>
        <w:spacing w:before="200"/>
      </w:pPr>
    </w:p>
    <w:p w14:paraId="23AF5755" w14:textId="77777777" w:rsidR="00ED7DC0" w:rsidRDefault="00000000">
      <w:pPr>
        <w:spacing w:before="280" w:after="60"/>
      </w:pPr>
      <w:r>
        <w:rPr>
          <w:color w:val="B8892A"/>
          <w:spacing w:val="80"/>
          <w:sz w:val="18"/>
          <w:szCs w:val="18"/>
        </w:rPr>
        <w:t>CREDENTIALS</w:t>
      </w:r>
    </w:p>
    <w:p w14:paraId="18B62668" w14:textId="77777777" w:rsidR="00ED7DC0" w:rsidRDefault="00ED7DC0">
      <w:pPr>
        <w:pBdr>
          <w:bottom w:val="single" w:sz="3" w:space="1" w:color="B8892A"/>
        </w:pBdr>
      </w:pPr>
    </w:p>
    <w:p w14:paraId="1EEC250C" w14:textId="77777777" w:rsidR="00ED7DC0" w:rsidRDefault="00ED7DC0">
      <w:pPr>
        <w:spacing w:before="100"/>
      </w:pPr>
    </w:p>
    <w:p w14:paraId="6455F8DA" w14:textId="77777777" w:rsidR="00ED7DC0" w:rsidRDefault="00000000">
      <w:pPr>
        <w:pStyle w:val="ListParagraph"/>
        <w:numPr>
          <w:ilvl w:val="0"/>
          <w:numId w:val="2"/>
        </w:numPr>
        <w:spacing w:before="40" w:after="80"/>
      </w:pPr>
      <w:r>
        <w:t>NHS general practice, Cambridge</w:t>
      </w:r>
    </w:p>
    <w:p w14:paraId="5138A593" w14:textId="77777777" w:rsidR="00ED7DC0" w:rsidRDefault="00000000">
      <w:pPr>
        <w:pStyle w:val="ListParagraph"/>
        <w:numPr>
          <w:ilvl w:val="0"/>
          <w:numId w:val="2"/>
        </w:numPr>
        <w:spacing w:before="40" w:after="80"/>
      </w:pPr>
      <w:r>
        <w:t>MSc Sleep Medicine, University of Oxford</w:t>
      </w:r>
    </w:p>
    <w:p w14:paraId="0534E534" w14:textId="77777777" w:rsidR="00ED7DC0" w:rsidRDefault="00000000">
      <w:pPr>
        <w:pStyle w:val="ListParagraph"/>
        <w:numPr>
          <w:ilvl w:val="0"/>
          <w:numId w:val="2"/>
        </w:numPr>
        <w:spacing w:before="40" w:after="80"/>
      </w:pPr>
      <w:r>
        <w:t>Trustee, The Sleep Charity</w:t>
      </w:r>
    </w:p>
    <w:p w14:paraId="5949A57A" w14:textId="77777777" w:rsidR="00ED7DC0" w:rsidRDefault="00000000">
      <w:pPr>
        <w:pStyle w:val="ListParagraph"/>
        <w:numPr>
          <w:ilvl w:val="0"/>
          <w:numId w:val="2"/>
        </w:numPr>
        <w:spacing w:before="40" w:after="80"/>
      </w:pPr>
      <w:r>
        <w:t>Sleep team, Royal Papworth Hospital</w:t>
      </w:r>
    </w:p>
    <w:p w14:paraId="795E0BE3" w14:textId="77777777" w:rsidR="00ED7DC0" w:rsidRDefault="00000000">
      <w:pPr>
        <w:pStyle w:val="ListParagraph"/>
        <w:numPr>
          <w:ilvl w:val="0"/>
          <w:numId w:val="2"/>
        </w:numPr>
        <w:spacing w:before="40" w:after="80"/>
      </w:pPr>
      <w:r>
        <w:t>A&amp;E, intensive care, and acute medicine (Oxford Deanery)</w:t>
      </w:r>
    </w:p>
    <w:p w14:paraId="27FB0A1D" w14:textId="77777777" w:rsidR="00ED7DC0" w:rsidRDefault="00000000">
      <w:pPr>
        <w:pStyle w:val="ListParagraph"/>
        <w:numPr>
          <w:ilvl w:val="0"/>
          <w:numId w:val="2"/>
        </w:numPr>
        <w:spacing w:before="40" w:after="80"/>
      </w:pPr>
      <w:r>
        <w:t>Lead, local COVID-19 primary care hub, 2020–2021</w:t>
      </w:r>
    </w:p>
    <w:p w14:paraId="64BFBDBE" w14:textId="77777777" w:rsidR="00ED7DC0" w:rsidRDefault="00ED7DC0">
      <w:pPr>
        <w:spacing w:before="200"/>
      </w:pPr>
    </w:p>
    <w:p w14:paraId="2ADF1F9B" w14:textId="77777777" w:rsidR="00ED7DC0" w:rsidRDefault="00000000">
      <w:pPr>
        <w:spacing w:before="280" w:after="60"/>
      </w:pPr>
      <w:r>
        <w:rPr>
          <w:color w:val="B8892A"/>
          <w:spacing w:val="80"/>
          <w:sz w:val="18"/>
          <w:szCs w:val="18"/>
        </w:rPr>
        <w:t>CONTACT &amp; FURTHER INFORMATION</w:t>
      </w:r>
    </w:p>
    <w:p w14:paraId="4CCC4145" w14:textId="77777777" w:rsidR="00ED7DC0" w:rsidRDefault="00ED7DC0">
      <w:pPr>
        <w:pBdr>
          <w:bottom w:val="single" w:sz="3" w:space="1" w:color="B8892A"/>
        </w:pBdr>
      </w:pPr>
    </w:p>
    <w:p w14:paraId="52F0C43D" w14:textId="77777777" w:rsidR="00ED7DC0" w:rsidRDefault="00ED7DC0">
      <w:pPr>
        <w:spacing w:before="100"/>
      </w:pPr>
    </w:p>
    <w:p w14:paraId="79A53FA2" w14:textId="77777777" w:rsidR="00ED7DC0" w:rsidRDefault="00000000">
      <w:pPr>
        <w:spacing w:after="100"/>
      </w:pPr>
      <w:r>
        <w:rPr>
          <w:b/>
          <w:bCs/>
        </w:rPr>
        <w:t xml:space="preserve">Speaking &amp; media enquiries:  </w:t>
      </w:r>
      <w:hyperlink r:id="rId13" w:history="1">
        <w:r w:rsidR="00ED7DC0">
          <w:rPr>
            <w:color w:val="B8892A"/>
            <w:u w:val="single" w:color="B8892A"/>
          </w:rPr>
          <w:t>jonathan@sunkersing.com</w:t>
        </w:r>
      </w:hyperlink>
    </w:p>
    <w:p w14:paraId="53872422" w14:textId="77777777" w:rsidR="00ED7DC0" w:rsidRDefault="00000000">
      <w:pPr>
        <w:spacing w:after="100"/>
      </w:pPr>
      <w:r>
        <w:rPr>
          <w:b/>
          <w:bCs/>
        </w:rPr>
        <w:t xml:space="preserve">Website:  </w:t>
      </w:r>
      <w:hyperlink r:id="rId14" w:history="1">
        <w:r w:rsidR="00ED7DC0">
          <w:rPr>
            <w:color w:val="B8892A"/>
            <w:u w:val="single" w:color="B8892A"/>
          </w:rPr>
          <w:t>jonathan.sunkersing.com</w:t>
        </w:r>
      </w:hyperlink>
    </w:p>
    <w:p w14:paraId="028216FB" w14:textId="77777777" w:rsidR="00ED7DC0" w:rsidRDefault="00000000">
      <w:pPr>
        <w:spacing w:after="100"/>
      </w:pPr>
      <w:r>
        <w:rPr>
          <w:b/>
          <w:bCs/>
        </w:rPr>
        <w:t xml:space="preserve">LinkedIn:  </w:t>
      </w:r>
      <w:hyperlink r:id="rId15" w:history="1">
        <w:r w:rsidR="00ED7DC0">
          <w:rPr>
            <w:color w:val="B8892A"/>
            <w:u w:val="single" w:color="B8892A"/>
          </w:rPr>
          <w:t>linkedin.com/in/</w:t>
        </w:r>
        <w:proofErr w:type="spellStart"/>
        <w:r w:rsidR="00ED7DC0">
          <w:rPr>
            <w:color w:val="B8892A"/>
            <w:u w:val="single" w:color="B8892A"/>
          </w:rPr>
          <w:t>jonathansunkersing</w:t>
        </w:r>
        <w:proofErr w:type="spellEnd"/>
      </w:hyperlink>
    </w:p>
    <w:p w14:paraId="53B83A81" w14:textId="77777777" w:rsidR="00ED7DC0" w:rsidRDefault="00ED7DC0">
      <w:pPr>
        <w:spacing w:before="240"/>
      </w:pPr>
    </w:p>
    <w:p w14:paraId="5DA93DDB" w14:textId="77777777" w:rsidR="00ED7DC0" w:rsidRDefault="00ED7DC0">
      <w:pPr>
        <w:pBdr>
          <w:bottom w:val="single" w:sz="6" w:space="1" w:color="B8892A"/>
        </w:pBdr>
      </w:pPr>
    </w:p>
    <w:p w14:paraId="40B6E6FB" w14:textId="77777777" w:rsidR="00ED7DC0" w:rsidRDefault="00ED7DC0">
      <w:pPr>
        <w:spacing w:before="80"/>
      </w:pPr>
    </w:p>
    <w:p w14:paraId="43C7FEA7" w14:textId="77777777" w:rsidR="00ED7DC0" w:rsidRDefault="00000000">
      <w:pPr>
        <w:jc w:val="center"/>
      </w:pPr>
      <w:r>
        <w:rPr>
          <w:i/>
          <w:iCs/>
          <w:color w:val="5A7499"/>
          <w:sz w:val="18"/>
          <w:szCs w:val="18"/>
        </w:rPr>
        <w:t>This document is provided for media, event, and editorial purposes. © Jonathan Sunkersing 2026</w:t>
      </w:r>
    </w:p>
    <w:sectPr w:rsidR="00ED7DC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F448A"/>
    <w:multiLevelType w:val="hybridMultilevel"/>
    <w:tmpl w:val="BF189E28"/>
    <w:lvl w:ilvl="0" w:tplc="CD48BA30">
      <w:start w:val="1"/>
      <w:numFmt w:val="bullet"/>
      <w:lvlText w:val="●"/>
      <w:lvlJc w:val="left"/>
      <w:pPr>
        <w:ind w:left="720" w:hanging="360"/>
      </w:pPr>
    </w:lvl>
    <w:lvl w:ilvl="1" w:tplc="3E8CF55A">
      <w:start w:val="1"/>
      <w:numFmt w:val="bullet"/>
      <w:lvlText w:val="○"/>
      <w:lvlJc w:val="left"/>
      <w:pPr>
        <w:ind w:left="1440" w:hanging="360"/>
      </w:pPr>
    </w:lvl>
    <w:lvl w:ilvl="2" w:tplc="2FE6D58E">
      <w:start w:val="1"/>
      <w:numFmt w:val="bullet"/>
      <w:lvlText w:val="■"/>
      <w:lvlJc w:val="left"/>
      <w:pPr>
        <w:ind w:left="2160" w:hanging="360"/>
      </w:pPr>
    </w:lvl>
    <w:lvl w:ilvl="3" w:tplc="580E8804">
      <w:start w:val="1"/>
      <w:numFmt w:val="bullet"/>
      <w:lvlText w:val="●"/>
      <w:lvlJc w:val="left"/>
      <w:pPr>
        <w:ind w:left="2880" w:hanging="360"/>
      </w:pPr>
    </w:lvl>
    <w:lvl w:ilvl="4" w:tplc="A6302D98">
      <w:start w:val="1"/>
      <w:numFmt w:val="bullet"/>
      <w:lvlText w:val="○"/>
      <w:lvlJc w:val="left"/>
      <w:pPr>
        <w:ind w:left="3600" w:hanging="360"/>
      </w:pPr>
    </w:lvl>
    <w:lvl w:ilvl="5" w:tplc="7A2EB4A0">
      <w:start w:val="1"/>
      <w:numFmt w:val="bullet"/>
      <w:lvlText w:val="■"/>
      <w:lvlJc w:val="left"/>
      <w:pPr>
        <w:ind w:left="4320" w:hanging="360"/>
      </w:pPr>
    </w:lvl>
    <w:lvl w:ilvl="6" w:tplc="D1E4A45C">
      <w:start w:val="1"/>
      <w:numFmt w:val="bullet"/>
      <w:lvlText w:val="●"/>
      <w:lvlJc w:val="left"/>
      <w:pPr>
        <w:ind w:left="5040" w:hanging="360"/>
      </w:pPr>
    </w:lvl>
    <w:lvl w:ilvl="7" w:tplc="F45E765A">
      <w:start w:val="1"/>
      <w:numFmt w:val="bullet"/>
      <w:lvlText w:val="●"/>
      <w:lvlJc w:val="left"/>
      <w:pPr>
        <w:ind w:left="5760" w:hanging="360"/>
      </w:pPr>
    </w:lvl>
    <w:lvl w:ilvl="8" w:tplc="CCE0475C">
      <w:start w:val="1"/>
      <w:numFmt w:val="bullet"/>
      <w:lvlText w:val="●"/>
      <w:lvlJc w:val="left"/>
      <w:pPr>
        <w:ind w:left="6480" w:hanging="360"/>
      </w:pPr>
    </w:lvl>
  </w:abstractNum>
  <w:abstractNum w:abstractNumId="1" w15:restartNumberingAfterBreak="0">
    <w:nsid w:val="24DF4428"/>
    <w:multiLevelType w:val="hybridMultilevel"/>
    <w:tmpl w:val="CBEEE2E6"/>
    <w:lvl w:ilvl="0" w:tplc="1436D7AE">
      <w:start w:val="1"/>
      <w:numFmt w:val="bullet"/>
      <w:lvlText w:val="–"/>
      <w:lvlJc w:val="left"/>
      <w:pPr>
        <w:ind w:left="480" w:hanging="280"/>
      </w:pPr>
      <w:rPr>
        <w:rFonts w:ascii="Georgia" w:eastAsia="Georgia" w:hAnsi="Georgia" w:cs="Georgia"/>
        <w:color w:val="B8892A"/>
      </w:rPr>
    </w:lvl>
    <w:lvl w:ilvl="1" w:tplc="D83C2F9E">
      <w:numFmt w:val="decimal"/>
      <w:lvlText w:val=""/>
      <w:lvlJc w:val="left"/>
    </w:lvl>
    <w:lvl w:ilvl="2" w:tplc="3FDC3226">
      <w:numFmt w:val="decimal"/>
      <w:lvlText w:val=""/>
      <w:lvlJc w:val="left"/>
    </w:lvl>
    <w:lvl w:ilvl="3" w:tplc="604806F8">
      <w:numFmt w:val="decimal"/>
      <w:lvlText w:val=""/>
      <w:lvlJc w:val="left"/>
    </w:lvl>
    <w:lvl w:ilvl="4" w:tplc="B8ECB63C">
      <w:numFmt w:val="decimal"/>
      <w:lvlText w:val=""/>
      <w:lvlJc w:val="left"/>
    </w:lvl>
    <w:lvl w:ilvl="5" w:tplc="AF8C2226">
      <w:numFmt w:val="decimal"/>
      <w:lvlText w:val=""/>
      <w:lvlJc w:val="left"/>
    </w:lvl>
    <w:lvl w:ilvl="6" w:tplc="675A8136">
      <w:numFmt w:val="decimal"/>
      <w:lvlText w:val=""/>
      <w:lvlJc w:val="left"/>
    </w:lvl>
    <w:lvl w:ilvl="7" w:tplc="7222E5C8">
      <w:numFmt w:val="decimal"/>
      <w:lvlText w:val=""/>
      <w:lvlJc w:val="left"/>
    </w:lvl>
    <w:lvl w:ilvl="8" w:tplc="C12E76D4">
      <w:numFmt w:val="decimal"/>
      <w:lvlText w:val=""/>
      <w:lvlJc w:val="left"/>
    </w:lvl>
  </w:abstractNum>
  <w:num w:numId="1" w16cid:durableId="1005284062">
    <w:abstractNumId w:val="0"/>
    <w:lvlOverride w:ilvl="0">
      <w:startOverride w:val="1"/>
    </w:lvlOverride>
  </w:num>
  <w:num w:numId="2" w16cid:durableId="18718695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3"/>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DC0"/>
    <w:rsid w:val="000C7F30"/>
    <w:rsid w:val="00232EDE"/>
    <w:rsid w:val="00ED7DC0"/>
    <w:rsid w:val="00FF4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0FE504E"/>
  <w15:docId w15:val="{AC6BEBE8-8E9E-8E46-94D6-A0FA1883B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color w:val="1C2F4A"/>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thorax.bmj.com/content/81/5/492.responses" TargetMode="External"/><Relationship Id="rId13" Type="http://schemas.openxmlformats.org/officeDocument/2006/relationships/hyperlink" Target="mailto:jonathan@sunkersing.com" TargetMode="External"/><Relationship Id="rId3" Type="http://schemas.openxmlformats.org/officeDocument/2006/relationships/settings" Target="settings.xml"/><Relationship Id="rId7" Type="http://schemas.openxmlformats.org/officeDocument/2006/relationships/hyperlink" Target="https://www.bmj.com/content/392/bmj-2025-086768/rapid-responses" TargetMode="External"/><Relationship Id="rId12" Type="http://schemas.openxmlformats.org/officeDocument/2006/relationships/hyperlink" Target="https://www.oatext.com/covid-19-the-importance-of-sleep.ph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bjgplife.com/a-pathophysiology-of-purpose-when-the-what-kills-the-why/" TargetMode="External"/><Relationship Id="rId11" Type="http://schemas.openxmlformats.org/officeDocument/2006/relationships/hyperlink" Target="https://journals.sagepub.com/doi/10.1177/17557380231168429" TargetMode="External"/><Relationship Id="rId5" Type="http://schemas.openxmlformats.org/officeDocument/2006/relationships/hyperlink" Target="https://www.thetimes.com/life-style/health-fitness/article/new-sleeping-pill-daridorexant-no-addiction-dcd6fbzpz" TargetMode="External"/><Relationship Id="rId15" Type="http://schemas.openxmlformats.org/officeDocument/2006/relationships/hyperlink" Target="https://linkedin.com/in/jonathansunkersing" TargetMode="External"/><Relationship Id="rId10" Type="http://schemas.openxmlformats.org/officeDocument/2006/relationships/hyperlink" Target="https://journals.sagepub.com/doi/10.1177/17579139241263777" TargetMode="External"/><Relationship Id="rId4" Type="http://schemas.openxmlformats.org/officeDocument/2006/relationships/webSettings" Target="webSettings.xml"/><Relationship Id="rId9" Type="http://schemas.openxmlformats.org/officeDocument/2006/relationships/hyperlink" Target="https://www.bmj.com/content/393/bmj-2025-088671/rapid-responses" TargetMode="External"/><Relationship Id="rId14" Type="http://schemas.openxmlformats.org/officeDocument/2006/relationships/hyperlink" Target="https://jonathan.sunkers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891</Words>
  <Characters>5082</Characters>
  <Application>Microsoft Office Word</Application>
  <DocSecurity>0</DocSecurity>
  <Lines>42</Lines>
  <Paragraphs>11</Paragraphs>
  <ScaleCrop>false</ScaleCrop>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Jonathan Sunkersing</cp:lastModifiedBy>
  <cp:revision>3</cp:revision>
  <dcterms:created xsi:type="dcterms:W3CDTF">2026-05-13T21:27:00Z</dcterms:created>
  <dcterms:modified xsi:type="dcterms:W3CDTF">2026-05-13T21:35:00Z</dcterms:modified>
</cp:coreProperties>
</file>