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ADCE" w14:textId="5224F05C" w:rsidR="00F55EDF" w:rsidRPr="006F17E9" w:rsidRDefault="00F55EDF" w:rsidP="00F55EDF">
      <w:pPr>
        <w:pStyle w:val="1STPAGE"/>
        <w:rPr>
          <w:lang w:val="en-US"/>
        </w:rPr>
      </w:pPr>
      <w:proofErr w:type="spellStart"/>
      <w:proofErr w:type="gramStart"/>
      <w:r w:rsidRPr="006F17E9">
        <w:rPr>
          <w:lang w:val="en-US"/>
        </w:rPr>
        <w:t>Alsina</w:t>
      </w:r>
      <w:proofErr w:type="spellEnd"/>
      <w:r w:rsidRPr="006F17E9">
        <w:rPr>
          <w:lang w:val="en-US"/>
        </w:rPr>
        <w:t xml:space="preserve"> :</w:t>
      </w:r>
      <w:proofErr w:type="gramEnd"/>
      <w:r w:rsidRPr="006F17E9">
        <w:rPr>
          <w:lang w:val="en-US"/>
        </w:rPr>
        <w:t xml:space="preserve"> Journal of Arabic Studies</w:t>
      </w:r>
    </w:p>
    <w:p w14:paraId="1B1E1C42" w14:textId="00AA3638" w:rsidR="006E33BF" w:rsidRPr="006F17E9" w:rsidRDefault="007A7056" w:rsidP="00420810">
      <w:pPr>
        <w:pStyle w:val="JUDUL"/>
      </w:pPr>
      <w:r w:rsidRPr="006F17E9">
        <w:t xml:space="preserve">Type the Title of Your Paper Here </w:t>
      </w:r>
    </w:p>
    <w:p w14:paraId="6D2EE218" w14:textId="4D9288DC" w:rsidR="006E33BF" w:rsidRPr="006F17E9" w:rsidRDefault="007A7056" w:rsidP="00420810">
      <w:pPr>
        <w:pStyle w:val="PENULIS"/>
      </w:pPr>
      <w:r w:rsidRPr="006F17E9">
        <w:t xml:space="preserve">First </w:t>
      </w:r>
      <w:proofErr w:type="spellStart"/>
      <w:r w:rsidRPr="006F17E9">
        <w:t>Author</w:t>
      </w:r>
      <w:r w:rsidRPr="006F17E9">
        <w:rPr>
          <w:vertAlign w:val="superscript"/>
        </w:rPr>
        <w:t>a</w:t>
      </w:r>
      <w:proofErr w:type="spellEnd"/>
      <w:r w:rsidRPr="006F17E9">
        <w:t xml:space="preserve">, Second </w:t>
      </w:r>
      <w:proofErr w:type="spellStart"/>
      <w:r w:rsidRPr="006F17E9">
        <w:t>Author</w:t>
      </w:r>
      <w:r w:rsidRPr="006F17E9">
        <w:rPr>
          <w:vertAlign w:val="superscript"/>
        </w:rPr>
        <w:t>b</w:t>
      </w:r>
      <w:proofErr w:type="spellEnd"/>
      <w:r w:rsidRPr="006F17E9">
        <w:t xml:space="preserve"> </w:t>
      </w:r>
    </w:p>
    <w:p w14:paraId="3AA4B5EB" w14:textId="3AFB4DB3" w:rsidR="006E33BF" w:rsidRPr="006F17E9" w:rsidRDefault="007A7056" w:rsidP="00420810">
      <w:pPr>
        <w:pStyle w:val="INSTANSI"/>
        <w:rPr>
          <w:sz w:val="18"/>
          <w:szCs w:val="22"/>
        </w:rPr>
      </w:pPr>
      <w:proofErr w:type="spellStart"/>
      <w:r w:rsidRPr="006F17E9">
        <w:rPr>
          <w:sz w:val="20"/>
          <w:szCs w:val="22"/>
          <w:vertAlign w:val="superscript"/>
        </w:rPr>
        <w:t>a</w:t>
      </w:r>
      <w:r w:rsidRPr="006F17E9">
        <w:rPr>
          <w:sz w:val="20"/>
          <w:szCs w:val="22"/>
        </w:rPr>
        <w:t>First</w:t>
      </w:r>
      <w:proofErr w:type="spellEnd"/>
      <w:r w:rsidRPr="006F17E9">
        <w:rPr>
          <w:sz w:val="20"/>
          <w:szCs w:val="22"/>
        </w:rPr>
        <w:t xml:space="preserve"> Affiliation, </w:t>
      </w:r>
      <w:proofErr w:type="spellStart"/>
      <w:r w:rsidRPr="006F17E9">
        <w:rPr>
          <w:sz w:val="20"/>
          <w:szCs w:val="22"/>
          <w:vertAlign w:val="superscript"/>
        </w:rPr>
        <w:t>b</w:t>
      </w:r>
      <w:r w:rsidRPr="006F17E9">
        <w:rPr>
          <w:sz w:val="20"/>
          <w:szCs w:val="22"/>
        </w:rPr>
        <w:t>Second</w:t>
      </w:r>
      <w:proofErr w:type="spellEnd"/>
      <w:r w:rsidRPr="006F17E9">
        <w:rPr>
          <w:sz w:val="20"/>
          <w:szCs w:val="22"/>
        </w:rPr>
        <w:t xml:space="preserve"> Affiliation</w:t>
      </w:r>
      <w:r w:rsidR="00D32056" w:rsidRPr="006F17E9">
        <w:rPr>
          <w:sz w:val="20"/>
          <w:szCs w:val="22"/>
        </w:rPr>
        <w:br/>
      </w:r>
      <w:r w:rsidR="00DA3BA0" w:rsidRPr="006F17E9">
        <w:rPr>
          <w:sz w:val="18"/>
          <w:szCs w:val="22"/>
        </w:rPr>
        <w:t>Corresponding author</w:t>
      </w:r>
      <w:r w:rsidR="00D32056" w:rsidRPr="006F17E9">
        <w:rPr>
          <w:sz w:val="18"/>
          <w:szCs w:val="22"/>
        </w:rPr>
        <w:t xml:space="preserve">: </w:t>
      </w:r>
      <w:r w:rsidRPr="006F17E9">
        <w:rPr>
          <w:sz w:val="18"/>
          <w:szCs w:val="22"/>
          <w:vertAlign w:val="superscript"/>
        </w:rPr>
        <w:t>a</w:t>
      </w:r>
      <w:r w:rsidRPr="006F17E9">
        <w:rPr>
          <w:sz w:val="18"/>
          <w:szCs w:val="22"/>
        </w:rPr>
        <w:t>author</w:t>
      </w:r>
      <w:r w:rsidR="00420810" w:rsidRPr="006F17E9">
        <w:rPr>
          <w:sz w:val="18"/>
          <w:szCs w:val="22"/>
        </w:rPr>
        <w:t>@mail.com</w:t>
      </w:r>
    </w:p>
    <w:p w14:paraId="5BE3D44F" w14:textId="77777777" w:rsidR="00474AEA" w:rsidRPr="006F17E9" w:rsidRDefault="006E33BF" w:rsidP="00A66EE9">
      <w:pPr>
        <w:pStyle w:val="ABSTRACTJUDUL"/>
      </w:pPr>
      <w:r w:rsidRPr="006F17E9">
        <w:t>Abstract</w:t>
      </w:r>
      <w:r w:rsidR="00A66EE9" w:rsidRPr="006F17E9">
        <w:t xml:space="preserve"> </w:t>
      </w:r>
    </w:p>
    <w:p w14:paraId="21E40C37" w14:textId="4AFD82AC" w:rsidR="00420810" w:rsidRPr="006F17E9" w:rsidRDefault="007A7056" w:rsidP="007A7056">
      <w:pPr>
        <w:pStyle w:val="ABSTRACT"/>
        <w:rPr>
          <w:lang w:val="en-US"/>
        </w:rPr>
      </w:pPr>
      <w:r w:rsidRPr="006F17E9">
        <w:rPr>
          <w:lang w:val="en-US"/>
        </w:rPr>
        <w:t>Write your abstract here in English, Arabic and Bahasa. Abstract is written in English and Bahasa with maximum length 200 words each, explaining introduction, method, result and discussion</w:t>
      </w:r>
      <w:r w:rsidR="00420810" w:rsidRPr="006F17E9">
        <w:rPr>
          <w:iCs/>
          <w:sz w:val="24"/>
          <w:szCs w:val="24"/>
          <w:lang w:val="en-US"/>
        </w:rPr>
        <w:t>.</w:t>
      </w:r>
    </w:p>
    <w:p w14:paraId="44B54C55" w14:textId="1C4BD29C" w:rsidR="006E33BF" w:rsidRPr="006F17E9" w:rsidRDefault="00D32056" w:rsidP="00420810">
      <w:pPr>
        <w:pStyle w:val="KEYWORD"/>
      </w:pPr>
      <w:r w:rsidRPr="006F17E9">
        <w:rPr>
          <w:b/>
          <w:bCs w:val="0"/>
        </w:rPr>
        <w:t>Keywords</w:t>
      </w:r>
      <w:r w:rsidR="006E33BF" w:rsidRPr="006F17E9">
        <w:t>:</w:t>
      </w:r>
      <w:r w:rsidR="00F82866" w:rsidRPr="006F17E9">
        <w:t xml:space="preserve"> </w:t>
      </w:r>
      <w:r w:rsidR="00420810" w:rsidRPr="006F17E9">
        <w:tab/>
      </w:r>
      <w:r w:rsidR="007A7056" w:rsidRPr="006F17E9">
        <w:t>Keywords contain three to five words/phrases separated with semicolon, and arranged by alphabetic</w:t>
      </w:r>
      <w:r w:rsidR="002B0228" w:rsidRPr="006F17E9">
        <w:t>.</w:t>
      </w:r>
    </w:p>
    <w:p w14:paraId="7A3E351D" w14:textId="10FF75F2" w:rsidR="006E33BF" w:rsidRPr="006F17E9" w:rsidRDefault="007A7056" w:rsidP="00F422D9">
      <w:pPr>
        <w:pStyle w:val="JUDULSUB"/>
      </w:pPr>
      <w:r w:rsidRPr="006F17E9">
        <w:t>Writing Structure</w:t>
      </w:r>
      <w:r w:rsidR="00482980" w:rsidRPr="006F17E9">
        <w:t xml:space="preserve"> </w:t>
      </w:r>
    </w:p>
    <w:p w14:paraId="6574F0C9" w14:textId="2DED2A2F" w:rsidR="007A7056" w:rsidRPr="006F17E9" w:rsidRDefault="007A7056" w:rsidP="003560EF">
      <w:pPr>
        <w:pStyle w:val="ISI"/>
      </w:pPr>
      <w:r w:rsidRPr="006F17E9">
        <w:t>The paper should begin with title, abstract, and keywords. The main manuscript should consist of: Introduction, Result, Discussion, and Conclusion; followed by Reference.</w:t>
      </w:r>
    </w:p>
    <w:p w14:paraId="1C7522D8" w14:textId="77777777" w:rsidR="006F6317" w:rsidRPr="006F17E9" w:rsidRDefault="006F6317" w:rsidP="006F6317">
      <w:pPr>
        <w:pStyle w:val="JUDULSUB"/>
        <w:spacing w:after="0"/>
        <w:ind w:left="397" w:hanging="397"/>
        <w:rPr>
          <w:b w:val="0"/>
          <w:bCs/>
          <w:i/>
          <w:iCs/>
        </w:rPr>
      </w:pPr>
      <w:r w:rsidRPr="006F17E9">
        <w:rPr>
          <w:b w:val="0"/>
          <w:bCs/>
          <w:i/>
          <w:iCs/>
        </w:rPr>
        <w:t>a.</w:t>
      </w:r>
      <w:r w:rsidRPr="006F17E9">
        <w:rPr>
          <w:b w:val="0"/>
          <w:bCs/>
          <w:i/>
          <w:iCs/>
        </w:rPr>
        <w:tab/>
        <w:t xml:space="preserve">Title </w:t>
      </w:r>
    </w:p>
    <w:p w14:paraId="54C686EB" w14:textId="77777777" w:rsidR="006F6317" w:rsidRPr="006F17E9" w:rsidRDefault="006F6317" w:rsidP="006F6317">
      <w:pPr>
        <w:pStyle w:val="ISI"/>
      </w:pPr>
      <w:r w:rsidRPr="006F17E9">
        <w:t>The title of the paper should be concise and informative. Titles are often used in information-retrieval systems. Avoid abbreviations and formula if possible.</w:t>
      </w:r>
    </w:p>
    <w:p w14:paraId="5F32C607" w14:textId="77777777" w:rsidR="006F6317" w:rsidRPr="006F17E9" w:rsidRDefault="006F6317" w:rsidP="006F6317">
      <w:pPr>
        <w:pStyle w:val="JUDULSUB"/>
        <w:spacing w:after="0"/>
        <w:ind w:left="397" w:hanging="397"/>
        <w:rPr>
          <w:b w:val="0"/>
          <w:bCs/>
          <w:i/>
          <w:iCs/>
        </w:rPr>
      </w:pPr>
      <w:r w:rsidRPr="006F17E9">
        <w:rPr>
          <w:b w:val="0"/>
          <w:bCs/>
          <w:i/>
          <w:iCs/>
        </w:rPr>
        <w:t>b.</w:t>
      </w:r>
      <w:r w:rsidRPr="006F17E9">
        <w:rPr>
          <w:b w:val="0"/>
          <w:bCs/>
          <w:i/>
          <w:iCs/>
        </w:rPr>
        <w:tab/>
        <w:t>Abstract</w:t>
      </w:r>
    </w:p>
    <w:p w14:paraId="39E3E085" w14:textId="77777777" w:rsidR="006F6317" w:rsidRPr="006F17E9" w:rsidRDefault="006F6317" w:rsidP="006F6317">
      <w:pPr>
        <w:pStyle w:val="ISI"/>
      </w:pPr>
      <w:r w:rsidRPr="006F17E9">
        <w:t>The abstract should be concise and factual, and state briefly the purpose of the research, the principal results and major conclusions. An abstract is often presented separately from the article, so it must be able to stand alone. For this reason, References should be avoided, and so do non-standard or uncommon abbreviations. However, if essential, they must be defined at their first mention in the abstract itself.</w:t>
      </w:r>
    </w:p>
    <w:p w14:paraId="76293052" w14:textId="77777777" w:rsidR="006F6317" w:rsidRPr="006F17E9" w:rsidRDefault="006F6317" w:rsidP="006F6317">
      <w:pPr>
        <w:pStyle w:val="JUDULSUB"/>
        <w:spacing w:after="0"/>
        <w:ind w:left="397" w:hanging="397"/>
        <w:rPr>
          <w:b w:val="0"/>
          <w:bCs/>
          <w:i/>
          <w:iCs/>
        </w:rPr>
      </w:pPr>
      <w:r w:rsidRPr="006F17E9">
        <w:rPr>
          <w:b w:val="0"/>
          <w:bCs/>
          <w:i/>
          <w:iCs/>
        </w:rPr>
        <w:t>c.</w:t>
      </w:r>
      <w:r w:rsidRPr="006F17E9">
        <w:rPr>
          <w:b w:val="0"/>
          <w:bCs/>
          <w:i/>
          <w:iCs/>
        </w:rPr>
        <w:tab/>
        <w:t>Keywords</w:t>
      </w:r>
    </w:p>
    <w:p w14:paraId="252FAA1C" w14:textId="77777777" w:rsidR="006F6317" w:rsidRPr="006F17E9" w:rsidRDefault="006F6317" w:rsidP="006F6317">
      <w:pPr>
        <w:pStyle w:val="ISI"/>
      </w:pPr>
      <w:r w:rsidRPr="006F17E9">
        <w:lastRenderedPageBreak/>
        <w:t>The keywords should be avoiding general and plural terms and multiple concepts. Be sparing with abbreviations: only abbreviations firmly established in the field may be eligible. These keywords will be used for indexing purposes.</w:t>
      </w:r>
    </w:p>
    <w:p w14:paraId="5F6914A1" w14:textId="77777777" w:rsidR="006F6317" w:rsidRPr="006F17E9" w:rsidRDefault="006F6317" w:rsidP="006F6317">
      <w:pPr>
        <w:pStyle w:val="JUDULSUB"/>
        <w:spacing w:after="0"/>
      </w:pPr>
      <w:r w:rsidRPr="006F17E9">
        <w:t>Introduction</w:t>
      </w:r>
    </w:p>
    <w:p w14:paraId="5D494405" w14:textId="10E70865" w:rsidR="006F6317" w:rsidRPr="006F17E9" w:rsidRDefault="006F6317" w:rsidP="006F6317">
      <w:pPr>
        <w:pStyle w:val="ISI"/>
      </w:pPr>
      <w:r w:rsidRPr="006F17E9">
        <w:t>Introduction consisting of background of study, problem, methods, previous research and theoretical framework.</w:t>
      </w:r>
    </w:p>
    <w:p w14:paraId="5EC3645B" w14:textId="77777777" w:rsidR="006F6317" w:rsidRPr="006F17E9" w:rsidRDefault="006F6317" w:rsidP="006F6317">
      <w:pPr>
        <w:pStyle w:val="JUDULSUB"/>
        <w:spacing w:after="0"/>
      </w:pPr>
      <w:r w:rsidRPr="006F17E9">
        <w:t>Result</w:t>
      </w:r>
    </w:p>
    <w:p w14:paraId="08EDF085" w14:textId="77777777" w:rsidR="006F6317" w:rsidRPr="006F17E9" w:rsidRDefault="006F6317" w:rsidP="006F6317">
      <w:pPr>
        <w:pStyle w:val="ISI"/>
      </w:pPr>
      <w:r w:rsidRPr="006F17E9">
        <w:t>Consists of subthemes of the article expressing results of the study.</w:t>
      </w:r>
    </w:p>
    <w:p w14:paraId="2B30E2A7" w14:textId="77777777" w:rsidR="006F6317" w:rsidRPr="006F17E9" w:rsidRDefault="006F6317" w:rsidP="006F6317">
      <w:pPr>
        <w:pStyle w:val="JUDULSUB"/>
        <w:spacing w:after="0"/>
      </w:pPr>
      <w:r w:rsidRPr="006F17E9">
        <w:t>Discussion</w:t>
      </w:r>
    </w:p>
    <w:p w14:paraId="0D73ED53" w14:textId="77777777" w:rsidR="006F6317" w:rsidRPr="006F17E9" w:rsidRDefault="006F6317" w:rsidP="006F6317">
      <w:pPr>
        <w:pStyle w:val="ISI"/>
      </w:pPr>
      <w:r w:rsidRPr="006F17E9">
        <w:t>Consists of analysis of the study.</w:t>
      </w:r>
    </w:p>
    <w:p w14:paraId="336435A9" w14:textId="77777777" w:rsidR="006F6317" w:rsidRPr="006F17E9" w:rsidRDefault="006F6317" w:rsidP="006F6317">
      <w:pPr>
        <w:pStyle w:val="JUDULSUB"/>
        <w:spacing w:after="0"/>
      </w:pPr>
      <w:r w:rsidRPr="006F17E9">
        <w:t xml:space="preserve">Conclusion </w:t>
      </w:r>
    </w:p>
    <w:p w14:paraId="266B6A30" w14:textId="77777777" w:rsidR="006F6317" w:rsidRPr="006F17E9" w:rsidRDefault="006F6317" w:rsidP="006F6317">
      <w:pPr>
        <w:pStyle w:val="ISI"/>
      </w:pPr>
      <w:r w:rsidRPr="006F17E9">
        <w:t>Some points concluded from the subject discussed in the article.</w:t>
      </w:r>
    </w:p>
    <w:p w14:paraId="01D58C75" w14:textId="77777777" w:rsidR="006F6317" w:rsidRPr="006F17E9" w:rsidRDefault="006F6317" w:rsidP="006F6317">
      <w:pPr>
        <w:pStyle w:val="JUDULSUB"/>
        <w:spacing w:after="0"/>
      </w:pPr>
      <w:r w:rsidRPr="006F17E9">
        <w:t>Manuscript Preparation</w:t>
      </w:r>
    </w:p>
    <w:p w14:paraId="787A0FE2" w14:textId="77777777" w:rsidR="006F6317" w:rsidRPr="006F17E9" w:rsidRDefault="006F6317" w:rsidP="006F6317">
      <w:pPr>
        <w:pStyle w:val="JUDULSUB"/>
        <w:spacing w:after="0"/>
        <w:ind w:left="397" w:hanging="397"/>
        <w:rPr>
          <w:b w:val="0"/>
          <w:bCs/>
          <w:i/>
          <w:iCs/>
        </w:rPr>
      </w:pPr>
      <w:r w:rsidRPr="006F17E9">
        <w:rPr>
          <w:b w:val="0"/>
          <w:bCs/>
          <w:i/>
          <w:iCs/>
        </w:rPr>
        <w:t>a.</w:t>
      </w:r>
      <w:r w:rsidRPr="006F17E9">
        <w:rPr>
          <w:b w:val="0"/>
          <w:bCs/>
          <w:i/>
          <w:iCs/>
        </w:rPr>
        <w:tab/>
        <w:t xml:space="preserve">Figures </w:t>
      </w:r>
    </w:p>
    <w:p w14:paraId="7DC057D2" w14:textId="77777777" w:rsidR="006F6317" w:rsidRPr="006F17E9" w:rsidRDefault="006F6317" w:rsidP="006F6317">
      <w:pPr>
        <w:pStyle w:val="ISI"/>
      </w:pPr>
      <w:r w:rsidRPr="006F17E9">
        <w:t xml:space="preserve">Figure should be in grayscale, and if it made in color, it should be readable when it later printed in grayscale. Caption should be numbered in single spaced. A caption should comprise a brief title (not on the figure itself) and a description of the illustration. Keep text in the illustrations themselves to a minimum but explain all symbols and abbreviations used. The lettering on the artwork should be clearly readable and in a proportional measure. Figures should have a brief description in the main body of text. </w:t>
      </w:r>
    </w:p>
    <w:p w14:paraId="56F61AD5" w14:textId="1205646A" w:rsidR="006F6317" w:rsidRPr="006F17E9" w:rsidRDefault="006F6317" w:rsidP="006F6317">
      <w:pPr>
        <w:pStyle w:val="ISI"/>
      </w:pPr>
      <w:r w:rsidRPr="006F17E9">
        <w:t xml:space="preserve">For lay outing purpose, please provide the additional respective </w:t>
      </w:r>
      <w:proofErr w:type="gramStart"/>
      <w:r w:rsidRPr="006F17E9">
        <w:t>high resolution</w:t>
      </w:r>
      <w:proofErr w:type="gramEnd"/>
      <w:r w:rsidRPr="006F17E9">
        <w:t xml:space="preserve"> figure (≥300dpi) separately in .</w:t>
      </w:r>
      <w:proofErr w:type="spellStart"/>
      <w:r w:rsidRPr="006F17E9">
        <w:t>tif</w:t>
      </w:r>
      <w:proofErr w:type="spellEnd"/>
      <w:r w:rsidRPr="006F17E9">
        <w:t xml:space="preserve">/.jpg/.jpeg within a particular folder apart from the manuscript. Moreover, kindly avoid mentioning position of figure/table e.g. “figure below” or “table as follow” because the </w:t>
      </w:r>
      <w:r w:rsidRPr="006F17E9">
        <w:lastRenderedPageBreak/>
        <w:t xml:space="preserve">position will be rearranged in </w:t>
      </w:r>
      <w:proofErr w:type="spellStart"/>
      <w:r w:rsidRPr="006F17E9">
        <w:t>layouting</w:t>
      </w:r>
      <w:proofErr w:type="spellEnd"/>
      <w:r w:rsidRPr="006F17E9">
        <w:t xml:space="preserve"> process. DO NOT put boxes around your figures to enclose them.</w:t>
      </w:r>
    </w:p>
    <w:p w14:paraId="37FEC59D" w14:textId="77777777" w:rsidR="006F6317" w:rsidRPr="006F17E9" w:rsidRDefault="006F6317" w:rsidP="006F6317">
      <w:pPr>
        <w:pStyle w:val="TABEL-GAMBAR"/>
        <w:rPr>
          <w:rFonts w:ascii="Cambria" w:hAnsi="Cambria"/>
        </w:rPr>
      </w:pPr>
      <w:r w:rsidRPr="006F17E9">
        <w:rPr>
          <w:rFonts w:ascii="Cambria" w:hAnsi="Cambria"/>
        </w:rPr>
        <w:t>Figure 1</w:t>
      </w:r>
      <w:r w:rsidRPr="006F17E9">
        <w:rPr>
          <w:rFonts w:ascii="Cambria" w:hAnsi="Cambria"/>
        </w:rPr>
        <w:br/>
        <w:t>Sample</w:t>
      </w:r>
    </w:p>
    <w:p w14:paraId="43EFED4E" w14:textId="77777777" w:rsidR="006F6317" w:rsidRPr="006F17E9" w:rsidRDefault="006F6317" w:rsidP="006F6317">
      <w:pPr>
        <w:spacing w:after="152"/>
        <w:ind w:right="68"/>
        <w:jc w:val="center"/>
        <w:rPr>
          <w:rFonts w:ascii="Cambria" w:hAnsi="Cambria"/>
        </w:rPr>
      </w:pPr>
      <w:r w:rsidRPr="006F17E9">
        <w:rPr>
          <w:rFonts w:ascii="Cambria" w:hAnsi="Cambria"/>
          <w:noProof/>
        </w:rPr>
        <w:drawing>
          <wp:inline distT="0" distB="0" distL="0" distR="0" wp14:anchorId="3971ACAE" wp14:editId="58FA57D1">
            <wp:extent cx="3603740" cy="1468020"/>
            <wp:effectExtent l="0" t="0" r="0" b="0"/>
            <wp:docPr id="1" name="Picture 1" descr="http://abacus.bates.edu/~ganderso/biology/resources/writing/Height_freq_plot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acus.bates.edu/~ganderso/biology/resources/writing/Height_freq_plot_gif.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662"/>
                    <a:stretch/>
                  </pic:blipFill>
                  <pic:spPr bwMode="auto">
                    <a:xfrm>
                      <a:off x="0" y="0"/>
                      <a:ext cx="3616141" cy="1473072"/>
                    </a:xfrm>
                    <a:prstGeom prst="rect">
                      <a:avLst/>
                    </a:prstGeom>
                    <a:noFill/>
                    <a:ln>
                      <a:noFill/>
                    </a:ln>
                    <a:extLst>
                      <a:ext uri="{53640926-AAD7-44D8-BBD7-CCE9431645EC}">
                        <a14:shadowObscured xmlns:a14="http://schemas.microsoft.com/office/drawing/2010/main"/>
                      </a:ext>
                    </a:extLst>
                  </pic:spPr>
                </pic:pic>
              </a:graphicData>
            </a:graphic>
          </wp:inline>
        </w:drawing>
      </w:r>
    </w:p>
    <w:p w14:paraId="666F97EF" w14:textId="77777777" w:rsidR="006F6317" w:rsidRPr="006F17E9" w:rsidRDefault="006F6317" w:rsidP="006F6317">
      <w:pPr>
        <w:pStyle w:val="JUDULSUB"/>
        <w:spacing w:after="0"/>
        <w:ind w:left="397" w:hanging="397"/>
        <w:rPr>
          <w:b w:val="0"/>
          <w:bCs/>
          <w:i/>
          <w:iCs/>
        </w:rPr>
      </w:pPr>
      <w:r w:rsidRPr="006F17E9">
        <w:rPr>
          <w:b w:val="0"/>
          <w:bCs/>
          <w:i/>
          <w:iCs/>
        </w:rPr>
        <w:t xml:space="preserve">b. </w:t>
      </w:r>
      <w:r w:rsidRPr="006F17E9">
        <w:rPr>
          <w:b w:val="0"/>
          <w:bCs/>
          <w:i/>
          <w:iCs/>
        </w:rPr>
        <w:tab/>
        <w:t>Table</w:t>
      </w:r>
    </w:p>
    <w:p w14:paraId="62249A6B" w14:textId="77777777" w:rsidR="006F6317" w:rsidRPr="006F17E9" w:rsidRDefault="006F6317" w:rsidP="006F6317">
      <w:pPr>
        <w:pStyle w:val="ISI"/>
      </w:pPr>
      <w:r w:rsidRPr="006F17E9">
        <w:t>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w:t>
      </w:r>
    </w:p>
    <w:p w14:paraId="3144D89C" w14:textId="77777777" w:rsidR="006F6317" w:rsidRPr="006F17E9" w:rsidRDefault="006F6317" w:rsidP="006F6317">
      <w:pPr>
        <w:rPr>
          <w:rFonts w:ascii="Cambria" w:hAnsi="Cambria"/>
        </w:rPr>
      </w:pPr>
    </w:p>
    <w:p w14:paraId="39369511" w14:textId="77777777" w:rsidR="006F6317" w:rsidRPr="006F17E9" w:rsidRDefault="006F6317" w:rsidP="006F6317">
      <w:pPr>
        <w:pStyle w:val="TABEL-GAMBAR"/>
        <w:rPr>
          <w:rFonts w:ascii="Cambria" w:hAnsi="Cambria"/>
        </w:rPr>
      </w:pPr>
      <w:proofErr w:type="spellStart"/>
      <w:r w:rsidRPr="006F17E9">
        <w:rPr>
          <w:rFonts w:ascii="Cambria" w:hAnsi="Cambria"/>
        </w:rPr>
        <w:t>Tabel</w:t>
      </w:r>
      <w:proofErr w:type="spellEnd"/>
      <w:r w:rsidRPr="006F17E9">
        <w:rPr>
          <w:rFonts w:ascii="Cambria" w:hAnsi="Cambria"/>
        </w:rPr>
        <w:t xml:space="preserve"> 1</w:t>
      </w:r>
      <w:r w:rsidRPr="006F17E9">
        <w:rPr>
          <w:rFonts w:ascii="Cambria" w:hAnsi="Cambria"/>
        </w:rPr>
        <w:br/>
        <w:t>Table caption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96"/>
        <w:gridCol w:w="2396"/>
      </w:tblGrid>
      <w:tr w:rsidR="006F17E9" w:rsidRPr="006F17E9" w14:paraId="6586F078" w14:textId="77777777" w:rsidTr="006F6317">
        <w:trPr>
          <w:jc w:val="center"/>
        </w:trPr>
        <w:tc>
          <w:tcPr>
            <w:tcW w:w="3065" w:type="pct"/>
            <w:tcBorders>
              <w:left w:val="nil"/>
              <w:right w:val="nil"/>
            </w:tcBorders>
            <w:shd w:val="clear" w:color="auto" w:fill="auto"/>
            <w:vAlign w:val="center"/>
          </w:tcPr>
          <w:p w14:paraId="7E017015" w14:textId="77777777" w:rsidR="006F6317" w:rsidRPr="006F17E9" w:rsidRDefault="006F6317" w:rsidP="00ED2B4F">
            <w:pPr>
              <w:spacing w:after="20" w:line="240" w:lineRule="auto"/>
              <w:ind w:left="437" w:right="6"/>
              <w:rPr>
                <w:rFonts w:ascii="Cambria" w:hAnsi="Cambria"/>
                <w:b/>
              </w:rPr>
            </w:pPr>
            <w:r w:rsidRPr="006F17E9">
              <w:rPr>
                <w:rFonts w:ascii="Cambria" w:hAnsi="Cambria"/>
                <w:b/>
              </w:rPr>
              <w:t>Fields</w:t>
            </w:r>
          </w:p>
        </w:tc>
        <w:tc>
          <w:tcPr>
            <w:tcW w:w="1935" w:type="pct"/>
            <w:tcBorders>
              <w:left w:val="nil"/>
              <w:right w:val="nil"/>
            </w:tcBorders>
            <w:shd w:val="clear" w:color="auto" w:fill="auto"/>
            <w:vAlign w:val="center"/>
          </w:tcPr>
          <w:p w14:paraId="1835DDB4" w14:textId="77777777" w:rsidR="006F6317" w:rsidRPr="006F17E9" w:rsidRDefault="006F6317" w:rsidP="00ED2B4F">
            <w:pPr>
              <w:spacing w:after="20" w:line="240" w:lineRule="auto"/>
              <w:ind w:left="437" w:right="6"/>
              <w:rPr>
                <w:rFonts w:ascii="Cambria" w:hAnsi="Cambria"/>
                <w:b/>
              </w:rPr>
            </w:pPr>
            <w:r w:rsidRPr="006F17E9">
              <w:rPr>
                <w:rFonts w:ascii="Cambria" w:hAnsi="Cambria"/>
                <w:b/>
              </w:rPr>
              <w:t>Percentage</w:t>
            </w:r>
          </w:p>
        </w:tc>
      </w:tr>
      <w:tr w:rsidR="006F17E9" w:rsidRPr="006F17E9" w14:paraId="6268EA56" w14:textId="77777777" w:rsidTr="00ED2B4F">
        <w:trPr>
          <w:jc w:val="center"/>
        </w:trPr>
        <w:tc>
          <w:tcPr>
            <w:tcW w:w="3065" w:type="pct"/>
            <w:tcBorders>
              <w:left w:val="nil"/>
              <w:right w:val="nil"/>
            </w:tcBorders>
            <w:shd w:val="clear" w:color="auto" w:fill="auto"/>
            <w:vAlign w:val="center"/>
          </w:tcPr>
          <w:p w14:paraId="04C420A3" w14:textId="77777777" w:rsidR="006F6317" w:rsidRPr="006F17E9" w:rsidRDefault="006F6317" w:rsidP="00ED2B4F">
            <w:pPr>
              <w:spacing w:after="20" w:line="240" w:lineRule="auto"/>
              <w:ind w:left="437" w:right="6"/>
              <w:rPr>
                <w:rFonts w:ascii="Cambria" w:hAnsi="Cambria"/>
                <w:vertAlign w:val="subscript"/>
              </w:rPr>
            </w:pPr>
            <w:r w:rsidRPr="006F17E9">
              <w:rPr>
                <w:rFonts w:ascii="Cambria" w:hAnsi="Cambria"/>
              </w:rPr>
              <w:t>Social</w:t>
            </w:r>
            <w:r w:rsidRPr="006F17E9">
              <w:rPr>
                <w:rFonts w:ascii="Cambria" w:hAnsi="Cambria"/>
                <w:vertAlign w:val="superscript"/>
              </w:rPr>
              <w:t xml:space="preserve"> a</w:t>
            </w:r>
          </w:p>
        </w:tc>
        <w:tc>
          <w:tcPr>
            <w:tcW w:w="1935" w:type="pct"/>
            <w:tcBorders>
              <w:left w:val="nil"/>
              <w:right w:val="nil"/>
            </w:tcBorders>
            <w:shd w:val="clear" w:color="auto" w:fill="auto"/>
            <w:vAlign w:val="center"/>
          </w:tcPr>
          <w:p w14:paraId="7324B60C" w14:textId="77777777" w:rsidR="006F6317" w:rsidRPr="006F17E9" w:rsidRDefault="006F6317" w:rsidP="00ED2B4F">
            <w:pPr>
              <w:spacing w:after="20" w:line="240" w:lineRule="auto"/>
              <w:ind w:left="437" w:right="6"/>
              <w:rPr>
                <w:rFonts w:ascii="Cambria" w:hAnsi="Cambria"/>
              </w:rPr>
            </w:pPr>
            <w:r w:rsidRPr="006F17E9">
              <w:rPr>
                <w:rFonts w:ascii="Cambria" w:hAnsi="Cambria"/>
              </w:rPr>
              <w:t>35 %</w:t>
            </w:r>
          </w:p>
        </w:tc>
      </w:tr>
      <w:tr w:rsidR="006F17E9" w:rsidRPr="006F17E9" w14:paraId="44455FF4" w14:textId="77777777" w:rsidTr="00ED2B4F">
        <w:trPr>
          <w:jc w:val="center"/>
        </w:trPr>
        <w:tc>
          <w:tcPr>
            <w:tcW w:w="3065" w:type="pct"/>
            <w:tcBorders>
              <w:left w:val="nil"/>
              <w:right w:val="nil"/>
            </w:tcBorders>
            <w:shd w:val="clear" w:color="auto" w:fill="auto"/>
            <w:vAlign w:val="center"/>
          </w:tcPr>
          <w:p w14:paraId="6DF2C85F" w14:textId="77777777" w:rsidR="006F6317" w:rsidRPr="006F17E9" w:rsidRDefault="006F6317" w:rsidP="00ED2B4F">
            <w:pPr>
              <w:spacing w:after="20" w:line="240" w:lineRule="auto"/>
              <w:ind w:left="437" w:right="6"/>
              <w:rPr>
                <w:rFonts w:ascii="Cambria" w:hAnsi="Cambria"/>
                <w:vertAlign w:val="subscript"/>
              </w:rPr>
            </w:pPr>
            <w:r w:rsidRPr="006F17E9">
              <w:rPr>
                <w:rFonts w:ascii="Cambria" w:hAnsi="Cambria"/>
              </w:rPr>
              <w:t>Economy</w:t>
            </w:r>
          </w:p>
        </w:tc>
        <w:tc>
          <w:tcPr>
            <w:tcW w:w="1935" w:type="pct"/>
            <w:tcBorders>
              <w:left w:val="nil"/>
              <w:right w:val="nil"/>
            </w:tcBorders>
            <w:shd w:val="clear" w:color="auto" w:fill="auto"/>
            <w:vAlign w:val="center"/>
          </w:tcPr>
          <w:p w14:paraId="15FDCA44" w14:textId="77777777" w:rsidR="006F6317" w:rsidRPr="006F17E9" w:rsidRDefault="006F6317" w:rsidP="00ED2B4F">
            <w:pPr>
              <w:autoSpaceDE w:val="0"/>
              <w:autoSpaceDN w:val="0"/>
              <w:adjustRightInd w:val="0"/>
              <w:spacing w:after="20" w:line="240" w:lineRule="auto"/>
              <w:ind w:left="437" w:right="6"/>
              <w:rPr>
                <w:rFonts w:ascii="Cambria" w:hAnsi="Cambria"/>
              </w:rPr>
            </w:pPr>
            <w:r w:rsidRPr="006F17E9">
              <w:rPr>
                <w:rFonts w:ascii="Cambria" w:hAnsi="Cambria"/>
              </w:rPr>
              <w:t>35 %</w:t>
            </w:r>
          </w:p>
        </w:tc>
      </w:tr>
      <w:tr w:rsidR="006F17E9" w:rsidRPr="006F17E9" w14:paraId="38D15040" w14:textId="77777777" w:rsidTr="00ED2B4F">
        <w:trPr>
          <w:jc w:val="center"/>
        </w:trPr>
        <w:tc>
          <w:tcPr>
            <w:tcW w:w="3065" w:type="pct"/>
            <w:tcBorders>
              <w:left w:val="nil"/>
              <w:right w:val="nil"/>
            </w:tcBorders>
            <w:shd w:val="clear" w:color="auto" w:fill="auto"/>
            <w:vAlign w:val="center"/>
          </w:tcPr>
          <w:p w14:paraId="347EF7E5" w14:textId="77777777" w:rsidR="006F6317" w:rsidRPr="006F17E9" w:rsidRDefault="006F6317" w:rsidP="00ED2B4F">
            <w:pPr>
              <w:spacing w:after="20" w:line="240" w:lineRule="auto"/>
              <w:ind w:left="437" w:right="6"/>
              <w:rPr>
                <w:rFonts w:ascii="Cambria" w:hAnsi="Cambria"/>
                <w:vertAlign w:val="subscript"/>
              </w:rPr>
            </w:pPr>
            <w:r w:rsidRPr="006F17E9">
              <w:rPr>
                <w:rFonts w:ascii="Cambria" w:hAnsi="Cambria"/>
              </w:rPr>
              <w:t>Politic</w:t>
            </w:r>
          </w:p>
        </w:tc>
        <w:tc>
          <w:tcPr>
            <w:tcW w:w="1935" w:type="pct"/>
            <w:tcBorders>
              <w:left w:val="nil"/>
              <w:right w:val="nil"/>
            </w:tcBorders>
            <w:shd w:val="clear" w:color="auto" w:fill="auto"/>
            <w:vAlign w:val="center"/>
          </w:tcPr>
          <w:p w14:paraId="05F8E762" w14:textId="77777777" w:rsidR="006F6317" w:rsidRPr="006F17E9" w:rsidRDefault="006F6317" w:rsidP="00ED2B4F">
            <w:pPr>
              <w:spacing w:after="20" w:line="240" w:lineRule="auto"/>
              <w:ind w:left="437" w:right="6"/>
              <w:rPr>
                <w:rFonts w:ascii="Cambria" w:hAnsi="Cambria"/>
              </w:rPr>
            </w:pPr>
            <w:r w:rsidRPr="006F17E9">
              <w:rPr>
                <w:rFonts w:ascii="Cambria" w:hAnsi="Cambria"/>
              </w:rPr>
              <w:t>30 %</w:t>
            </w:r>
            <w:r w:rsidRPr="006F17E9">
              <w:rPr>
                <w:rFonts w:ascii="Cambria" w:hAnsi="Cambria"/>
                <w:vertAlign w:val="superscript"/>
              </w:rPr>
              <w:t>b</w:t>
            </w:r>
          </w:p>
        </w:tc>
      </w:tr>
    </w:tbl>
    <w:p w14:paraId="51008330" w14:textId="77777777" w:rsidR="006F6317" w:rsidRPr="006F17E9" w:rsidRDefault="006F6317" w:rsidP="006F6317">
      <w:pPr>
        <w:spacing w:before="120" w:after="120"/>
        <w:rPr>
          <w:rFonts w:ascii="Cambria" w:eastAsia="Times New Roman" w:hAnsi="Cambria"/>
          <w:i/>
          <w:iCs/>
          <w:sz w:val="20"/>
        </w:rPr>
      </w:pPr>
      <w:proofErr w:type="spellStart"/>
      <w:r w:rsidRPr="006F17E9">
        <w:rPr>
          <w:rFonts w:ascii="Cambria" w:hAnsi="Cambria"/>
          <w:i/>
          <w:iCs/>
          <w:sz w:val="18"/>
          <w:vertAlign w:val="superscript"/>
        </w:rPr>
        <w:t>a</w:t>
      </w:r>
      <w:r w:rsidRPr="006F17E9">
        <w:rPr>
          <w:rFonts w:ascii="Cambria" w:hAnsi="Cambria"/>
          <w:i/>
          <w:iCs/>
          <w:sz w:val="18"/>
        </w:rPr>
        <w:t>footnote</w:t>
      </w:r>
      <w:proofErr w:type="spellEnd"/>
      <w:r w:rsidRPr="006F17E9">
        <w:rPr>
          <w:rFonts w:ascii="Cambria" w:hAnsi="Cambria"/>
          <w:i/>
          <w:iCs/>
          <w:sz w:val="18"/>
          <w:vertAlign w:val="superscript"/>
        </w:rPr>
        <w:t xml:space="preserve"> </w:t>
      </w:r>
      <w:proofErr w:type="spellStart"/>
      <w:r w:rsidRPr="006F17E9">
        <w:rPr>
          <w:rFonts w:ascii="Cambria" w:hAnsi="Cambria"/>
          <w:i/>
          <w:iCs/>
          <w:sz w:val="18"/>
          <w:vertAlign w:val="superscript"/>
        </w:rPr>
        <w:t>b</w:t>
      </w:r>
      <w:r w:rsidRPr="006F17E9">
        <w:rPr>
          <w:rFonts w:ascii="Cambria" w:hAnsi="Cambria"/>
          <w:i/>
          <w:iCs/>
          <w:sz w:val="18"/>
        </w:rPr>
        <w:t>footnote</w:t>
      </w:r>
      <w:proofErr w:type="spellEnd"/>
    </w:p>
    <w:p w14:paraId="1BB59D69" w14:textId="77777777" w:rsidR="006F6317" w:rsidRPr="006F17E9" w:rsidRDefault="006F6317" w:rsidP="006F6317">
      <w:pPr>
        <w:pStyle w:val="JUDULSUB"/>
        <w:spacing w:after="0"/>
        <w:rPr>
          <w:b w:val="0"/>
          <w:bCs/>
          <w:i/>
          <w:iCs/>
        </w:rPr>
      </w:pPr>
    </w:p>
    <w:p w14:paraId="216477E0" w14:textId="7D4D1475" w:rsidR="006F6317" w:rsidRPr="006F17E9" w:rsidRDefault="006F6317" w:rsidP="006F6317">
      <w:pPr>
        <w:pStyle w:val="JUDULSUB"/>
        <w:spacing w:after="0"/>
        <w:ind w:left="397" w:hanging="397"/>
        <w:rPr>
          <w:b w:val="0"/>
          <w:bCs/>
          <w:i/>
          <w:iCs/>
        </w:rPr>
      </w:pPr>
      <w:r w:rsidRPr="006F17E9">
        <w:rPr>
          <w:b w:val="0"/>
          <w:bCs/>
          <w:i/>
          <w:iCs/>
        </w:rPr>
        <w:t xml:space="preserve">c. </w:t>
      </w:r>
      <w:r w:rsidRPr="006F17E9">
        <w:rPr>
          <w:b w:val="0"/>
          <w:bCs/>
          <w:i/>
          <w:iCs/>
        </w:rPr>
        <w:tab/>
        <w:t>Quotation</w:t>
      </w:r>
    </w:p>
    <w:p w14:paraId="26577EBB" w14:textId="77777777" w:rsidR="006F6317" w:rsidRPr="006F17E9" w:rsidRDefault="006F6317" w:rsidP="006F6317">
      <w:pPr>
        <w:pStyle w:val="ISI"/>
      </w:pPr>
      <w:r w:rsidRPr="006F17E9">
        <w:t xml:space="preserve">For quotations that are more than four lines, place quotations in a free-standing block of text and omit quotation marks. </w:t>
      </w:r>
      <w:r w:rsidRPr="006F17E9">
        <w:lastRenderedPageBreak/>
        <w:t xml:space="preserve">Start the quotation on a new line, with the entire quote indented from the left margin. Only indent the first line of the quotation by an additional quarter inch if you are citing multiple paragraphs. Your parenthetical citation should come after the closing punctuation mark. </w:t>
      </w:r>
    </w:p>
    <w:p w14:paraId="05A581D0" w14:textId="77777777" w:rsidR="006F6317" w:rsidRPr="006F17E9" w:rsidRDefault="006F6317" w:rsidP="006F6317">
      <w:pPr>
        <w:pStyle w:val="ISI"/>
      </w:pPr>
      <w:r w:rsidRPr="006F17E9">
        <w:t>For example, when citing more than four lines of prose, use the following examples:</w:t>
      </w:r>
    </w:p>
    <w:p w14:paraId="7EA18477" w14:textId="502F89DD" w:rsidR="006F6317" w:rsidRPr="006F17E9" w:rsidRDefault="006F6317" w:rsidP="006F6317">
      <w:pPr>
        <w:pStyle w:val="TERJEMAH"/>
      </w:pPr>
      <w:r w:rsidRPr="006F17E9">
        <w:rPr>
          <w:i w:val="0"/>
          <w:iCs/>
        </w:rPr>
        <w:t xml:space="preserve">Lorem ipsum dolor sit </w:t>
      </w:r>
      <w:proofErr w:type="spellStart"/>
      <w:r w:rsidRPr="006F17E9">
        <w:rPr>
          <w:i w:val="0"/>
          <w:iCs/>
        </w:rPr>
        <w:t>amet</w:t>
      </w:r>
      <w:proofErr w:type="spellEnd"/>
      <w:r w:rsidRPr="006F17E9">
        <w:rPr>
          <w:i w:val="0"/>
          <w:iCs/>
        </w:rPr>
        <w:t xml:space="preserve">, </w:t>
      </w:r>
      <w:proofErr w:type="spellStart"/>
      <w:r w:rsidRPr="006F17E9">
        <w:rPr>
          <w:i w:val="0"/>
          <w:iCs/>
        </w:rPr>
        <w:t>consectetur</w:t>
      </w:r>
      <w:proofErr w:type="spellEnd"/>
      <w:r w:rsidRPr="006F17E9">
        <w:rPr>
          <w:i w:val="0"/>
          <w:iCs/>
        </w:rPr>
        <w:t xml:space="preserve"> </w:t>
      </w:r>
      <w:proofErr w:type="spellStart"/>
      <w:r w:rsidRPr="006F17E9">
        <w:rPr>
          <w:i w:val="0"/>
          <w:iCs/>
        </w:rPr>
        <w:t>adipiscing</w:t>
      </w:r>
      <w:proofErr w:type="spellEnd"/>
      <w:r w:rsidRPr="006F17E9">
        <w:rPr>
          <w:i w:val="0"/>
          <w:iCs/>
        </w:rPr>
        <w:t xml:space="preserve"> </w:t>
      </w:r>
      <w:proofErr w:type="spellStart"/>
      <w:r w:rsidRPr="006F17E9">
        <w:rPr>
          <w:i w:val="0"/>
          <w:iCs/>
        </w:rPr>
        <w:t>elit</w:t>
      </w:r>
      <w:proofErr w:type="spellEnd"/>
      <w:r w:rsidRPr="006F17E9">
        <w:rPr>
          <w:i w:val="0"/>
          <w:iCs/>
        </w:rPr>
        <w:t xml:space="preserve">. Qui non </w:t>
      </w:r>
      <w:proofErr w:type="spellStart"/>
      <w:r w:rsidRPr="006F17E9">
        <w:rPr>
          <w:i w:val="0"/>
          <w:iCs/>
        </w:rPr>
        <w:t>moveatur</w:t>
      </w:r>
      <w:proofErr w:type="spellEnd"/>
      <w:r w:rsidRPr="006F17E9">
        <w:rPr>
          <w:i w:val="0"/>
          <w:iCs/>
        </w:rPr>
        <w:t xml:space="preserve"> et </w:t>
      </w:r>
      <w:proofErr w:type="spellStart"/>
      <w:r w:rsidRPr="006F17E9">
        <w:rPr>
          <w:i w:val="0"/>
          <w:iCs/>
        </w:rPr>
        <w:t>offensione</w:t>
      </w:r>
      <w:proofErr w:type="spellEnd"/>
      <w:r w:rsidRPr="006F17E9">
        <w:rPr>
          <w:i w:val="0"/>
          <w:iCs/>
        </w:rPr>
        <w:t xml:space="preserve"> </w:t>
      </w:r>
      <w:proofErr w:type="spellStart"/>
      <w:r w:rsidRPr="006F17E9">
        <w:rPr>
          <w:i w:val="0"/>
          <w:iCs/>
        </w:rPr>
        <w:t>turpitudinis</w:t>
      </w:r>
      <w:proofErr w:type="spellEnd"/>
      <w:r w:rsidRPr="006F17E9">
        <w:rPr>
          <w:i w:val="0"/>
          <w:iCs/>
        </w:rPr>
        <w:t xml:space="preserve"> et </w:t>
      </w:r>
      <w:proofErr w:type="spellStart"/>
      <w:r w:rsidRPr="006F17E9">
        <w:rPr>
          <w:i w:val="0"/>
          <w:iCs/>
        </w:rPr>
        <w:t>comprobatione</w:t>
      </w:r>
      <w:proofErr w:type="spellEnd"/>
      <w:r w:rsidRPr="006F17E9">
        <w:rPr>
          <w:i w:val="0"/>
          <w:iCs/>
        </w:rPr>
        <w:t xml:space="preserve"> </w:t>
      </w:r>
      <w:proofErr w:type="spellStart"/>
      <w:r w:rsidRPr="006F17E9">
        <w:rPr>
          <w:i w:val="0"/>
          <w:iCs/>
        </w:rPr>
        <w:t>honestatis</w:t>
      </w:r>
      <w:proofErr w:type="spellEnd"/>
      <w:r w:rsidRPr="006F17E9">
        <w:rPr>
          <w:i w:val="0"/>
          <w:iCs/>
        </w:rPr>
        <w:t xml:space="preserve">? </w:t>
      </w:r>
      <w:proofErr w:type="spellStart"/>
      <w:r w:rsidRPr="006F17E9">
        <w:rPr>
          <w:i w:val="0"/>
          <w:iCs/>
        </w:rPr>
        <w:t>Ita</w:t>
      </w:r>
      <w:proofErr w:type="spellEnd"/>
      <w:r w:rsidRPr="006F17E9">
        <w:rPr>
          <w:i w:val="0"/>
          <w:iCs/>
        </w:rPr>
        <w:t xml:space="preserve"> </w:t>
      </w:r>
      <w:proofErr w:type="spellStart"/>
      <w:r w:rsidRPr="006F17E9">
        <w:rPr>
          <w:i w:val="0"/>
          <w:iCs/>
        </w:rPr>
        <w:t>prorsus</w:t>
      </w:r>
      <w:proofErr w:type="spellEnd"/>
      <w:r w:rsidRPr="006F17E9">
        <w:rPr>
          <w:i w:val="0"/>
          <w:iCs/>
        </w:rPr>
        <w:t xml:space="preserve">, </w:t>
      </w:r>
      <w:proofErr w:type="spellStart"/>
      <w:r w:rsidRPr="006F17E9">
        <w:rPr>
          <w:i w:val="0"/>
          <w:iCs/>
        </w:rPr>
        <w:t>inquam</w:t>
      </w:r>
      <w:proofErr w:type="spellEnd"/>
      <w:r w:rsidRPr="006F17E9">
        <w:rPr>
          <w:i w:val="0"/>
          <w:iCs/>
        </w:rPr>
        <w:t xml:space="preserve">; </w:t>
      </w:r>
      <w:proofErr w:type="spellStart"/>
      <w:r w:rsidRPr="006F17E9">
        <w:rPr>
          <w:i w:val="0"/>
          <w:iCs/>
        </w:rPr>
        <w:t>Respondeat</w:t>
      </w:r>
      <w:proofErr w:type="spellEnd"/>
      <w:r w:rsidRPr="006F17E9">
        <w:rPr>
          <w:i w:val="0"/>
          <w:iCs/>
        </w:rPr>
        <w:t xml:space="preserve"> </w:t>
      </w:r>
      <w:proofErr w:type="spellStart"/>
      <w:r w:rsidRPr="006F17E9">
        <w:rPr>
          <w:i w:val="0"/>
          <w:iCs/>
        </w:rPr>
        <w:t>totidem</w:t>
      </w:r>
      <w:proofErr w:type="spellEnd"/>
      <w:r w:rsidRPr="006F17E9">
        <w:rPr>
          <w:i w:val="0"/>
          <w:iCs/>
        </w:rPr>
        <w:t xml:space="preserve"> </w:t>
      </w:r>
      <w:proofErr w:type="spellStart"/>
      <w:r w:rsidRPr="006F17E9">
        <w:rPr>
          <w:i w:val="0"/>
          <w:iCs/>
        </w:rPr>
        <w:t>verbis</w:t>
      </w:r>
      <w:proofErr w:type="spellEnd"/>
      <w:r w:rsidRPr="006F17E9">
        <w:rPr>
          <w:i w:val="0"/>
          <w:iCs/>
        </w:rPr>
        <w:t xml:space="preserve">. A </w:t>
      </w:r>
      <w:proofErr w:type="spellStart"/>
      <w:r w:rsidRPr="006F17E9">
        <w:rPr>
          <w:i w:val="0"/>
          <w:iCs/>
        </w:rPr>
        <w:t>quibus</w:t>
      </w:r>
      <w:proofErr w:type="spellEnd"/>
      <w:r w:rsidRPr="006F17E9">
        <w:rPr>
          <w:i w:val="0"/>
          <w:iCs/>
        </w:rPr>
        <w:t xml:space="preserve"> propter </w:t>
      </w:r>
      <w:proofErr w:type="spellStart"/>
      <w:r w:rsidRPr="006F17E9">
        <w:rPr>
          <w:i w:val="0"/>
          <w:iCs/>
        </w:rPr>
        <w:t>discendi</w:t>
      </w:r>
      <w:proofErr w:type="spellEnd"/>
      <w:r w:rsidRPr="006F17E9">
        <w:rPr>
          <w:i w:val="0"/>
          <w:iCs/>
        </w:rPr>
        <w:t xml:space="preserve"> </w:t>
      </w:r>
      <w:proofErr w:type="spellStart"/>
      <w:r w:rsidRPr="006F17E9">
        <w:rPr>
          <w:i w:val="0"/>
          <w:iCs/>
        </w:rPr>
        <w:t>cupiditatem</w:t>
      </w:r>
      <w:proofErr w:type="spellEnd"/>
      <w:r w:rsidRPr="006F17E9">
        <w:rPr>
          <w:i w:val="0"/>
          <w:iCs/>
        </w:rPr>
        <w:t xml:space="preserve"> </w:t>
      </w:r>
      <w:proofErr w:type="spellStart"/>
      <w:r w:rsidRPr="006F17E9">
        <w:rPr>
          <w:i w:val="0"/>
          <w:iCs/>
        </w:rPr>
        <w:t>videmus</w:t>
      </w:r>
      <w:proofErr w:type="spellEnd"/>
      <w:r w:rsidRPr="006F17E9">
        <w:rPr>
          <w:i w:val="0"/>
          <w:iCs/>
        </w:rPr>
        <w:t xml:space="preserve"> </w:t>
      </w:r>
      <w:proofErr w:type="spellStart"/>
      <w:r w:rsidRPr="006F17E9">
        <w:rPr>
          <w:i w:val="0"/>
          <w:iCs/>
        </w:rPr>
        <w:t>ultimas</w:t>
      </w:r>
      <w:proofErr w:type="spellEnd"/>
      <w:r w:rsidRPr="006F17E9">
        <w:rPr>
          <w:i w:val="0"/>
          <w:iCs/>
        </w:rPr>
        <w:t xml:space="preserve"> </w:t>
      </w:r>
      <w:proofErr w:type="spellStart"/>
      <w:r w:rsidRPr="006F17E9">
        <w:rPr>
          <w:i w:val="0"/>
          <w:iCs/>
        </w:rPr>
        <w:t>terras</w:t>
      </w:r>
      <w:proofErr w:type="spellEnd"/>
      <w:r w:rsidRPr="006F17E9">
        <w:rPr>
          <w:i w:val="0"/>
          <w:iCs/>
        </w:rPr>
        <w:t xml:space="preserve"> </w:t>
      </w:r>
      <w:proofErr w:type="spellStart"/>
      <w:r w:rsidRPr="006F17E9">
        <w:rPr>
          <w:i w:val="0"/>
          <w:iCs/>
        </w:rPr>
        <w:t>esse</w:t>
      </w:r>
      <w:proofErr w:type="spellEnd"/>
      <w:r w:rsidRPr="006F17E9">
        <w:rPr>
          <w:i w:val="0"/>
          <w:iCs/>
        </w:rPr>
        <w:t xml:space="preserve"> </w:t>
      </w:r>
      <w:proofErr w:type="spellStart"/>
      <w:r w:rsidRPr="006F17E9">
        <w:rPr>
          <w:i w:val="0"/>
          <w:iCs/>
        </w:rPr>
        <w:t>peragratas</w:t>
      </w:r>
      <w:proofErr w:type="spellEnd"/>
      <w:r w:rsidRPr="006F17E9">
        <w:rPr>
          <w:i w:val="0"/>
          <w:iCs/>
        </w:rPr>
        <w:t xml:space="preserve">. </w:t>
      </w:r>
      <w:proofErr w:type="spellStart"/>
      <w:r w:rsidRPr="006F17E9">
        <w:rPr>
          <w:i w:val="0"/>
          <w:iCs/>
        </w:rPr>
        <w:t>Eadem</w:t>
      </w:r>
      <w:proofErr w:type="spellEnd"/>
      <w:r w:rsidRPr="006F17E9">
        <w:rPr>
          <w:i w:val="0"/>
          <w:iCs/>
        </w:rPr>
        <w:t xml:space="preserve"> </w:t>
      </w:r>
      <w:proofErr w:type="spellStart"/>
      <w:r w:rsidRPr="006F17E9">
        <w:rPr>
          <w:i w:val="0"/>
          <w:iCs/>
        </w:rPr>
        <w:t>nunc</w:t>
      </w:r>
      <w:proofErr w:type="spellEnd"/>
      <w:r w:rsidRPr="006F17E9">
        <w:rPr>
          <w:i w:val="0"/>
          <w:iCs/>
        </w:rPr>
        <w:t xml:space="preserve"> </w:t>
      </w:r>
      <w:proofErr w:type="spellStart"/>
      <w:r w:rsidRPr="006F17E9">
        <w:rPr>
          <w:i w:val="0"/>
          <w:iCs/>
        </w:rPr>
        <w:t>mea</w:t>
      </w:r>
      <w:proofErr w:type="spellEnd"/>
      <w:r w:rsidRPr="006F17E9">
        <w:rPr>
          <w:i w:val="0"/>
          <w:iCs/>
        </w:rPr>
        <w:t xml:space="preserve"> </w:t>
      </w:r>
      <w:proofErr w:type="spellStart"/>
      <w:r w:rsidRPr="006F17E9">
        <w:rPr>
          <w:i w:val="0"/>
          <w:iCs/>
        </w:rPr>
        <w:t>adversum</w:t>
      </w:r>
      <w:proofErr w:type="spellEnd"/>
      <w:r w:rsidRPr="006F17E9">
        <w:rPr>
          <w:i w:val="0"/>
          <w:iCs/>
        </w:rPr>
        <w:t xml:space="preserve"> </w:t>
      </w:r>
      <w:proofErr w:type="spellStart"/>
      <w:r w:rsidRPr="006F17E9">
        <w:rPr>
          <w:i w:val="0"/>
          <w:iCs/>
        </w:rPr>
        <w:t>te</w:t>
      </w:r>
      <w:proofErr w:type="spellEnd"/>
      <w:r w:rsidRPr="006F17E9">
        <w:rPr>
          <w:i w:val="0"/>
          <w:iCs/>
        </w:rPr>
        <w:t xml:space="preserve"> </w:t>
      </w:r>
      <w:proofErr w:type="spellStart"/>
      <w:r w:rsidRPr="006F17E9">
        <w:rPr>
          <w:i w:val="0"/>
          <w:iCs/>
        </w:rPr>
        <w:t>oratio</w:t>
      </w:r>
      <w:proofErr w:type="spellEnd"/>
      <w:r w:rsidRPr="006F17E9">
        <w:rPr>
          <w:i w:val="0"/>
          <w:iCs/>
        </w:rPr>
        <w:t xml:space="preserve"> est. Duo Reges: </w:t>
      </w:r>
      <w:proofErr w:type="spellStart"/>
      <w:r w:rsidRPr="006F17E9">
        <w:rPr>
          <w:i w:val="0"/>
          <w:iCs/>
        </w:rPr>
        <w:t>constructio</w:t>
      </w:r>
      <w:proofErr w:type="spellEnd"/>
      <w:r w:rsidRPr="006F17E9">
        <w:rPr>
          <w:i w:val="0"/>
          <w:iCs/>
        </w:rPr>
        <w:t xml:space="preserve"> </w:t>
      </w:r>
      <w:proofErr w:type="spellStart"/>
      <w:r w:rsidRPr="006F17E9">
        <w:rPr>
          <w:i w:val="0"/>
          <w:iCs/>
        </w:rPr>
        <w:t>interrete</w:t>
      </w:r>
      <w:proofErr w:type="spellEnd"/>
      <w:r w:rsidRPr="006F17E9">
        <w:rPr>
          <w:i w:val="0"/>
          <w:iCs/>
        </w:rPr>
        <w:t xml:space="preserve">. </w:t>
      </w:r>
      <w:proofErr w:type="spellStart"/>
      <w:r w:rsidRPr="006F17E9">
        <w:rPr>
          <w:i w:val="0"/>
          <w:iCs/>
        </w:rPr>
        <w:t>Progredientibus</w:t>
      </w:r>
      <w:proofErr w:type="spellEnd"/>
      <w:r w:rsidRPr="006F17E9">
        <w:rPr>
          <w:i w:val="0"/>
          <w:iCs/>
        </w:rPr>
        <w:t xml:space="preserve"> </w:t>
      </w:r>
      <w:proofErr w:type="spellStart"/>
      <w:r w:rsidRPr="006F17E9">
        <w:rPr>
          <w:i w:val="0"/>
          <w:iCs/>
        </w:rPr>
        <w:t>autem</w:t>
      </w:r>
      <w:proofErr w:type="spellEnd"/>
      <w:r w:rsidRPr="006F17E9">
        <w:rPr>
          <w:i w:val="0"/>
          <w:iCs/>
        </w:rPr>
        <w:t xml:space="preserve"> </w:t>
      </w:r>
      <w:proofErr w:type="spellStart"/>
      <w:r w:rsidRPr="006F17E9">
        <w:rPr>
          <w:i w:val="0"/>
          <w:iCs/>
        </w:rPr>
        <w:t>aetatibus</w:t>
      </w:r>
      <w:proofErr w:type="spellEnd"/>
      <w:r w:rsidRPr="006F17E9">
        <w:rPr>
          <w:i w:val="0"/>
          <w:iCs/>
        </w:rPr>
        <w:t xml:space="preserve"> </w:t>
      </w:r>
      <w:proofErr w:type="spellStart"/>
      <w:r w:rsidRPr="006F17E9">
        <w:rPr>
          <w:i w:val="0"/>
          <w:iCs/>
        </w:rPr>
        <w:t>sensim</w:t>
      </w:r>
      <w:proofErr w:type="spellEnd"/>
      <w:r w:rsidRPr="006F17E9">
        <w:rPr>
          <w:i w:val="0"/>
          <w:iCs/>
        </w:rPr>
        <w:t xml:space="preserve"> </w:t>
      </w:r>
      <w:proofErr w:type="spellStart"/>
      <w:r w:rsidRPr="006F17E9">
        <w:rPr>
          <w:i w:val="0"/>
          <w:iCs/>
        </w:rPr>
        <w:t>tardeve</w:t>
      </w:r>
      <w:proofErr w:type="spellEnd"/>
      <w:r w:rsidRPr="006F17E9">
        <w:rPr>
          <w:i w:val="0"/>
          <w:iCs/>
        </w:rPr>
        <w:t xml:space="preserve"> </w:t>
      </w:r>
      <w:proofErr w:type="spellStart"/>
      <w:r w:rsidRPr="006F17E9">
        <w:rPr>
          <w:i w:val="0"/>
          <w:iCs/>
        </w:rPr>
        <w:t>potius</w:t>
      </w:r>
      <w:proofErr w:type="spellEnd"/>
      <w:r w:rsidRPr="006F17E9">
        <w:rPr>
          <w:i w:val="0"/>
          <w:iCs/>
        </w:rPr>
        <w:t xml:space="preserve"> quasi </w:t>
      </w:r>
      <w:proofErr w:type="spellStart"/>
      <w:r w:rsidRPr="006F17E9">
        <w:rPr>
          <w:i w:val="0"/>
          <w:iCs/>
        </w:rPr>
        <w:t>nosmet</w:t>
      </w:r>
      <w:proofErr w:type="spellEnd"/>
      <w:r w:rsidRPr="006F17E9">
        <w:rPr>
          <w:i w:val="0"/>
          <w:iCs/>
        </w:rPr>
        <w:t xml:space="preserve"> </w:t>
      </w:r>
      <w:proofErr w:type="spellStart"/>
      <w:r w:rsidRPr="006F17E9">
        <w:rPr>
          <w:i w:val="0"/>
          <w:iCs/>
        </w:rPr>
        <w:t>ipsos</w:t>
      </w:r>
      <w:proofErr w:type="spellEnd"/>
      <w:r w:rsidRPr="006F17E9">
        <w:rPr>
          <w:i w:val="0"/>
          <w:iCs/>
        </w:rPr>
        <w:t xml:space="preserve"> </w:t>
      </w:r>
      <w:proofErr w:type="spellStart"/>
      <w:r w:rsidRPr="006F17E9">
        <w:rPr>
          <w:i w:val="0"/>
          <w:iCs/>
        </w:rPr>
        <w:t>cognoscimus</w:t>
      </w:r>
      <w:proofErr w:type="spellEnd"/>
      <w:r w:rsidRPr="006F17E9">
        <w:rPr>
          <w:i w:val="0"/>
          <w:iCs/>
        </w:rPr>
        <w:t>.</w:t>
      </w:r>
      <w:r w:rsidR="00ED2B4F" w:rsidRPr="006F17E9">
        <w:rPr>
          <w:rStyle w:val="FootnoteReference"/>
          <w:i w:val="0"/>
          <w:iCs/>
        </w:rPr>
        <w:footnoteReference w:id="1"/>
      </w:r>
    </w:p>
    <w:p w14:paraId="1563CE15" w14:textId="77777777" w:rsidR="006F6317" w:rsidRPr="006F17E9" w:rsidRDefault="006F6317" w:rsidP="006F6317">
      <w:pPr>
        <w:pStyle w:val="ISI"/>
        <w:rPr>
          <w:rFonts w:ascii="Walisongo" w:hAnsi="Walisongo"/>
        </w:rPr>
      </w:pPr>
    </w:p>
    <w:p w14:paraId="10F5E61B" w14:textId="77777777" w:rsidR="006F6317" w:rsidRPr="006F17E9" w:rsidRDefault="006F6317" w:rsidP="006F6317">
      <w:pPr>
        <w:pStyle w:val="ISI"/>
      </w:pPr>
      <w:r w:rsidRPr="006F17E9">
        <w:t xml:space="preserve">When citing two or more paragraphs, use block quotation format, even if the passage from the paragraphs is less than four lines. Indent the first line of each quoted paragraph an extra quarter inch. </w:t>
      </w:r>
    </w:p>
    <w:p w14:paraId="7AAEB7E4" w14:textId="77777777" w:rsidR="006F6317" w:rsidRPr="006F17E9" w:rsidRDefault="006F6317" w:rsidP="006F6317">
      <w:pPr>
        <w:pStyle w:val="TERJEMAH"/>
        <w:ind w:firstLine="323"/>
        <w:rPr>
          <w:i w:val="0"/>
          <w:iCs/>
        </w:rPr>
      </w:pPr>
      <w:r w:rsidRPr="006F17E9">
        <w:rPr>
          <w:i w:val="0"/>
          <w:iCs/>
        </w:rPr>
        <w:t xml:space="preserve">Quid </w:t>
      </w:r>
      <w:proofErr w:type="spellStart"/>
      <w:r w:rsidRPr="006F17E9">
        <w:rPr>
          <w:i w:val="0"/>
          <w:iCs/>
        </w:rPr>
        <w:t>affers</w:t>
      </w:r>
      <w:proofErr w:type="spellEnd"/>
      <w:r w:rsidRPr="006F17E9">
        <w:rPr>
          <w:i w:val="0"/>
          <w:iCs/>
        </w:rPr>
        <w:t xml:space="preserve">, cur </w:t>
      </w:r>
      <w:proofErr w:type="spellStart"/>
      <w:r w:rsidRPr="006F17E9">
        <w:rPr>
          <w:i w:val="0"/>
          <w:iCs/>
        </w:rPr>
        <w:t>Thorius</w:t>
      </w:r>
      <w:proofErr w:type="spellEnd"/>
      <w:r w:rsidRPr="006F17E9">
        <w:rPr>
          <w:i w:val="0"/>
          <w:iCs/>
        </w:rPr>
        <w:t xml:space="preserve">, cur Caius </w:t>
      </w:r>
      <w:proofErr w:type="spellStart"/>
      <w:r w:rsidRPr="006F17E9">
        <w:rPr>
          <w:i w:val="0"/>
          <w:iCs/>
        </w:rPr>
        <w:t>Postumius</w:t>
      </w:r>
      <w:proofErr w:type="spellEnd"/>
      <w:r w:rsidRPr="006F17E9">
        <w:rPr>
          <w:i w:val="0"/>
          <w:iCs/>
        </w:rPr>
        <w:t xml:space="preserve">, cur omnium </w:t>
      </w:r>
      <w:proofErr w:type="spellStart"/>
      <w:r w:rsidRPr="006F17E9">
        <w:rPr>
          <w:i w:val="0"/>
          <w:iCs/>
        </w:rPr>
        <w:t>horum</w:t>
      </w:r>
      <w:proofErr w:type="spellEnd"/>
      <w:r w:rsidRPr="006F17E9">
        <w:rPr>
          <w:i w:val="0"/>
          <w:iCs/>
        </w:rPr>
        <w:t xml:space="preserve"> magister, </w:t>
      </w:r>
      <w:proofErr w:type="spellStart"/>
      <w:r w:rsidRPr="006F17E9">
        <w:rPr>
          <w:i w:val="0"/>
          <w:iCs/>
        </w:rPr>
        <w:t>Orata</w:t>
      </w:r>
      <w:proofErr w:type="spellEnd"/>
      <w:r w:rsidRPr="006F17E9">
        <w:rPr>
          <w:i w:val="0"/>
          <w:iCs/>
        </w:rPr>
        <w:t xml:space="preserve">, non </w:t>
      </w:r>
      <w:proofErr w:type="spellStart"/>
      <w:r w:rsidRPr="006F17E9">
        <w:rPr>
          <w:i w:val="0"/>
          <w:iCs/>
        </w:rPr>
        <w:t>iucundissime</w:t>
      </w:r>
      <w:proofErr w:type="spellEnd"/>
      <w:r w:rsidRPr="006F17E9">
        <w:rPr>
          <w:i w:val="0"/>
          <w:iCs/>
        </w:rPr>
        <w:t xml:space="preserve"> </w:t>
      </w:r>
      <w:proofErr w:type="spellStart"/>
      <w:r w:rsidRPr="006F17E9">
        <w:rPr>
          <w:i w:val="0"/>
          <w:iCs/>
        </w:rPr>
        <w:t>vixerit</w:t>
      </w:r>
      <w:proofErr w:type="spellEnd"/>
      <w:r w:rsidRPr="006F17E9">
        <w:rPr>
          <w:i w:val="0"/>
          <w:iCs/>
        </w:rPr>
        <w:t>? Qui-</w:t>
      </w:r>
      <w:proofErr w:type="spellStart"/>
      <w:r w:rsidRPr="006F17E9">
        <w:rPr>
          <w:i w:val="0"/>
          <w:iCs/>
        </w:rPr>
        <w:t>vere</w:t>
      </w:r>
      <w:proofErr w:type="spellEnd"/>
      <w:r w:rsidRPr="006F17E9">
        <w:rPr>
          <w:i w:val="0"/>
          <w:iCs/>
        </w:rPr>
        <w:t xml:space="preserve"> </w:t>
      </w:r>
      <w:proofErr w:type="spellStart"/>
      <w:r w:rsidRPr="006F17E9">
        <w:rPr>
          <w:i w:val="0"/>
          <w:iCs/>
        </w:rPr>
        <w:t>falsone</w:t>
      </w:r>
      <w:proofErr w:type="spellEnd"/>
      <w:r w:rsidRPr="006F17E9">
        <w:rPr>
          <w:i w:val="0"/>
          <w:iCs/>
        </w:rPr>
        <w:t xml:space="preserve">, </w:t>
      </w:r>
      <w:proofErr w:type="spellStart"/>
      <w:r w:rsidRPr="006F17E9">
        <w:rPr>
          <w:i w:val="0"/>
          <w:iCs/>
        </w:rPr>
        <w:t>quaerere</w:t>
      </w:r>
      <w:proofErr w:type="spellEnd"/>
      <w:r w:rsidRPr="006F17E9">
        <w:rPr>
          <w:i w:val="0"/>
          <w:iCs/>
        </w:rPr>
        <w:t xml:space="preserve"> mittimus-</w:t>
      </w:r>
      <w:proofErr w:type="spellStart"/>
      <w:r w:rsidRPr="006F17E9">
        <w:rPr>
          <w:i w:val="0"/>
          <w:iCs/>
        </w:rPr>
        <w:t>dicitur</w:t>
      </w:r>
      <w:proofErr w:type="spellEnd"/>
      <w:r w:rsidRPr="006F17E9">
        <w:rPr>
          <w:i w:val="0"/>
          <w:iCs/>
        </w:rPr>
        <w:t xml:space="preserve"> </w:t>
      </w:r>
      <w:proofErr w:type="spellStart"/>
      <w:r w:rsidRPr="006F17E9">
        <w:rPr>
          <w:i w:val="0"/>
          <w:iCs/>
        </w:rPr>
        <w:t>oculis</w:t>
      </w:r>
      <w:proofErr w:type="spellEnd"/>
      <w:r w:rsidRPr="006F17E9">
        <w:rPr>
          <w:i w:val="0"/>
          <w:iCs/>
        </w:rPr>
        <w:t xml:space="preserve"> se </w:t>
      </w:r>
      <w:proofErr w:type="spellStart"/>
      <w:r w:rsidRPr="006F17E9">
        <w:rPr>
          <w:i w:val="0"/>
          <w:iCs/>
        </w:rPr>
        <w:t>privasse</w:t>
      </w:r>
      <w:proofErr w:type="spellEnd"/>
      <w:r w:rsidRPr="006F17E9">
        <w:rPr>
          <w:i w:val="0"/>
          <w:iCs/>
        </w:rPr>
        <w:t xml:space="preserve">; Suo </w:t>
      </w:r>
      <w:proofErr w:type="spellStart"/>
      <w:r w:rsidRPr="006F17E9">
        <w:rPr>
          <w:i w:val="0"/>
          <w:iCs/>
        </w:rPr>
        <w:t>genere</w:t>
      </w:r>
      <w:proofErr w:type="spellEnd"/>
      <w:r w:rsidRPr="006F17E9">
        <w:rPr>
          <w:i w:val="0"/>
          <w:iCs/>
        </w:rPr>
        <w:t xml:space="preserve"> </w:t>
      </w:r>
      <w:proofErr w:type="spellStart"/>
      <w:r w:rsidRPr="006F17E9">
        <w:rPr>
          <w:i w:val="0"/>
          <w:iCs/>
        </w:rPr>
        <w:t>perveniant</w:t>
      </w:r>
      <w:proofErr w:type="spellEnd"/>
      <w:r w:rsidRPr="006F17E9">
        <w:rPr>
          <w:i w:val="0"/>
          <w:iCs/>
        </w:rPr>
        <w:t xml:space="preserve"> ad extremum; </w:t>
      </w:r>
      <w:proofErr w:type="spellStart"/>
      <w:r w:rsidRPr="006F17E9">
        <w:rPr>
          <w:i w:val="0"/>
          <w:iCs/>
        </w:rPr>
        <w:t>Laelius</w:t>
      </w:r>
      <w:proofErr w:type="spellEnd"/>
      <w:r w:rsidRPr="006F17E9">
        <w:rPr>
          <w:i w:val="0"/>
          <w:iCs/>
        </w:rPr>
        <w:t xml:space="preserve"> </w:t>
      </w:r>
      <w:proofErr w:type="spellStart"/>
      <w:r w:rsidRPr="006F17E9">
        <w:rPr>
          <w:i w:val="0"/>
          <w:iCs/>
        </w:rPr>
        <w:t>clamores</w:t>
      </w:r>
      <w:proofErr w:type="spellEnd"/>
      <w:r w:rsidRPr="006F17E9">
        <w:rPr>
          <w:i w:val="0"/>
          <w:iCs/>
        </w:rPr>
        <w:t xml:space="preserve"> </w:t>
      </w:r>
      <w:proofErr w:type="spellStart"/>
      <w:r w:rsidRPr="006F17E9">
        <w:rPr>
          <w:i w:val="0"/>
          <w:iCs/>
        </w:rPr>
        <w:t>sofòw</w:t>
      </w:r>
      <w:proofErr w:type="spellEnd"/>
      <w:r w:rsidRPr="006F17E9">
        <w:rPr>
          <w:i w:val="0"/>
          <w:iCs/>
        </w:rPr>
        <w:t xml:space="preserve"> </w:t>
      </w:r>
      <w:proofErr w:type="spellStart"/>
      <w:r w:rsidRPr="006F17E9">
        <w:rPr>
          <w:i w:val="0"/>
          <w:iCs/>
        </w:rPr>
        <w:t>ille</w:t>
      </w:r>
      <w:proofErr w:type="spellEnd"/>
      <w:r w:rsidRPr="006F17E9">
        <w:rPr>
          <w:i w:val="0"/>
          <w:iCs/>
        </w:rPr>
        <w:t xml:space="preserve"> so </w:t>
      </w:r>
      <w:proofErr w:type="spellStart"/>
      <w:r w:rsidRPr="006F17E9">
        <w:rPr>
          <w:i w:val="0"/>
          <w:iCs/>
        </w:rPr>
        <w:t>lebat</w:t>
      </w:r>
      <w:proofErr w:type="spellEnd"/>
      <w:r w:rsidRPr="006F17E9">
        <w:rPr>
          <w:i w:val="0"/>
          <w:iCs/>
        </w:rPr>
        <w:t xml:space="preserve"> </w:t>
      </w:r>
      <w:proofErr w:type="spellStart"/>
      <w:r w:rsidRPr="006F17E9">
        <w:rPr>
          <w:i w:val="0"/>
          <w:iCs/>
        </w:rPr>
        <w:t>Edere</w:t>
      </w:r>
      <w:proofErr w:type="spellEnd"/>
      <w:r w:rsidRPr="006F17E9">
        <w:rPr>
          <w:i w:val="0"/>
          <w:iCs/>
        </w:rPr>
        <w:t xml:space="preserve"> </w:t>
      </w:r>
      <w:proofErr w:type="spellStart"/>
      <w:r w:rsidRPr="006F17E9">
        <w:rPr>
          <w:i w:val="0"/>
          <w:iCs/>
        </w:rPr>
        <w:t>compellans</w:t>
      </w:r>
      <w:proofErr w:type="spellEnd"/>
      <w:r w:rsidRPr="006F17E9">
        <w:rPr>
          <w:i w:val="0"/>
          <w:iCs/>
        </w:rPr>
        <w:t xml:space="preserve"> </w:t>
      </w:r>
      <w:proofErr w:type="spellStart"/>
      <w:r w:rsidRPr="006F17E9">
        <w:rPr>
          <w:i w:val="0"/>
          <w:iCs/>
        </w:rPr>
        <w:t>gumias</w:t>
      </w:r>
      <w:proofErr w:type="spellEnd"/>
      <w:r w:rsidRPr="006F17E9">
        <w:rPr>
          <w:i w:val="0"/>
          <w:iCs/>
        </w:rPr>
        <w:t xml:space="preserve"> ex </w:t>
      </w:r>
      <w:proofErr w:type="spellStart"/>
      <w:r w:rsidRPr="006F17E9">
        <w:rPr>
          <w:i w:val="0"/>
          <w:iCs/>
        </w:rPr>
        <w:t>ordine</w:t>
      </w:r>
      <w:proofErr w:type="spellEnd"/>
      <w:r w:rsidRPr="006F17E9">
        <w:rPr>
          <w:i w:val="0"/>
          <w:iCs/>
        </w:rPr>
        <w:t xml:space="preserve"> nostros. Ne in odium </w:t>
      </w:r>
      <w:proofErr w:type="spellStart"/>
      <w:r w:rsidRPr="006F17E9">
        <w:rPr>
          <w:i w:val="0"/>
          <w:iCs/>
        </w:rPr>
        <w:t>veniam</w:t>
      </w:r>
      <w:proofErr w:type="spellEnd"/>
      <w:r w:rsidRPr="006F17E9">
        <w:rPr>
          <w:i w:val="0"/>
          <w:iCs/>
        </w:rPr>
        <w:t xml:space="preserve">, </w:t>
      </w:r>
      <w:proofErr w:type="spellStart"/>
      <w:r w:rsidRPr="006F17E9">
        <w:rPr>
          <w:i w:val="0"/>
          <w:iCs/>
        </w:rPr>
        <w:t>si</w:t>
      </w:r>
      <w:proofErr w:type="spellEnd"/>
      <w:r w:rsidRPr="006F17E9">
        <w:rPr>
          <w:i w:val="0"/>
          <w:iCs/>
        </w:rPr>
        <w:t xml:space="preserve"> </w:t>
      </w:r>
      <w:proofErr w:type="spellStart"/>
      <w:r w:rsidRPr="006F17E9">
        <w:rPr>
          <w:i w:val="0"/>
          <w:iCs/>
        </w:rPr>
        <w:t>amicum</w:t>
      </w:r>
      <w:proofErr w:type="spellEnd"/>
      <w:r w:rsidRPr="006F17E9">
        <w:rPr>
          <w:i w:val="0"/>
          <w:iCs/>
        </w:rPr>
        <w:t xml:space="preserve"> </w:t>
      </w:r>
      <w:proofErr w:type="spellStart"/>
      <w:r w:rsidRPr="006F17E9">
        <w:rPr>
          <w:i w:val="0"/>
          <w:iCs/>
        </w:rPr>
        <w:t>destitero</w:t>
      </w:r>
      <w:proofErr w:type="spellEnd"/>
      <w:r w:rsidRPr="006F17E9">
        <w:rPr>
          <w:i w:val="0"/>
          <w:iCs/>
        </w:rPr>
        <w:t xml:space="preserve"> </w:t>
      </w:r>
      <w:proofErr w:type="spellStart"/>
      <w:r w:rsidRPr="006F17E9">
        <w:rPr>
          <w:i w:val="0"/>
          <w:iCs/>
        </w:rPr>
        <w:t>tueri</w:t>
      </w:r>
      <w:proofErr w:type="spellEnd"/>
      <w:r w:rsidRPr="006F17E9">
        <w:rPr>
          <w:i w:val="0"/>
          <w:iCs/>
        </w:rPr>
        <w:t xml:space="preserve">. Quo </w:t>
      </w:r>
      <w:proofErr w:type="spellStart"/>
      <w:r w:rsidRPr="006F17E9">
        <w:rPr>
          <w:i w:val="0"/>
          <w:iCs/>
        </w:rPr>
        <w:t>plebiscito</w:t>
      </w:r>
      <w:proofErr w:type="spellEnd"/>
      <w:r w:rsidRPr="006F17E9">
        <w:rPr>
          <w:i w:val="0"/>
          <w:iCs/>
        </w:rPr>
        <w:t xml:space="preserve"> </w:t>
      </w:r>
      <w:proofErr w:type="spellStart"/>
      <w:r w:rsidRPr="006F17E9">
        <w:rPr>
          <w:i w:val="0"/>
          <w:iCs/>
        </w:rPr>
        <w:t>decreta</w:t>
      </w:r>
      <w:proofErr w:type="spellEnd"/>
      <w:r w:rsidRPr="006F17E9">
        <w:rPr>
          <w:i w:val="0"/>
          <w:iCs/>
        </w:rPr>
        <w:t xml:space="preserve"> a </w:t>
      </w:r>
      <w:proofErr w:type="spellStart"/>
      <w:r w:rsidRPr="006F17E9">
        <w:rPr>
          <w:i w:val="0"/>
          <w:iCs/>
        </w:rPr>
        <w:t>senatu</w:t>
      </w:r>
      <w:proofErr w:type="spellEnd"/>
      <w:r w:rsidRPr="006F17E9">
        <w:rPr>
          <w:i w:val="0"/>
          <w:iCs/>
        </w:rPr>
        <w:t xml:space="preserve"> </w:t>
      </w:r>
      <w:proofErr w:type="spellStart"/>
      <w:r w:rsidRPr="006F17E9">
        <w:rPr>
          <w:i w:val="0"/>
          <w:iCs/>
        </w:rPr>
        <w:t>est</w:t>
      </w:r>
      <w:proofErr w:type="spellEnd"/>
      <w:r w:rsidRPr="006F17E9">
        <w:rPr>
          <w:i w:val="0"/>
          <w:iCs/>
        </w:rPr>
        <w:t xml:space="preserve"> </w:t>
      </w:r>
      <w:proofErr w:type="spellStart"/>
      <w:r w:rsidRPr="006F17E9">
        <w:rPr>
          <w:i w:val="0"/>
          <w:iCs/>
        </w:rPr>
        <w:t>consuli</w:t>
      </w:r>
      <w:proofErr w:type="spellEnd"/>
      <w:r w:rsidRPr="006F17E9">
        <w:rPr>
          <w:i w:val="0"/>
          <w:iCs/>
        </w:rPr>
        <w:t xml:space="preserve"> quaestio Cn.</w:t>
      </w:r>
    </w:p>
    <w:p w14:paraId="1BD1A043" w14:textId="4AC8D22E" w:rsidR="006F6317" w:rsidRPr="006F17E9" w:rsidRDefault="006F6317" w:rsidP="006F6317">
      <w:pPr>
        <w:pStyle w:val="TERJEMAH"/>
        <w:ind w:firstLine="323"/>
        <w:rPr>
          <w:i w:val="0"/>
          <w:iCs/>
        </w:rPr>
      </w:pPr>
      <w:r w:rsidRPr="006F17E9">
        <w:rPr>
          <w:i w:val="0"/>
          <w:iCs/>
        </w:rPr>
        <w:t xml:space="preserve">Non modo </w:t>
      </w:r>
      <w:proofErr w:type="spellStart"/>
      <w:r w:rsidRPr="006F17E9">
        <w:rPr>
          <w:i w:val="0"/>
          <w:iCs/>
        </w:rPr>
        <w:t>carum</w:t>
      </w:r>
      <w:proofErr w:type="spellEnd"/>
      <w:r w:rsidRPr="006F17E9">
        <w:rPr>
          <w:i w:val="0"/>
          <w:iCs/>
        </w:rPr>
        <w:t xml:space="preserve"> </w:t>
      </w:r>
      <w:proofErr w:type="spellStart"/>
      <w:r w:rsidRPr="006F17E9">
        <w:rPr>
          <w:i w:val="0"/>
          <w:iCs/>
        </w:rPr>
        <w:t>sibi</w:t>
      </w:r>
      <w:proofErr w:type="spellEnd"/>
      <w:r w:rsidRPr="006F17E9">
        <w:rPr>
          <w:i w:val="0"/>
          <w:iCs/>
        </w:rPr>
        <w:t xml:space="preserve"> </w:t>
      </w:r>
      <w:proofErr w:type="spellStart"/>
      <w:r w:rsidRPr="006F17E9">
        <w:rPr>
          <w:i w:val="0"/>
          <w:iCs/>
        </w:rPr>
        <w:t>quemque</w:t>
      </w:r>
      <w:proofErr w:type="spellEnd"/>
      <w:r w:rsidRPr="006F17E9">
        <w:rPr>
          <w:i w:val="0"/>
          <w:iCs/>
        </w:rPr>
        <w:t xml:space="preserve">, verum </w:t>
      </w:r>
      <w:proofErr w:type="spellStart"/>
      <w:r w:rsidRPr="006F17E9">
        <w:rPr>
          <w:i w:val="0"/>
          <w:iCs/>
        </w:rPr>
        <w:t>etiam</w:t>
      </w:r>
      <w:proofErr w:type="spellEnd"/>
      <w:r w:rsidRPr="006F17E9">
        <w:rPr>
          <w:i w:val="0"/>
          <w:iCs/>
        </w:rPr>
        <w:t xml:space="preserve"> </w:t>
      </w:r>
      <w:proofErr w:type="spellStart"/>
      <w:r w:rsidRPr="006F17E9">
        <w:rPr>
          <w:i w:val="0"/>
          <w:iCs/>
        </w:rPr>
        <w:t>vehementer</w:t>
      </w:r>
      <w:proofErr w:type="spellEnd"/>
      <w:r w:rsidRPr="006F17E9">
        <w:rPr>
          <w:i w:val="0"/>
          <w:iCs/>
        </w:rPr>
        <w:t xml:space="preserve"> </w:t>
      </w:r>
      <w:proofErr w:type="spellStart"/>
      <w:r w:rsidRPr="006F17E9">
        <w:rPr>
          <w:i w:val="0"/>
          <w:iCs/>
        </w:rPr>
        <w:t>carum</w:t>
      </w:r>
      <w:proofErr w:type="spellEnd"/>
      <w:r w:rsidRPr="006F17E9">
        <w:rPr>
          <w:i w:val="0"/>
          <w:iCs/>
        </w:rPr>
        <w:t xml:space="preserve"> </w:t>
      </w:r>
      <w:proofErr w:type="spellStart"/>
      <w:r w:rsidRPr="006F17E9">
        <w:rPr>
          <w:i w:val="0"/>
          <w:iCs/>
        </w:rPr>
        <w:t>esse</w:t>
      </w:r>
      <w:proofErr w:type="spellEnd"/>
      <w:r w:rsidRPr="006F17E9">
        <w:rPr>
          <w:i w:val="0"/>
          <w:iCs/>
        </w:rPr>
        <w:t xml:space="preserve">? Sed </w:t>
      </w:r>
      <w:proofErr w:type="spellStart"/>
      <w:r w:rsidRPr="006F17E9">
        <w:rPr>
          <w:i w:val="0"/>
          <w:iCs/>
        </w:rPr>
        <w:t>virtutem</w:t>
      </w:r>
      <w:proofErr w:type="spellEnd"/>
      <w:r w:rsidRPr="006F17E9">
        <w:rPr>
          <w:i w:val="0"/>
          <w:iCs/>
        </w:rPr>
        <w:t xml:space="preserve"> </w:t>
      </w:r>
      <w:proofErr w:type="spellStart"/>
      <w:r w:rsidRPr="006F17E9">
        <w:rPr>
          <w:i w:val="0"/>
          <w:iCs/>
        </w:rPr>
        <w:t>ipsam</w:t>
      </w:r>
      <w:proofErr w:type="spellEnd"/>
      <w:r w:rsidRPr="006F17E9">
        <w:rPr>
          <w:i w:val="0"/>
          <w:iCs/>
        </w:rPr>
        <w:t xml:space="preserve"> </w:t>
      </w:r>
      <w:proofErr w:type="spellStart"/>
      <w:r w:rsidRPr="006F17E9">
        <w:rPr>
          <w:i w:val="0"/>
          <w:iCs/>
        </w:rPr>
        <w:t>inchoavit</w:t>
      </w:r>
      <w:proofErr w:type="spellEnd"/>
      <w:r w:rsidRPr="006F17E9">
        <w:rPr>
          <w:i w:val="0"/>
          <w:iCs/>
        </w:rPr>
        <w:t xml:space="preserve">, nihil </w:t>
      </w:r>
      <w:proofErr w:type="spellStart"/>
      <w:r w:rsidRPr="006F17E9">
        <w:rPr>
          <w:i w:val="0"/>
          <w:iCs/>
        </w:rPr>
        <w:t>amplius</w:t>
      </w:r>
      <w:proofErr w:type="spellEnd"/>
      <w:r w:rsidRPr="006F17E9">
        <w:rPr>
          <w:i w:val="0"/>
          <w:iCs/>
        </w:rPr>
        <w:t xml:space="preserve">. Sed quid </w:t>
      </w:r>
      <w:proofErr w:type="spellStart"/>
      <w:r w:rsidRPr="006F17E9">
        <w:rPr>
          <w:i w:val="0"/>
          <w:iCs/>
        </w:rPr>
        <w:t>attinet</w:t>
      </w:r>
      <w:proofErr w:type="spellEnd"/>
      <w:r w:rsidRPr="006F17E9">
        <w:rPr>
          <w:i w:val="0"/>
          <w:iCs/>
        </w:rPr>
        <w:t xml:space="preserve"> de rebus tam </w:t>
      </w:r>
      <w:proofErr w:type="spellStart"/>
      <w:r w:rsidRPr="006F17E9">
        <w:rPr>
          <w:i w:val="0"/>
          <w:iCs/>
        </w:rPr>
        <w:t>apertis</w:t>
      </w:r>
      <w:proofErr w:type="spellEnd"/>
      <w:r w:rsidRPr="006F17E9">
        <w:rPr>
          <w:i w:val="0"/>
          <w:iCs/>
        </w:rPr>
        <w:t xml:space="preserve"> </w:t>
      </w:r>
      <w:proofErr w:type="spellStart"/>
      <w:r w:rsidRPr="006F17E9">
        <w:rPr>
          <w:i w:val="0"/>
          <w:iCs/>
        </w:rPr>
        <w:t>plura</w:t>
      </w:r>
      <w:proofErr w:type="spellEnd"/>
      <w:r w:rsidRPr="006F17E9">
        <w:rPr>
          <w:i w:val="0"/>
          <w:iCs/>
        </w:rPr>
        <w:t xml:space="preserve"> </w:t>
      </w:r>
      <w:proofErr w:type="spellStart"/>
      <w:r w:rsidRPr="006F17E9">
        <w:rPr>
          <w:i w:val="0"/>
          <w:iCs/>
        </w:rPr>
        <w:lastRenderedPageBreak/>
        <w:t>requirere</w:t>
      </w:r>
      <w:proofErr w:type="spellEnd"/>
      <w:r w:rsidRPr="006F17E9">
        <w:rPr>
          <w:i w:val="0"/>
          <w:iCs/>
        </w:rPr>
        <w:t xml:space="preserve">? Fieri, </w:t>
      </w:r>
      <w:proofErr w:type="spellStart"/>
      <w:r w:rsidRPr="006F17E9">
        <w:rPr>
          <w:i w:val="0"/>
          <w:iCs/>
        </w:rPr>
        <w:t>inquam</w:t>
      </w:r>
      <w:proofErr w:type="spellEnd"/>
      <w:r w:rsidRPr="006F17E9">
        <w:rPr>
          <w:i w:val="0"/>
          <w:iCs/>
        </w:rPr>
        <w:t xml:space="preserve">, </w:t>
      </w:r>
      <w:proofErr w:type="spellStart"/>
      <w:r w:rsidRPr="006F17E9">
        <w:rPr>
          <w:i w:val="0"/>
          <w:iCs/>
        </w:rPr>
        <w:t>Triari</w:t>
      </w:r>
      <w:proofErr w:type="spellEnd"/>
      <w:r w:rsidRPr="006F17E9">
        <w:rPr>
          <w:i w:val="0"/>
          <w:iCs/>
        </w:rPr>
        <w:t xml:space="preserve">, </w:t>
      </w:r>
      <w:proofErr w:type="spellStart"/>
      <w:r w:rsidRPr="006F17E9">
        <w:rPr>
          <w:i w:val="0"/>
          <w:iCs/>
        </w:rPr>
        <w:t>nullo</w:t>
      </w:r>
      <w:proofErr w:type="spellEnd"/>
      <w:r w:rsidRPr="006F17E9">
        <w:rPr>
          <w:i w:val="0"/>
          <w:iCs/>
        </w:rPr>
        <w:t xml:space="preserve"> </w:t>
      </w:r>
      <w:proofErr w:type="spellStart"/>
      <w:r w:rsidRPr="006F17E9">
        <w:rPr>
          <w:i w:val="0"/>
          <w:iCs/>
        </w:rPr>
        <w:t>pacto</w:t>
      </w:r>
      <w:proofErr w:type="spellEnd"/>
      <w:r w:rsidRPr="006F17E9">
        <w:rPr>
          <w:i w:val="0"/>
          <w:iCs/>
        </w:rPr>
        <w:t xml:space="preserve"> </w:t>
      </w:r>
      <w:proofErr w:type="spellStart"/>
      <w:r w:rsidRPr="006F17E9">
        <w:rPr>
          <w:i w:val="0"/>
          <w:iCs/>
        </w:rPr>
        <w:t>potest</w:t>
      </w:r>
      <w:proofErr w:type="spellEnd"/>
      <w:r w:rsidRPr="006F17E9">
        <w:rPr>
          <w:i w:val="0"/>
          <w:iCs/>
        </w:rPr>
        <w:t xml:space="preserve">, </w:t>
      </w:r>
      <w:proofErr w:type="spellStart"/>
      <w:r w:rsidRPr="006F17E9">
        <w:rPr>
          <w:i w:val="0"/>
          <w:iCs/>
        </w:rPr>
        <w:t>ut</w:t>
      </w:r>
      <w:proofErr w:type="spellEnd"/>
      <w:r w:rsidRPr="006F17E9">
        <w:rPr>
          <w:i w:val="0"/>
          <w:iCs/>
        </w:rPr>
        <w:t xml:space="preserve"> non </w:t>
      </w:r>
      <w:proofErr w:type="spellStart"/>
      <w:r w:rsidRPr="006F17E9">
        <w:rPr>
          <w:i w:val="0"/>
          <w:iCs/>
        </w:rPr>
        <w:t>dicas</w:t>
      </w:r>
      <w:proofErr w:type="spellEnd"/>
      <w:r w:rsidRPr="006F17E9">
        <w:rPr>
          <w:i w:val="0"/>
          <w:iCs/>
        </w:rPr>
        <w:t xml:space="preserve">, quid non probes </w:t>
      </w:r>
      <w:proofErr w:type="spellStart"/>
      <w:r w:rsidRPr="006F17E9">
        <w:rPr>
          <w:i w:val="0"/>
          <w:iCs/>
        </w:rPr>
        <w:t>eius</w:t>
      </w:r>
      <w:proofErr w:type="spellEnd"/>
      <w:r w:rsidRPr="006F17E9">
        <w:rPr>
          <w:i w:val="0"/>
          <w:iCs/>
        </w:rPr>
        <w:t xml:space="preserve">, a quo </w:t>
      </w:r>
      <w:proofErr w:type="spellStart"/>
      <w:r w:rsidRPr="006F17E9">
        <w:rPr>
          <w:i w:val="0"/>
          <w:iCs/>
        </w:rPr>
        <w:t>dissentias</w:t>
      </w:r>
      <w:proofErr w:type="spellEnd"/>
      <w:r w:rsidRPr="006F17E9">
        <w:rPr>
          <w:i w:val="0"/>
          <w:iCs/>
        </w:rPr>
        <w:t xml:space="preserve">. Hoc </w:t>
      </w:r>
      <w:proofErr w:type="spellStart"/>
      <w:r w:rsidRPr="006F17E9">
        <w:rPr>
          <w:i w:val="0"/>
          <w:iCs/>
        </w:rPr>
        <w:t>dixerit</w:t>
      </w:r>
      <w:proofErr w:type="spellEnd"/>
      <w:r w:rsidRPr="006F17E9">
        <w:rPr>
          <w:i w:val="0"/>
          <w:iCs/>
        </w:rPr>
        <w:t xml:space="preserve"> </w:t>
      </w:r>
      <w:proofErr w:type="spellStart"/>
      <w:r w:rsidRPr="006F17E9">
        <w:rPr>
          <w:i w:val="0"/>
          <w:iCs/>
        </w:rPr>
        <w:t>potius</w:t>
      </w:r>
      <w:proofErr w:type="spellEnd"/>
      <w:r w:rsidRPr="006F17E9">
        <w:rPr>
          <w:i w:val="0"/>
          <w:iCs/>
        </w:rPr>
        <w:t xml:space="preserve"> </w:t>
      </w:r>
      <w:proofErr w:type="spellStart"/>
      <w:r w:rsidRPr="006F17E9">
        <w:rPr>
          <w:i w:val="0"/>
          <w:iCs/>
        </w:rPr>
        <w:t>Ennius</w:t>
      </w:r>
      <w:proofErr w:type="spellEnd"/>
      <w:r w:rsidRPr="006F17E9">
        <w:rPr>
          <w:i w:val="0"/>
          <w:iCs/>
        </w:rPr>
        <w:t xml:space="preserve">: </w:t>
      </w:r>
      <w:proofErr w:type="spellStart"/>
      <w:r w:rsidRPr="006F17E9">
        <w:rPr>
          <w:i w:val="0"/>
          <w:iCs/>
        </w:rPr>
        <w:t>Nimium</w:t>
      </w:r>
      <w:proofErr w:type="spellEnd"/>
      <w:r w:rsidRPr="006F17E9">
        <w:rPr>
          <w:i w:val="0"/>
          <w:iCs/>
        </w:rPr>
        <w:t xml:space="preserve"> </w:t>
      </w:r>
      <w:proofErr w:type="spellStart"/>
      <w:r w:rsidRPr="006F17E9">
        <w:rPr>
          <w:i w:val="0"/>
          <w:iCs/>
        </w:rPr>
        <w:t>boni</w:t>
      </w:r>
      <w:proofErr w:type="spellEnd"/>
      <w:r w:rsidRPr="006F17E9">
        <w:rPr>
          <w:i w:val="0"/>
          <w:iCs/>
        </w:rPr>
        <w:t xml:space="preserve"> </w:t>
      </w:r>
      <w:proofErr w:type="spellStart"/>
      <w:r w:rsidRPr="006F17E9">
        <w:rPr>
          <w:i w:val="0"/>
          <w:iCs/>
        </w:rPr>
        <w:t>est</w:t>
      </w:r>
      <w:proofErr w:type="spellEnd"/>
      <w:r w:rsidRPr="006F17E9">
        <w:rPr>
          <w:i w:val="0"/>
          <w:iCs/>
        </w:rPr>
        <w:t xml:space="preserve">, cui nihil </w:t>
      </w:r>
      <w:proofErr w:type="spellStart"/>
      <w:r w:rsidRPr="006F17E9">
        <w:rPr>
          <w:i w:val="0"/>
          <w:iCs/>
        </w:rPr>
        <w:t>est</w:t>
      </w:r>
      <w:proofErr w:type="spellEnd"/>
      <w:r w:rsidRPr="006F17E9">
        <w:rPr>
          <w:i w:val="0"/>
          <w:iCs/>
        </w:rPr>
        <w:t xml:space="preserve"> </w:t>
      </w:r>
      <w:proofErr w:type="spellStart"/>
      <w:r w:rsidRPr="006F17E9">
        <w:rPr>
          <w:i w:val="0"/>
          <w:iCs/>
        </w:rPr>
        <w:t>mali</w:t>
      </w:r>
      <w:proofErr w:type="spellEnd"/>
      <w:r w:rsidRPr="006F17E9">
        <w:rPr>
          <w:i w:val="0"/>
          <w:iCs/>
        </w:rPr>
        <w:t xml:space="preserve">. </w:t>
      </w:r>
      <w:proofErr w:type="spellStart"/>
      <w:r w:rsidRPr="006F17E9">
        <w:rPr>
          <w:i w:val="0"/>
          <w:iCs/>
        </w:rPr>
        <w:t>Quia</w:t>
      </w:r>
      <w:proofErr w:type="spellEnd"/>
      <w:r w:rsidRPr="006F17E9">
        <w:rPr>
          <w:i w:val="0"/>
          <w:iCs/>
        </w:rPr>
        <w:t xml:space="preserve">, </w:t>
      </w:r>
      <w:proofErr w:type="spellStart"/>
      <w:r w:rsidRPr="006F17E9">
        <w:rPr>
          <w:i w:val="0"/>
          <w:iCs/>
        </w:rPr>
        <w:t>si</w:t>
      </w:r>
      <w:proofErr w:type="spellEnd"/>
      <w:r w:rsidRPr="006F17E9">
        <w:rPr>
          <w:i w:val="0"/>
          <w:iCs/>
        </w:rPr>
        <w:t xml:space="preserve"> mala sunt, is, qui </w:t>
      </w:r>
      <w:proofErr w:type="spellStart"/>
      <w:r w:rsidRPr="006F17E9">
        <w:rPr>
          <w:i w:val="0"/>
          <w:iCs/>
        </w:rPr>
        <w:t>erit</w:t>
      </w:r>
      <w:proofErr w:type="spellEnd"/>
      <w:r w:rsidRPr="006F17E9">
        <w:rPr>
          <w:i w:val="0"/>
          <w:iCs/>
        </w:rPr>
        <w:t xml:space="preserve"> in </w:t>
      </w:r>
      <w:proofErr w:type="spellStart"/>
      <w:r w:rsidRPr="006F17E9">
        <w:rPr>
          <w:i w:val="0"/>
          <w:iCs/>
        </w:rPr>
        <w:t>iis</w:t>
      </w:r>
      <w:proofErr w:type="spellEnd"/>
      <w:r w:rsidRPr="006F17E9">
        <w:rPr>
          <w:i w:val="0"/>
          <w:iCs/>
        </w:rPr>
        <w:t xml:space="preserve">, beatus non </w:t>
      </w:r>
      <w:proofErr w:type="spellStart"/>
      <w:r w:rsidRPr="006F17E9">
        <w:rPr>
          <w:i w:val="0"/>
          <w:iCs/>
        </w:rPr>
        <w:t>erit</w:t>
      </w:r>
      <w:proofErr w:type="spellEnd"/>
      <w:r w:rsidRPr="006F17E9">
        <w:rPr>
          <w:i w:val="0"/>
          <w:iCs/>
        </w:rPr>
        <w:t xml:space="preserve">. </w:t>
      </w:r>
      <w:proofErr w:type="spellStart"/>
      <w:r w:rsidRPr="006F17E9">
        <w:rPr>
          <w:i w:val="0"/>
          <w:iCs/>
        </w:rPr>
        <w:t>Omnes</w:t>
      </w:r>
      <w:proofErr w:type="spellEnd"/>
      <w:r w:rsidRPr="006F17E9">
        <w:rPr>
          <w:i w:val="0"/>
          <w:iCs/>
        </w:rPr>
        <w:t xml:space="preserve"> </w:t>
      </w:r>
      <w:proofErr w:type="spellStart"/>
      <w:r w:rsidRPr="006F17E9">
        <w:rPr>
          <w:i w:val="0"/>
          <w:iCs/>
        </w:rPr>
        <w:t>enim</w:t>
      </w:r>
      <w:proofErr w:type="spellEnd"/>
      <w:r w:rsidRPr="006F17E9">
        <w:rPr>
          <w:i w:val="0"/>
          <w:iCs/>
        </w:rPr>
        <w:t xml:space="preserve"> </w:t>
      </w:r>
      <w:proofErr w:type="spellStart"/>
      <w:r w:rsidRPr="006F17E9">
        <w:rPr>
          <w:i w:val="0"/>
          <w:iCs/>
        </w:rPr>
        <w:t>iucundum</w:t>
      </w:r>
      <w:proofErr w:type="spellEnd"/>
      <w:r w:rsidRPr="006F17E9">
        <w:rPr>
          <w:i w:val="0"/>
          <w:iCs/>
        </w:rPr>
        <w:t xml:space="preserve"> </w:t>
      </w:r>
      <w:proofErr w:type="spellStart"/>
      <w:r w:rsidRPr="006F17E9">
        <w:rPr>
          <w:i w:val="0"/>
          <w:iCs/>
        </w:rPr>
        <w:t>motum</w:t>
      </w:r>
      <w:proofErr w:type="spellEnd"/>
      <w:r w:rsidRPr="006F17E9">
        <w:rPr>
          <w:i w:val="0"/>
          <w:iCs/>
        </w:rPr>
        <w:t xml:space="preserve">, quo </w:t>
      </w:r>
      <w:proofErr w:type="spellStart"/>
      <w:r w:rsidRPr="006F17E9">
        <w:rPr>
          <w:i w:val="0"/>
          <w:iCs/>
        </w:rPr>
        <w:t>sensus</w:t>
      </w:r>
      <w:proofErr w:type="spellEnd"/>
      <w:r w:rsidRPr="006F17E9">
        <w:rPr>
          <w:i w:val="0"/>
          <w:iCs/>
        </w:rPr>
        <w:t xml:space="preserve"> </w:t>
      </w:r>
      <w:proofErr w:type="spellStart"/>
      <w:r w:rsidRPr="006F17E9">
        <w:rPr>
          <w:i w:val="0"/>
          <w:iCs/>
        </w:rPr>
        <w:t>hilaretur</w:t>
      </w:r>
      <w:proofErr w:type="spellEnd"/>
      <w:r w:rsidRPr="006F17E9">
        <w:rPr>
          <w:i w:val="0"/>
          <w:iCs/>
        </w:rPr>
        <w:t xml:space="preserve">. Nam </w:t>
      </w:r>
      <w:proofErr w:type="spellStart"/>
      <w:r w:rsidRPr="006F17E9">
        <w:rPr>
          <w:i w:val="0"/>
          <w:iCs/>
        </w:rPr>
        <w:t>Pyrrho</w:t>
      </w:r>
      <w:proofErr w:type="spellEnd"/>
      <w:r w:rsidRPr="006F17E9">
        <w:rPr>
          <w:i w:val="0"/>
          <w:iCs/>
        </w:rPr>
        <w:t xml:space="preserve">, Aristo, </w:t>
      </w:r>
      <w:proofErr w:type="spellStart"/>
      <w:r w:rsidRPr="006F17E9">
        <w:rPr>
          <w:i w:val="0"/>
          <w:iCs/>
        </w:rPr>
        <w:t>Erillus</w:t>
      </w:r>
      <w:proofErr w:type="spellEnd"/>
      <w:r w:rsidRPr="006F17E9">
        <w:rPr>
          <w:i w:val="0"/>
          <w:iCs/>
        </w:rPr>
        <w:t xml:space="preserve"> </w:t>
      </w:r>
      <w:proofErr w:type="spellStart"/>
      <w:r w:rsidRPr="006F17E9">
        <w:rPr>
          <w:i w:val="0"/>
          <w:iCs/>
        </w:rPr>
        <w:t>iam</w:t>
      </w:r>
      <w:proofErr w:type="spellEnd"/>
      <w:r w:rsidRPr="006F17E9">
        <w:rPr>
          <w:i w:val="0"/>
          <w:iCs/>
        </w:rPr>
        <w:t xml:space="preserve"> </w:t>
      </w:r>
      <w:proofErr w:type="spellStart"/>
      <w:r w:rsidRPr="006F17E9">
        <w:rPr>
          <w:i w:val="0"/>
          <w:iCs/>
        </w:rPr>
        <w:t>diu</w:t>
      </w:r>
      <w:proofErr w:type="spellEnd"/>
      <w:r w:rsidRPr="006F17E9">
        <w:rPr>
          <w:i w:val="0"/>
          <w:iCs/>
        </w:rPr>
        <w:t xml:space="preserve"> </w:t>
      </w:r>
      <w:proofErr w:type="spellStart"/>
      <w:r w:rsidRPr="006F17E9">
        <w:rPr>
          <w:i w:val="0"/>
          <w:iCs/>
        </w:rPr>
        <w:t>abiecti</w:t>
      </w:r>
      <w:proofErr w:type="spellEnd"/>
      <w:r w:rsidRPr="006F17E9">
        <w:rPr>
          <w:i w:val="0"/>
          <w:iCs/>
        </w:rPr>
        <w:t xml:space="preserve">. </w:t>
      </w:r>
      <w:r w:rsidR="00ED2B4F" w:rsidRPr="006F17E9">
        <w:rPr>
          <w:rStyle w:val="FootnoteReference"/>
          <w:i w:val="0"/>
          <w:iCs/>
        </w:rPr>
        <w:footnoteReference w:id="2"/>
      </w:r>
    </w:p>
    <w:p w14:paraId="5FC7CFB7" w14:textId="436806D0" w:rsidR="007A7056" w:rsidRPr="006F17E9" w:rsidRDefault="007A7056" w:rsidP="003560EF">
      <w:pPr>
        <w:pStyle w:val="ISI"/>
      </w:pPr>
    </w:p>
    <w:p w14:paraId="392111A2" w14:textId="047F60A7" w:rsidR="006A0BB3" w:rsidRPr="006F17E9" w:rsidRDefault="006A0BB3" w:rsidP="006A0BB3">
      <w:pPr>
        <w:pStyle w:val="JUDULSUB"/>
        <w:spacing w:after="0"/>
        <w:ind w:left="397" w:hanging="397"/>
        <w:rPr>
          <w:b w:val="0"/>
          <w:bCs/>
          <w:i/>
          <w:iCs/>
        </w:rPr>
      </w:pPr>
      <w:r w:rsidRPr="006F17E9">
        <w:rPr>
          <w:b w:val="0"/>
          <w:bCs/>
          <w:i/>
          <w:iCs/>
        </w:rPr>
        <w:t xml:space="preserve">d. </w:t>
      </w:r>
      <w:r w:rsidRPr="006F17E9">
        <w:rPr>
          <w:b w:val="0"/>
          <w:bCs/>
          <w:i/>
          <w:iCs/>
        </w:rPr>
        <w:tab/>
        <w:t>Construction of References</w:t>
      </w:r>
    </w:p>
    <w:p w14:paraId="44AE4FF0" w14:textId="77777777" w:rsidR="006A0BB3" w:rsidRPr="006F17E9" w:rsidRDefault="006A0BB3" w:rsidP="006A0BB3">
      <w:pPr>
        <w:pStyle w:val="ISI"/>
      </w:pPr>
      <w:r w:rsidRPr="006F17E9">
        <w:t xml:space="preserve">Authors should ensure that every reference in the text appears in the list of references and vice versa. Wikipedia, personal blog, or </w:t>
      </w:r>
      <w:proofErr w:type="spellStart"/>
      <w:r w:rsidRPr="006F17E9">
        <w:t>non scientific</w:t>
      </w:r>
      <w:proofErr w:type="spellEnd"/>
      <w:r w:rsidRPr="006F17E9">
        <w:t xml:space="preserve"> website is not allowed to be taken into account. </w:t>
      </w:r>
    </w:p>
    <w:p w14:paraId="6E3D8D17" w14:textId="5E88A9EB" w:rsidR="006A0BB3" w:rsidRPr="006F17E9" w:rsidRDefault="006A0BB3" w:rsidP="006A0BB3">
      <w:pPr>
        <w:pStyle w:val="ISI"/>
      </w:pPr>
      <w:r w:rsidRPr="006F17E9">
        <w:t>All citations must be in the parenthetical/in-text citations, NOT in the footnote. Citations and bibliographical style must be set automatically using Reference Manager (e.g. Mendeley, EndNote, Zotero) in</w:t>
      </w:r>
      <w:r w:rsidR="00ED2B4F" w:rsidRPr="006F17E9">
        <w:t xml:space="preserve"> </w:t>
      </w:r>
      <w:r w:rsidR="00ED2B4F" w:rsidRPr="006F17E9">
        <w:rPr>
          <w:b/>
          <w:bCs/>
        </w:rPr>
        <w:t>Chicago Manual of Style (full note)</w:t>
      </w:r>
      <w:r w:rsidRPr="006F17E9">
        <w:t>. Any notes may appear in footnote.</w:t>
      </w:r>
    </w:p>
    <w:p w14:paraId="4A5AA291" w14:textId="1857715D" w:rsidR="006A0BB3" w:rsidRPr="006F17E9" w:rsidRDefault="006A0BB3" w:rsidP="006A0BB3">
      <w:pPr>
        <w:pStyle w:val="ISI"/>
      </w:pPr>
      <w:r w:rsidRPr="006F17E9">
        <w:t>There are several types of references. Sample of correct formats for various types of references are as follows:</w:t>
      </w:r>
    </w:p>
    <w:p w14:paraId="68D9395E"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Book</w:t>
      </w:r>
    </w:p>
    <w:p w14:paraId="707ABA1D"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Notes</w:t>
      </w:r>
    </w:p>
    <w:p w14:paraId="2F42EB1D"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Zadie Smith, </w:t>
      </w:r>
      <w:r w:rsidRPr="006F17E9">
        <w:rPr>
          <w:rFonts w:ascii="Cambria" w:eastAsia="Times New Roman" w:hAnsi="Cambria" w:cs="Times New Roman"/>
          <w:i/>
          <w:iCs/>
          <w:sz w:val="24"/>
          <w:szCs w:val="24"/>
        </w:rPr>
        <w:t>Swing Time</w:t>
      </w:r>
      <w:r w:rsidRPr="006F17E9">
        <w:rPr>
          <w:rFonts w:ascii="Cambria" w:eastAsia="Times New Roman" w:hAnsi="Cambria" w:cs="Times New Roman"/>
          <w:sz w:val="24"/>
          <w:szCs w:val="24"/>
        </w:rPr>
        <w:t> (New York: Penguin Press, 2016), 315–16.</w:t>
      </w:r>
    </w:p>
    <w:p w14:paraId="354285B0"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Brian Grazer and Charles Fishman, </w:t>
      </w:r>
      <w:r w:rsidRPr="006F17E9">
        <w:rPr>
          <w:rFonts w:ascii="Cambria" w:eastAsia="Times New Roman" w:hAnsi="Cambria" w:cs="Times New Roman"/>
          <w:i/>
          <w:iCs/>
          <w:sz w:val="24"/>
          <w:szCs w:val="24"/>
        </w:rPr>
        <w:t>A Curious Mind: The Secret to a Bigger Life</w:t>
      </w:r>
      <w:r w:rsidRPr="006F17E9">
        <w:rPr>
          <w:rFonts w:ascii="Cambria" w:eastAsia="Times New Roman" w:hAnsi="Cambria" w:cs="Times New Roman"/>
          <w:sz w:val="24"/>
          <w:szCs w:val="24"/>
        </w:rPr>
        <w:t> (New York: Simon &amp; Schuster, 2015), 12.</w:t>
      </w:r>
    </w:p>
    <w:p w14:paraId="540F75B9"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notes</w:t>
      </w:r>
    </w:p>
    <w:p w14:paraId="70240A4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lastRenderedPageBreak/>
        <w:t>3. Smith, </w:t>
      </w:r>
      <w:r w:rsidRPr="006F17E9">
        <w:rPr>
          <w:rFonts w:ascii="Cambria" w:eastAsia="Times New Roman" w:hAnsi="Cambria" w:cs="Times New Roman"/>
          <w:i/>
          <w:iCs/>
          <w:sz w:val="24"/>
          <w:szCs w:val="24"/>
        </w:rPr>
        <w:t>Swing Time</w:t>
      </w:r>
      <w:r w:rsidRPr="006F17E9">
        <w:rPr>
          <w:rFonts w:ascii="Cambria" w:eastAsia="Times New Roman" w:hAnsi="Cambria" w:cs="Times New Roman"/>
          <w:sz w:val="24"/>
          <w:szCs w:val="24"/>
        </w:rPr>
        <w:t>, 320.</w:t>
      </w:r>
    </w:p>
    <w:p w14:paraId="31AC32D8"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4. Grazer and Fishman, </w:t>
      </w:r>
      <w:r w:rsidRPr="006F17E9">
        <w:rPr>
          <w:rFonts w:ascii="Cambria" w:eastAsia="Times New Roman" w:hAnsi="Cambria" w:cs="Times New Roman"/>
          <w:i/>
          <w:iCs/>
          <w:sz w:val="24"/>
          <w:szCs w:val="24"/>
        </w:rPr>
        <w:t>Curious Mind</w:t>
      </w:r>
      <w:r w:rsidRPr="006F17E9">
        <w:rPr>
          <w:rFonts w:ascii="Cambria" w:eastAsia="Times New Roman" w:hAnsi="Cambria" w:cs="Times New Roman"/>
          <w:sz w:val="24"/>
          <w:szCs w:val="24"/>
        </w:rPr>
        <w:t>, 37.</w:t>
      </w:r>
    </w:p>
    <w:p w14:paraId="36276083"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entries (in alphabetical order)</w:t>
      </w:r>
    </w:p>
    <w:p w14:paraId="1FAE457A"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Grazer, Brian, and Charles Fishman. </w:t>
      </w:r>
      <w:r w:rsidRPr="006F17E9">
        <w:rPr>
          <w:rFonts w:ascii="Cambria" w:eastAsia="Times New Roman" w:hAnsi="Cambria" w:cs="Times New Roman"/>
          <w:i/>
          <w:iCs/>
          <w:sz w:val="24"/>
          <w:szCs w:val="24"/>
        </w:rPr>
        <w:t>A Curious Mind: The Secret to a Bigger Life.</w:t>
      </w:r>
      <w:r w:rsidRPr="006F17E9">
        <w:rPr>
          <w:rFonts w:ascii="Cambria" w:eastAsia="Times New Roman" w:hAnsi="Cambria" w:cs="Times New Roman"/>
          <w:sz w:val="24"/>
          <w:szCs w:val="24"/>
        </w:rPr>
        <w:t> New York: Simon &amp; Schuster, 2015.</w:t>
      </w:r>
    </w:p>
    <w:p w14:paraId="7BAC2286" w14:textId="77777777" w:rsidR="00ED2B4F" w:rsidRPr="006F17E9" w:rsidRDefault="00ED2B4F" w:rsidP="00ED2B4F">
      <w:pPr>
        <w:shd w:val="clear" w:color="auto" w:fill="FFFFFF"/>
        <w:spacing w:after="255"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Smith, Zadie. </w:t>
      </w:r>
      <w:r w:rsidRPr="006F17E9">
        <w:rPr>
          <w:rFonts w:ascii="Cambria" w:eastAsia="Times New Roman" w:hAnsi="Cambria" w:cs="Times New Roman"/>
          <w:i/>
          <w:iCs/>
          <w:sz w:val="24"/>
          <w:szCs w:val="24"/>
        </w:rPr>
        <w:t>Swing Time</w:t>
      </w:r>
      <w:r w:rsidRPr="006F17E9">
        <w:rPr>
          <w:rFonts w:ascii="Cambria" w:eastAsia="Times New Roman" w:hAnsi="Cambria" w:cs="Times New Roman"/>
          <w:sz w:val="24"/>
          <w:szCs w:val="24"/>
        </w:rPr>
        <w:t>. New York: Penguin Press, 2016.</w:t>
      </w:r>
    </w:p>
    <w:p w14:paraId="15B55A48"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many more examples, covering virtually every type of book, see </w:t>
      </w:r>
      <w:hyperlink r:id="rId9" w:history="1">
        <w:r w:rsidRPr="006F17E9">
          <w:rPr>
            <w:rFonts w:ascii="Cambria" w:eastAsia="Times New Roman" w:hAnsi="Cambria" w:cs="Times New Roman"/>
            <w:sz w:val="24"/>
            <w:szCs w:val="24"/>
          </w:rPr>
          <w:t>14.100–163</w:t>
        </w:r>
      </w:hyperlink>
      <w:r w:rsidRPr="006F17E9">
        <w:rPr>
          <w:rFonts w:ascii="Cambria" w:eastAsia="Times New Roman" w:hAnsi="Cambria" w:cs="Times New Roman"/>
          <w:sz w:val="24"/>
          <w:szCs w:val="24"/>
        </w:rPr>
        <w:t> in </w:t>
      </w:r>
      <w:r w:rsidRPr="006F17E9">
        <w:rPr>
          <w:rFonts w:ascii="Cambria" w:eastAsia="Times New Roman" w:hAnsi="Cambria" w:cs="Times New Roman"/>
          <w:i/>
          <w:iCs/>
          <w:sz w:val="24"/>
          <w:szCs w:val="24"/>
        </w:rPr>
        <w:t>The Chicago Manual of Style</w:t>
      </w:r>
      <w:r w:rsidRPr="006F17E9">
        <w:rPr>
          <w:rFonts w:ascii="Cambria" w:eastAsia="Times New Roman" w:hAnsi="Cambria" w:cs="Times New Roman"/>
          <w:sz w:val="24"/>
          <w:szCs w:val="24"/>
        </w:rPr>
        <w:t>.</w:t>
      </w:r>
    </w:p>
    <w:p w14:paraId="69552956"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Chapter or other part of an edited book</w:t>
      </w:r>
    </w:p>
    <w:p w14:paraId="031FB664"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In a note, cite specific pages. In the bibliography, include the page range for the chapter or part.</w:t>
      </w:r>
    </w:p>
    <w:p w14:paraId="72A4CE40"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378968BC"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Henry David Thoreau, “Walking,” in </w:t>
      </w:r>
      <w:r w:rsidRPr="006F17E9">
        <w:rPr>
          <w:rFonts w:ascii="Cambria" w:eastAsia="Times New Roman" w:hAnsi="Cambria" w:cs="Times New Roman"/>
          <w:i/>
          <w:iCs/>
          <w:sz w:val="24"/>
          <w:szCs w:val="24"/>
        </w:rPr>
        <w:t>The Making of the American Essay</w:t>
      </w:r>
      <w:r w:rsidRPr="006F17E9">
        <w:rPr>
          <w:rFonts w:ascii="Cambria" w:eastAsia="Times New Roman" w:hAnsi="Cambria" w:cs="Times New Roman"/>
          <w:sz w:val="24"/>
          <w:szCs w:val="24"/>
        </w:rPr>
        <w:t xml:space="preserve">, ed. John </w:t>
      </w:r>
      <w:proofErr w:type="spellStart"/>
      <w:r w:rsidRPr="006F17E9">
        <w:rPr>
          <w:rFonts w:ascii="Cambria" w:eastAsia="Times New Roman" w:hAnsi="Cambria" w:cs="Times New Roman"/>
          <w:sz w:val="24"/>
          <w:szCs w:val="24"/>
        </w:rPr>
        <w:t>D’Agata</w:t>
      </w:r>
      <w:proofErr w:type="spellEnd"/>
      <w:r w:rsidRPr="006F17E9">
        <w:rPr>
          <w:rFonts w:ascii="Cambria" w:eastAsia="Times New Roman" w:hAnsi="Cambria" w:cs="Times New Roman"/>
          <w:sz w:val="24"/>
          <w:szCs w:val="24"/>
        </w:rPr>
        <w:t xml:space="preserve"> (Minneapolis: Graywolf Press, 2016), 177–78.</w:t>
      </w:r>
    </w:p>
    <w:p w14:paraId="2D83CC0A"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34376A02"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Thoreau, “Walking,” 182.</w:t>
      </w:r>
    </w:p>
    <w:p w14:paraId="4CEAA86A"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614BD49B"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Thoreau, Henry David. “Walking.” In </w:t>
      </w:r>
      <w:proofErr w:type="gramStart"/>
      <w:r w:rsidRPr="006F17E9">
        <w:rPr>
          <w:rFonts w:ascii="Cambria" w:eastAsia="Times New Roman" w:hAnsi="Cambria" w:cs="Times New Roman"/>
          <w:i/>
          <w:iCs/>
          <w:sz w:val="24"/>
          <w:szCs w:val="24"/>
        </w:rPr>
        <w:t>The</w:t>
      </w:r>
      <w:proofErr w:type="gramEnd"/>
      <w:r w:rsidRPr="006F17E9">
        <w:rPr>
          <w:rFonts w:ascii="Cambria" w:eastAsia="Times New Roman" w:hAnsi="Cambria" w:cs="Times New Roman"/>
          <w:i/>
          <w:iCs/>
          <w:sz w:val="24"/>
          <w:szCs w:val="24"/>
        </w:rPr>
        <w:t xml:space="preserve"> Making of the American Essay</w:t>
      </w:r>
      <w:r w:rsidRPr="006F17E9">
        <w:rPr>
          <w:rFonts w:ascii="Cambria" w:eastAsia="Times New Roman" w:hAnsi="Cambria" w:cs="Times New Roman"/>
          <w:sz w:val="24"/>
          <w:szCs w:val="24"/>
        </w:rPr>
        <w:t xml:space="preserve">, edited by John </w:t>
      </w:r>
      <w:proofErr w:type="spellStart"/>
      <w:r w:rsidRPr="006F17E9">
        <w:rPr>
          <w:rFonts w:ascii="Cambria" w:eastAsia="Times New Roman" w:hAnsi="Cambria" w:cs="Times New Roman"/>
          <w:sz w:val="24"/>
          <w:szCs w:val="24"/>
        </w:rPr>
        <w:t>D’Agata</w:t>
      </w:r>
      <w:proofErr w:type="spellEnd"/>
      <w:r w:rsidRPr="006F17E9">
        <w:rPr>
          <w:rFonts w:ascii="Cambria" w:eastAsia="Times New Roman" w:hAnsi="Cambria" w:cs="Times New Roman"/>
          <w:sz w:val="24"/>
          <w:szCs w:val="24"/>
        </w:rPr>
        <w:t>, 167–95. Minneapolis: Graywolf Press, 2016.</w:t>
      </w:r>
    </w:p>
    <w:p w14:paraId="35281FF1"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In some cases, you may want to cite the collection as a whole instead.</w:t>
      </w:r>
    </w:p>
    <w:p w14:paraId="5F5E2E06"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3B189557"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lastRenderedPageBreak/>
        <w:t xml:space="preserve">1. John </w:t>
      </w:r>
      <w:proofErr w:type="spellStart"/>
      <w:r w:rsidRPr="006F17E9">
        <w:rPr>
          <w:rFonts w:ascii="Cambria" w:eastAsia="Times New Roman" w:hAnsi="Cambria" w:cs="Times New Roman"/>
          <w:sz w:val="24"/>
          <w:szCs w:val="24"/>
        </w:rPr>
        <w:t>D’Agata</w:t>
      </w:r>
      <w:proofErr w:type="spellEnd"/>
      <w:r w:rsidRPr="006F17E9">
        <w:rPr>
          <w:rFonts w:ascii="Cambria" w:eastAsia="Times New Roman" w:hAnsi="Cambria" w:cs="Times New Roman"/>
          <w:sz w:val="24"/>
          <w:szCs w:val="24"/>
        </w:rPr>
        <w:t>, ed., </w:t>
      </w:r>
      <w:r w:rsidRPr="006F17E9">
        <w:rPr>
          <w:rFonts w:ascii="Cambria" w:eastAsia="Times New Roman" w:hAnsi="Cambria" w:cs="Times New Roman"/>
          <w:i/>
          <w:iCs/>
          <w:sz w:val="24"/>
          <w:szCs w:val="24"/>
        </w:rPr>
        <w:t>The Making of the American Essay</w:t>
      </w:r>
      <w:r w:rsidRPr="006F17E9">
        <w:rPr>
          <w:rFonts w:ascii="Cambria" w:eastAsia="Times New Roman" w:hAnsi="Cambria" w:cs="Times New Roman"/>
          <w:sz w:val="24"/>
          <w:szCs w:val="24"/>
        </w:rPr>
        <w:t> (Minneapolis: Graywolf Press, 2016), 177–78.</w:t>
      </w:r>
    </w:p>
    <w:p w14:paraId="3925F96E"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00DECE1A"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2. </w:t>
      </w:r>
      <w:proofErr w:type="spellStart"/>
      <w:r w:rsidRPr="006F17E9">
        <w:rPr>
          <w:rFonts w:ascii="Cambria" w:eastAsia="Times New Roman" w:hAnsi="Cambria" w:cs="Times New Roman"/>
          <w:sz w:val="24"/>
          <w:szCs w:val="24"/>
        </w:rPr>
        <w:t>D’Agata</w:t>
      </w:r>
      <w:proofErr w:type="spellEnd"/>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American Essay</w:t>
      </w:r>
      <w:r w:rsidRPr="006F17E9">
        <w:rPr>
          <w:rFonts w:ascii="Cambria" w:eastAsia="Times New Roman" w:hAnsi="Cambria" w:cs="Times New Roman"/>
          <w:sz w:val="24"/>
          <w:szCs w:val="24"/>
        </w:rPr>
        <w:t>, 182.</w:t>
      </w:r>
    </w:p>
    <w:p w14:paraId="7E956673"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44885405"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D’Agata</w:t>
      </w:r>
      <w:proofErr w:type="spellEnd"/>
      <w:r w:rsidRPr="006F17E9">
        <w:rPr>
          <w:rFonts w:ascii="Cambria" w:eastAsia="Times New Roman" w:hAnsi="Cambria" w:cs="Times New Roman"/>
          <w:sz w:val="24"/>
          <w:szCs w:val="24"/>
        </w:rPr>
        <w:t>, John, ed. </w:t>
      </w:r>
      <w:r w:rsidRPr="006F17E9">
        <w:rPr>
          <w:rFonts w:ascii="Cambria" w:eastAsia="Times New Roman" w:hAnsi="Cambria" w:cs="Times New Roman"/>
          <w:i/>
          <w:iCs/>
          <w:sz w:val="24"/>
          <w:szCs w:val="24"/>
        </w:rPr>
        <w:t>The Making of the American Essay</w:t>
      </w:r>
      <w:r w:rsidRPr="006F17E9">
        <w:rPr>
          <w:rFonts w:ascii="Cambria" w:eastAsia="Times New Roman" w:hAnsi="Cambria" w:cs="Times New Roman"/>
          <w:sz w:val="24"/>
          <w:szCs w:val="24"/>
        </w:rPr>
        <w:t>. Minneapolis: Graywolf Press, 2016.</w:t>
      </w:r>
    </w:p>
    <w:p w14:paraId="3D0C2E24"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more examples, see </w:t>
      </w:r>
      <w:hyperlink r:id="rId10" w:history="1">
        <w:r w:rsidRPr="006F17E9">
          <w:rPr>
            <w:rFonts w:ascii="Cambria" w:eastAsia="Times New Roman" w:hAnsi="Cambria" w:cs="Times New Roman"/>
            <w:sz w:val="24"/>
            <w:szCs w:val="24"/>
          </w:rPr>
          <w:t>14.103–5</w:t>
        </w:r>
      </w:hyperlink>
      <w:r w:rsidRPr="006F17E9">
        <w:rPr>
          <w:rFonts w:ascii="Cambria" w:eastAsia="Times New Roman" w:hAnsi="Cambria" w:cs="Times New Roman"/>
          <w:sz w:val="24"/>
          <w:szCs w:val="24"/>
        </w:rPr>
        <w:t> and </w:t>
      </w:r>
      <w:hyperlink r:id="rId11" w:history="1">
        <w:r w:rsidRPr="006F17E9">
          <w:rPr>
            <w:rFonts w:ascii="Cambria" w:eastAsia="Times New Roman" w:hAnsi="Cambria" w:cs="Times New Roman"/>
            <w:sz w:val="24"/>
            <w:szCs w:val="24"/>
          </w:rPr>
          <w:t>14.106–12</w:t>
        </w:r>
      </w:hyperlink>
      <w:r w:rsidRPr="006F17E9">
        <w:rPr>
          <w:rFonts w:ascii="Cambria" w:eastAsia="Times New Roman" w:hAnsi="Cambria" w:cs="Times New Roman"/>
          <w:sz w:val="24"/>
          <w:szCs w:val="24"/>
        </w:rPr>
        <w:t> in </w:t>
      </w:r>
      <w:r w:rsidRPr="006F17E9">
        <w:rPr>
          <w:rFonts w:ascii="Cambria" w:eastAsia="Times New Roman" w:hAnsi="Cambria" w:cs="Times New Roman"/>
          <w:i/>
          <w:iCs/>
          <w:sz w:val="24"/>
          <w:szCs w:val="24"/>
        </w:rPr>
        <w:t>The Chicago Manual of Style</w:t>
      </w:r>
      <w:r w:rsidRPr="006F17E9">
        <w:rPr>
          <w:rFonts w:ascii="Cambria" w:eastAsia="Times New Roman" w:hAnsi="Cambria" w:cs="Times New Roman"/>
          <w:sz w:val="24"/>
          <w:szCs w:val="24"/>
        </w:rPr>
        <w:t>.</w:t>
      </w:r>
    </w:p>
    <w:p w14:paraId="1752EB41"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Translated book</w:t>
      </w:r>
    </w:p>
    <w:p w14:paraId="6317DDB9"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25A1FC7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1. Jhumpa </w:t>
      </w:r>
      <w:proofErr w:type="spellStart"/>
      <w:r w:rsidRPr="006F17E9">
        <w:rPr>
          <w:rFonts w:ascii="Cambria" w:eastAsia="Times New Roman" w:hAnsi="Cambria" w:cs="Times New Roman"/>
          <w:sz w:val="24"/>
          <w:szCs w:val="24"/>
        </w:rPr>
        <w:t>Lahiri</w:t>
      </w:r>
      <w:proofErr w:type="spellEnd"/>
      <w:r w:rsidRPr="006F17E9">
        <w:rPr>
          <w:rFonts w:ascii="Cambria" w:eastAsia="Times New Roman" w:hAnsi="Cambria" w:cs="Times New Roman"/>
          <w:sz w:val="24"/>
          <w:szCs w:val="24"/>
        </w:rPr>
        <w:t>,</w:t>
      </w:r>
      <w:r w:rsidRPr="006F17E9">
        <w:rPr>
          <w:rFonts w:ascii="Cambria" w:eastAsia="Times New Roman" w:hAnsi="Cambria" w:cs="Times New Roman"/>
          <w:i/>
          <w:iCs/>
          <w:sz w:val="24"/>
          <w:szCs w:val="24"/>
        </w:rPr>
        <w:t> In Other Words</w:t>
      </w:r>
      <w:r w:rsidRPr="006F17E9">
        <w:rPr>
          <w:rFonts w:ascii="Cambria" w:eastAsia="Times New Roman" w:hAnsi="Cambria" w:cs="Times New Roman"/>
          <w:sz w:val="24"/>
          <w:szCs w:val="24"/>
        </w:rPr>
        <w:t>, trans. Ann Goldstein (New York: Alfred A. Knopf, 2016), 146.</w:t>
      </w:r>
    </w:p>
    <w:p w14:paraId="52603208"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4F6C48F4"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2. </w:t>
      </w:r>
      <w:proofErr w:type="spellStart"/>
      <w:r w:rsidRPr="006F17E9">
        <w:rPr>
          <w:rFonts w:ascii="Cambria" w:eastAsia="Times New Roman" w:hAnsi="Cambria" w:cs="Times New Roman"/>
          <w:sz w:val="24"/>
          <w:szCs w:val="24"/>
        </w:rPr>
        <w:t>Lahiri</w:t>
      </w:r>
      <w:proofErr w:type="spellEnd"/>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In Other Words</w:t>
      </w:r>
      <w:r w:rsidRPr="006F17E9">
        <w:rPr>
          <w:rFonts w:ascii="Cambria" w:eastAsia="Times New Roman" w:hAnsi="Cambria" w:cs="Times New Roman"/>
          <w:sz w:val="24"/>
          <w:szCs w:val="24"/>
        </w:rPr>
        <w:t>, 184.</w:t>
      </w:r>
    </w:p>
    <w:p w14:paraId="08378FA3"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568E0F45"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Lahiri</w:t>
      </w:r>
      <w:proofErr w:type="spellEnd"/>
      <w:r w:rsidRPr="006F17E9">
        <w:rPr>
          <w:rFonts w:ascii="Cambria" w:eastAsia="Times New Roman" w:hAnsi="Cambria" w:cs="Times New Roman"/>
          <w:sz w:val="24"/>
          <w:szCs w:val="24"/>
        </w:rPr>
        <w:t>, Jhumpa. </w:t>
      </w:r>
      <w:r w:rsidRPr="006F17E9">
        <w:rPr>
          <w:rFonts w:ascii="Cambria" w:eastAsia="Times New Roman" w:hAnsi="Cambria" w:cs="Times New Roman"/>
          <w:i/>
          <w:iCs/>
          <w:sz w:val="24"/>
          <w:szCs w:val="24"/>
        </w:rPr>
        <w:t>In Other Words</w:t>
      </w:r>
      <w:r w:rsidRPr="006F17E9">
        <w:rPr>
          <w:rFonts w:ascii="Cambria" w:eastAsia="Times New Roman" w:hAnsi="Cambria" w:cs="Times New Roman"/>
          <w:sz w:val="24"/>
          <w:szCs w:val="24"/>
        </w:rPr>
        <w:t>. Translated by Ann Goldstein. New York: Alfred A. Knopf, 2016.</w:t>
      </w:r>
    </w:p>
    <w:p w14:paraId="22ECA69B"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E-book</w:t>
      </w:r>
    </w:p>
    <w:p w14:paraId="6BC0484C"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books consulted online, include a URL or the name of the database. For other types of e-books, name the format. If no fixed page numbers are available, cite a section title or a chapter or other number in the notes, if any (or simply omit).</w:t>
      </w:r>
    </w:p>
    <w:p w14:paraId="4AA26A18"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lastRenderedPageBreak/>
        <w:t>Notes</w:t>
      </w:r>
    </w:p>
    <w:p w14:paraId="53CCF681"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Herman Melville, </w:t>
      </w:r>
      <w:r w:rsidRPr="006F17E9">
        <w:rPr>
          <w:rFonts w:ascii="Cambria" w:eastAsia="Times New Roman" w:hAnsi="Cambria" w:cs="Times New Roman"/>
          <w:i/>
          <w:iCs/>
          <w:sz w:val="24"/>
          <w:szCs w:val="24"/>
        </w:rPr>
        <w:t>Moby-Dick; or, The Whale</w:t>
      </w:r>
      <w:r w:rsidRPr="006F17E9">
        <w:rPr>
          <w:rFonts w:ascii="Cambria" w:eastAsia="Times New Roman" w:hAnsi="Cambria" w:cs="Times New Roman"/>
          <w:sz w:val="24"/>
          <w:szCs w:val="24"/>
        </w:rPr>
        <w:t> (New York: Harper &amp; Brothers, 1851), 627, http://mel.hofstra.edu/moby-dick-the-whale-proofs.html.</w:t>
      </w:r>
    </w:p>
    <w:p w14:paraId="7919A041"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Philip B. Kurland and Ralph Lerner, eds., </w:t>
      </w:r>
      <w:r w:rsidRPr="006F17E9">
        <w:rPr>
          <w:rFonts w:ascii="Cambria" w:eastAsia="Times New Roman" w:hAnsi="Cambria" w:cs="Times New Roman"/>
          <w:i/>
          <w:iCs/>
          <w:sz w:val="24"/>
          <w:szCs w:val="24"/>
        </w:rPr>
        <w:t>The Founders’ Constitution</w:t>
      </w:r>
      <w:r w:rsidRPr="006F17E9">
        <w:rPr>
          <w:rFonts w:ascii="Cambria" w:eastAsia="Times New Roman" w:hAnsi="Cambria" w:cs="Times New Roman"/>
          <w:sz w:val="24"/>
          <w:szCs w:val="24"/>
        </w:rPr>
        <w:t> (Chicago: University of Chicago Press, 1987), chap. 10, doc. 19, http://press-pubs.uchicago.edu/founders/.</w:t>
      </w:r>
    </w:p>
    <w:p w14:paraId="6725E54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3. Brooke </w:t>
      </w:r>
      <w:proofErr w:type="spellStart"/>
      <w:r w:rsidRPr="006F17E9">
        <w:rPr>
          <w:rFonts w:ascii="Cambria" w:eastAsia="Times New Roman" w:hAnsi="Cambria" w:cs="Times New Roman"/>
          <w:sz w:val="24"/>
          <w:szCs w:val="24"/>
        </w:rPr>
        <w:t>Borel</w:t>
      </w:r>
      <w:proofErr w:type="spellEnd"/>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The Chicago Guide to Fact-Checking</w:t>
      </w:r>
      <w:r w:rsidRPr="006F17E9">
        <w:rPr>
          <w:rFonts w:ascii="Cambria" w:eastAsia="Times New Roman" w:hAnsi="Cambria" w:cs="Times New Roman"/>
          <w:sz w:val="24"/>
          <w:szCs w:val="24"/>
        </w:rPr>
        <w:t> (Chicago: University of Chicago Press, 2016), 92, ProQuest Ebrary.</w:t>
      </w:r>
    </w:p>
    <w:p w14:paraId="33DADFB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4. Jane Austen, </w:t>
      </w:r>
      <w:r w:rsidRPr="006F17E9">
        <w:rPr>
          <w:rFonts w:ascii="Cambria" w:eastAsia="Times New Roman" w:hAnsi="Cambria" w:cs="Times New Roman"/>
          <w:i/>
          <w:iCs/>
          <w:sz w:val="24"/>
          <w:szCs w:val="24"/>
        </w:rPr>
        <w:t>Pride and Prejudice</w:t>
      </w:r>
      <w:r w:rsidRPr="006F17E9">
        <w:rPr>
          <w:rFonts w:ascii="Cambria" w:eastAsia="Times New Roman" w:hAnsi="Cambria" w:cs="Times New Roman"/>
          <w:sz w:val="24"/>
          <w:szCs w:val="24"/>
        </w:rPr>
        <w:t> (New York: Penguin Classics, 2007), chap. 3, Kindle.</w:t>
      </w:r>
    </w:p>
    <w:p w14:paraId="6EC63FE8"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notes</w:t>
      </w:r>
    </w:p>
    <w:p w14:paraId="468E96D9"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5. Melville, </w:t>
      </w:r>
      <w:r w:rsidRPr="006F17E9">
        <w:rPr>
          <w:rFonts w:ascii="Cambria" w:eastAsia="Times New Roman" w:hAnsi="Cambria" w:cs="Times New Roman"/>
          <w:i/>
          <w:iCs/>
          <w:sz w:val="24"/>
          <w:szCs w:val="24"/>
        </w:rPr>
        <w:t>Moby-Dick</w:t>
      </w:r>
      <w:r w:rsidRPr="006F17E9">
        <w:rPr>
          <w:rFonts w:ascii="Cambria" w:eastAsia="Times New Roman" w:hAnsi="Cambria" w:cs="Times New Roman"/>
          <w:sz w:val="24"/>
          <w:szCs w:val="24"/>
        </w:rPr>
        <w:t>, 722–23.</w:t>
      </w:r>
    </w:p>
    <w:p w14:paraId="673DEE80"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6. Kurland and Lerner, </w:t>
      </w:r>
      <w:r w:rsidRPr="006F17E9">
        <w:rPr>
          <w:rFonts w:ascii="Cambria" w:eastAsia="Times New Roman" w:hAnsi="Cambria" w:cs="Times New Roman"/>
          <w:i/>
          <w:iCs/>
          <w:sz w:val="24"/>
          <w:szCs w:val="24"/>
        </w:rPr>
        <w:t>Founders’ Constitution</w:t>
      </w:r>
      <w:r w:rsidRPr="006F17E9">
        <w:rPr>
          <w:rFonts w:ascii="Cambria" w:eastAsia="Times New Roman" w:hAnsi="Cambria" w:cs="Times New Roman"/>
          <w:sz w:val="24"/>
          <w:szCs w:val="24"/>
        </w:rPr>
        <w:t>, chap. 4, doc. 29.</w:t>
      </w:r>
    </w:p>
    <w:p w14:paraId="4DF3A560"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7. </w:t>
      </w:r>
      <w:proofErr w:type="spellStart"/>
      <w:r w:rsidRPr="006F17E9">
        <w:rPr>
          <w:rFonts w:ascii="Cambria" w:eastAsia="Times New Roman" w:hAnsi="Cambria" w:cs="Times New Roman"/>
          <w:sz w:val="24"/>
          <w:szCs w:val="24"/>
        </w:rPr>
        <w:t>Borel</w:t>
      </w:r>
      <w:proofErr w:type="spellEnd"/>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Fact-Checking</w:t>
      </w:r>
      <w:r w:rsidRPr="006F17E9">
        <w:rPr>
          <w:rFonts w:ascii="Cambria" w:eastAsia="Times New Roman" w:hAnsi="Cambria" w:cs="Times New Roman"/>
          <w:sz w:val="24"/>
          <w:szCs w:val="24"/>
        </w:rPr>
        <w:t>, 104–5.</w:t>
      </w:r>
    </w:p>
    <w:p w14:paraId="171C3DE7"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8. Austen, </w:t>
      </w:r>
      <w:r w:rsidRPr="006F17E9">
        <w:rPr>
          <w:rFonts w:ascii="Cambria" w:eastAsia="Times New Roman" w:hAnsi="Cambria" w:cs="Times New Roman"/>
          <w:i/>
          <w:iCs/>
          <w:sz w:val="24"/>
          <w:szCs w:val="24"/>
        </w:rPr>
        <w:t>Pride and Prejudice</w:t>
      </w:r>
      <w:r w:rsidRPr="006F17E9">
        <w:rPr>
          <w:rFonts w:ascii="Cambria" w:eastAsia="Times New Roman" w:hAnsi="Cambria" w:cs="Times New Roman"/>
          <w:sz w:val="24"/>
          <w:szCs w:val="24"/>
        </w:rPr>
        <w:t>, chap. 14.</w:t>
      </w:r>
    </w:p>
    <w:p w14:paraId="317F7B38"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entries (in alphabetical order)</w:t>
      </w:r>
    </w:p>
    <w:p w14:paraId="02A6E4F2"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Austen, Jane. </w:t>
      </w:r>
      <w:r w:rsidRPr="006F17E9">
        <w:rPr>
          <w:rFonts w:ascii="Cambria" w:eastAsia="Times New Roman" w:hAnsi="Cambria" w:cs="Times New Roman"/>
          <w:i/>
          <w:iCs/>
          <w:sz w:val="24"/>
          <w:szCs w:val="24"/>
        </w:rPr>
        <w:t>Pride and Prejudice</w:t>
      </w:r>
      <w:r w:rsidRPr="006F17E9">
        <w:rPr>
          <w:rFonts w:ascii="Cambria" w:eastAsia="Times New Roman" w:hAnsi="Cambria" w:cs="Times New Roman"/>
          <w:sz w:val="24"/>
          <w:szCs w:val="24"/>
        </w:rPr>
        <w:t>. New York: Penguin Classics, 2007. Kindle.</w:t>
      </w:r>
    </w:p>
    <w:p w14:paraId="57A9C3F9"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Borel</w:t>
      </w:r>
      <w:proofErr w:type="spellEnd"/>
      <w:r w:rsidRPr="006F17E9">
        <w:rPr>
          <w:rFonts w:ascii="Cambria" w:eastAsia="Times New Roman" w:hAnsi="Cambria" w:cs="Times New Roman"/>
          <w:sz w:val="24"/>
          <w:szCs w:val="24"/>
        </w:rPr>
        <w:t>, Brooke. </w:t>
      </w:r>
      <w:r w:rsidRPr="006F17E9">
        <w:rPr>
          <w:rFonts w:ascii="Cambria" w:eastAsia="Times New Roman" w:hAnsi="Cambria" w:cs="Times New Roman"/>
          <w:i/>
          <w:iCs/>
          <w:sz w:val="24"/>
          <w:szCs w:val="24"/>
        </w:rPr>
        <w:t>The Chicago Guide to Fact-Checking</w:t>
      </w:r>
      <w:r w:rsidRPr="006F17E9">
        <w:rPr>
          <w:rFonts w:ascii="Cambria" w:eastAsia="Times New Roman" w:hAnsi="Cambria" w:cs="Times New Roman"/>
          <w:sz w:val="24"/>
          <w:szCs w:val="24"/>
        </w:rPr>
        <w:t>. Chicago: University of Chicago Press, 2016. ProQuest Ebrary.</w:t>
      </w:r>
    </w:p>
    <w:p w14:paraId="26CFF9CF"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Kurland, Philip B., and Ralph Lerner, eds. </w:t>
      </w:r>
      <w:r w:rsidRPr="006F17E9">
        <w:rPr>
          <w:rFonts w:ascii="Cambria" w:eastAsia="Times New Roman" w:hAnsi="Cambria" w:cs="Times New Roman"/>
          <w:i/>
          <w:iCs/>
          <w:sz w:val="24"/>
          <w:szCs w:val="24"/>
        </w:rPr>
        <w:t>The Founders’ Constitution</w:t>
      </w:r>
      <w:r w:rsidRPr="006F17E9">
        <w:rPr>
          <w:rFonts w:ascii="Cambria" w:eastAsia="Times New Roman" w:hAnsi="Cambria" w:cs="Times New Roman"/>
          <w:sz w:val="24"/>
          <w:szCs w:val="24"/>
        </w:rPr>
        <w:t>. Chicago: University of Chicago Press, 1987. http://press-pubs.uchicago.edu/founders/.</w:t>
      </w:r>
    </w:p>
    <w:p w14:paraId="13AF3638" w14:textId="77777777" w:rsidR="00ED2B4F" w:rsidRPr="006F17E9" w:rsidRDefault="00ED2B4F" w:rsidP="00ED2B4F">
      <w:pPr>
        <w:shd w:val="clear" w:color="auto" w:fill="FFFFFF"/>
        <w:spacing w:after="255"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lastRenderedPageBreak/>
        <w:t>Melville, Herman. </w:t>
      </w:r>
      <w:r w:rsidRPr="006F17E9">
        <w:rPr>
          <w:rFonts w:ascii="Cambria" w:eastAsia="Times New Roman" w:hAnsi="Cambria" w:cs="Times New Roman"/>
          <w:i/>
          <w:iCs/>
          <w:sz w:val="24"/>
          <w:szCs w:val="24"/>
        </w:rPr>
        <w:t>Moby-Dick; or, The Whale</w:t>
      </w:r>
      <w:r w:rsidRPr="006F17E9">
        <w:rPr>
          <w:rFonts w:ascii="Cambria" w:eastAsia="Times New Roman" w:hAnsi="Cambria" w:cs="Times New Roman"/>
          <w:sz w:val="24"/>
          <w:szCs w:val="24"/>
        </w:rPr>
        <w:t>. New York: Harper &amp; Brothers, 1851. http://mel.hofstra.edu/moby-dick-the-whale-proofs.html.</w:t>
      </w:r>
    </w:p>
    <w:p w14:paraId="43BFC8C7"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more examples, see </w:t>
      </w:r>
      <w:hyperlink r:id="rId12" w:history="1">
        <w:r w:rsidRPr="006F17E9">
          <w:rPr>
            <w:rFonts w:ascii="Cambria" w:eastAsia="Times New Roman" w:hAnsi="Cambria" w:cs="Times New Roman"/>
            <w:sz w:val="24"/>
            <w:szCs w:val="24"/>
          </w:rPr>
          <w:t>14.1</w:t>
        </w:r>
      </w:hyperlink>
      <w:hyperlink r:id="rId13" w:history="1">
        <w:r w:rsidRPr="006F17E9">
          <w:rPr>
            <w:rFonts w:ascii="Cambria" w:eastAsia="Times New Roman" w:hAnsi="Cambria" w:cs="Times New Roman"/>
            <w:sz w:val="24"/>
            <w:szCs w:val="24"/>
            <w:u w:val="single"/>
          </w:rPr>
          <w:t>59</w:t>
        </w:r>
        <w:r w:rsidRPr="006F17E9">
          <w:rPr>
            <w:rFonts w:ascii="Cambria" w:eastAsia="Times New Roman" w:hAnsi="Cambria" w:cs="Times New Roman"/>
            <w:sz w:val="24"/>
            <w:szCs w:val="24"/>
          </w:rPr>
          <w:t>–63</w:t>
        </w:r>
      </w:hyperlink>
      <w:r w:rsidRPr="006F17E9">
        <w:rPr>
          <w:rFonts w:ascii="Cambria" w:eastAsia="Times New Roman" w:hAnsi="Cambria" w:cs="Times New Roman"/>
          <w:sz w:val="24"/>
          <w:szCs w:val="24"/>
        </w:rPr>
        <w:t> in </w:t>
      </w:r>
      <w:r w:rsidRPr="006F17E9">
        <w:rPr>
          <w:rFonts w:ascii="Cambria" w:eastAsia="Times New Roman" w:hAnsi="Cambria" w:cs="Times New Roman"/>
          <w:i/>
          <w:iCs/>
          <w:sz w:val="24"/>
          <w:szCs w:val="24"/>
        </w:rPr>
        <w:t>The Chicago Manual of Style</w:t>
      </w:r>
      <w:r w:rsidRPr="006F17E9">
        <w:rPr>
          <w:rFonts w:ascii="Cambria" w:eastAsia="Times New Roman" w:hAnsi="Cambria" w:cs="Times New Roman"/>
          <w:sz w:val="24"/>
          <w:szCs w:val="24"/>
        </w:rPr>
        <w:t>.</w:t>
      </w:r>
    </w:p>
    <w:p w14:paraId="2F864A3E"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Journal article</w:t>
      </w:r>
    </w:p>
    <w:p w14:paraId="4DDAFF18"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In a note, cite specific page numbers. In the bibliography, include the page range for the whole article. For articles consulted online, include a URL or the name of the database. Many journal articles list a DOI (Digital Object Identifier). A DOI forms a permanent URL that begins https://doi.org/. This URL is preferable to the URL that appears in your browser’s address bar.</w:t>
      </w:r>
    </w:p>
    <w:p w14:paraId="65791C00"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Notes</w:t>
      </w:r>
    </w:p>
    <w:p w14:paraId="7234157F"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Susan Satterfield, “Livy and the </w:t>
      </w:r>
      <w:r w:rsidRPr="006F17E9">
        <w:rPr>
          <w:rFonts w:ascii="Cambria" w:eastAsia="Times New Roman" w:hAnsi="Cambria" w:cs="Times New Roman"/>
          <w:i/>
          <w:iCs/>
          <w:sz w:val="24"/>
          <w:szCs w:val="24"/>
        </w:rPr>
        <w:t>Pax Deum</w:t>
      </w:r>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Classical Philology</w:t>
      </w:r>
      <w:r w:rsidRPr="006F17E9">
        <w:rPr>
          <w:rFonts w:ascii="Cambria" w:eastAsia="Times New Roman" w:hAnsi="Cambria" w:cs="Times New Roman"/>
          <w:sz w:val="24"/>
          <w:szCs w:val="24"/>
        </w:rPr>
        <w:t> 111, no. 2 (April 2016): 170.</w:t>
      </w:r>
    </w:p>
    <w:p w14:paraId="53299FBF"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Shao-</w:t>
      </w:r>
      <w:proofErr w:type="spellStart"/>
      <w:r w:rsidRPr="006F17E9">
        <w:rPr>
          <w:rFonts w:ascii="Cambria" w:eastAsia="Times New Roman" w:hAnsi="Cambria" w:cs="Times New Roman"/>
          <w:sz w:val="24"/>
          <w:szCs w:val="24"/>
        </w:rPr>
        <w:t>Hsun</w:t>
      </w:r>
      <w:proofErr w:type="spellEnd"/>
      <w:r w:rsidRPr="006F17E9">
        <w:rPr>
          <w:rFonts w:ascii="Cambria" w:eastAsia="Times New Roman" w:hAnsi="Cambria" w:cs="Times New Roman"/>
          <w:sz w:val="24"/>
          <w:szCs w:val="24"/>
        </w:rPr>
        <w:t xml:space="preserve"> </w:t>
      </w:r>
      <w:proofErr w:type="spellStart"/>
      <w:r w:rsidRPr="006F17E9">
        <w:rPr>
          <w:rFonts w:ascii="Cambria" w:eastAsia="Times New Roman" w:hAnsi="Cambria" w:cs="Times New Roman"/>
          <w:sz w:val="24"/>
          <w:szCs w:val="24"/>
        </w:rPr>
        <w:t>Keng</w:t>
      </w:r>
      <w:proofErr w:type="spellEnd"/>
      <w:r w:rsidRPr="006F17E9">
        <w:rPr>
          <w:rFonts w:ascii="Cambria" w:eastAsia="Times New Roman" w:hAnsi="Cambria" w:cs="Times New Roman"/>
          <w:sz w:val="24"/>
          <w:szCs w:val="24"/>
        </w:rPr>
        <w:t xml:space="preserve">, Chun-Hung Lin, and Peter F. </w:t>
      </w:r>
      <w:proofErr w:type="spellStart"/>
      <w:r w:rsidRPr="006F17E9">
        <w:rPr>
          <w:rFonts w:ascii="Cambria" w:eastAsia="Times New Roman" w:hAnsi="Cambria" w:cs="Times New Roman"/>
          <w:sz w:val="24"/>
          <w:szCs w:val="24"/>
        </w:rPr>
        <w:t>Orazem</w:t>
      </w:r>
      <w:proofErr w:type="spellEnd"/>
      <w:r w:rsidRPr="006F17E9">
        <w:rPr>
          <w:rFonts w:ascii="Cambria" w:eastAsia="Times New Roman" w:hAnsi="Cambria" w:cs="Times New Roman"/>
          <w:sz w:val="24"/>
          <w:szCs w:val="24"/>
        </w:rPr>
        <w:t>, “Expanding College Access in Taiwan, 1978–2014: Effects on Graduate Quality and Income Inequality,” </w:t>
      </w:r>
      <w:r w:rsidRPr="006F17E9">
        <w:rPr>
          <w:rFonts w:ascii="Cambria" w:eastAsia="Times New Roman" w:hAnsi="Cambria" w:cs="Times New Roman"/>
          <w:i/>
          <w:iCs/>
          <w:sz w:val="24"/>
          <w:szCs w:val="24"/>
        </w:rPr>
        <w:t>Journal of Human Capital</w:t>
      </w:r>
      <w:r w:rsidRPr="006F17E9">
        <w:rPr>
          <w:rFonts w:ascii="Cambria" w:eastAsia="Times New Roman" w:hAnsi="Cambria" w:cs="Times New Roman"/>
          <w:sz w:val="24"/>
          <w:szCs w:val="24"/>
        </w:rPr>
        <w:t> 11, no. 1 (Spring 2017): 9–10, https://doi.org/10.1086/690235.</w:t>
      </w:r>
    </w:p>
    <w:p w14:paraId="7EE250E7"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3. Peter LaSalle, “Conundrum: A Story about Reading,” </w:t>
      </w:r>
      <w:r w:rsidRPr="006F17E9">
        <w:rPr>
          <w:rFonts w:ascii="Cambria" w:eastAsia="Times New Roman" w:hAnsi="Cambria" w:cs="Times New Roman"/>
          <w:i/>
          <w:iCs/>
          <w:sz w:val="24"/>
          <w:szCs w:val="24"/>
        </w:rPr>
        <w:t>New England Review </w:t>
      </w:r>
      <w:r w:rsidRPr="006F17E9">
        <w:rPr>
          <w:rFonts w:ascii="Cambria" w:eastAsia="Times New Roman" w:hAnsi="Cambria" w:cs="Times New Roman"/>
          <w:sz w:val="24"/>
          <w:szCs w:val="24"/>
        </w:rPr>
        <w:t>38, no. 1 (2017): 95, Project MUSE.</w:t>
      </w:r>
    </w:p>
    <w:p w14:paraId="4B46AB0C"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notes</w:t>
      </w:r>
    </w:p>
    <w:p w14:paraId="711CD262"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4. Satterfield, “Livy,” 172–73.</w:t>
      </w:r>
    </w:p>
    <w:p w14:paraId="79BFF06F"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5. </w:t>
      </w:r>
      <w:proofErr w:type="spellStart"/>
      <w:r w:rsidRPr="006F17E9">
        <w:rPr>
          <w:rFonts w:ascii="Cambria" w:eastAsia="Times New Roman" w:hAnsi="Cambria" w:cs="Times New Roman"/>
          <w:sz w:val="24"/>
          <w:szCs w:val="24"/>
        </w:rPr>
        <w:t>Keng</w:t>
      </w:r>
      <w:proofErr w:type="spellEnd"/>
      <w:r w:rsidRPr="006F17E9">
        <w:rPr>
          <w:rFonts w:ascii="Cambria" w:eastAsia="Times New Roman" w:hAnsi="Cambria" w:cs="Times New Roman"/>
          <w:sz w:val="24"/>
          <w:szCs w:val="24"/>
        </w:rPr>
        <w:t xml:space="preserve">, Lin, and </w:t>
      </w:r>
      <w:proofErr w:type="spellStart"/>
      <w:r w:rsidRPr="006F17E9">
        <w:rPr>
          <w:rFonts w:ascii="Cambria" w:eastAsia="Times New Roman" w:hAnsi="Cambria" w:cs="Times New Roman"/>
          <w:sz w:val="24"/>
          <w:szCs w:val="24"/>
        </w:rPr>
        <w:t>Orazem</w:t>
      </w:r>
      <w:proofErr w:type="spellEnd"/>
      <w:r w:rsidRPr="006F17E9">
        <w:rPr>
          <w:rFonts w:ascii="Cambria" w:eastAsia="Times New Roman" w:hAnsi="Cambria" w:cs="Times New Roman"/>
          <w:sz w:val="24"/>
          <w:szCs w:val="24"/>
        </w:rPr>
        <w:t>, “Expanding College Access,” 23.</w:t>
      </w:r>
    </w:p>
    <w:p w14:paraId="5377D5D3"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6. LaSalle, “Conundrum,” 101.</w:t>
      </w:r>
    </w:p>
    <w:p w14:paraId="3752D11A"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lastRenderedPageBreak/>
        <w:t>Bibliography entries (in alphabetical order)</w:t>
      </w:r>
    </w:p>
    <w:p w14:paraId="7F2C96ED"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Keng</w:t>
      </w:r>
      <w:proofErr w:type="spellEnd"/>
      <w:r w:rsidRPr="006F17E9">
        <w:rPr>
          <w:rFonts w:ascii="Cambria" w:eastAsia="Times New Roman" w:hAnsi="Cambria" w:cs="Times New Roman"/>
          <w:sz w:val="24"/>
          <w:szCs w:val="24"/>
        </w:rPr>
        <w:t>, Shao-</w:t>
      </w:r>
      <w:proofErr w:type="spellStart"/>
      <w:r w:rsidRPr="006F17E9">
        <w:rPr>
          <w:rFonts w:ascii="Cambria" w:eastAsia="Times New Roman" w:hAnsi="Cambria" w:cs="Times New Roman"/>
          <w:sz w:val="24"/>
          <w:szCs w:val="24"/>
        </w:rPr>
        <w:t>Hsun</w:t>
      </w:r>
      <w:proofErr w:type="spellEnd"/>
      <w:r w:rsidRPr="006F17E9">
        <w:rPr>
          <w:rFonts w:ascii="Cambria" w:eastAsia="Times New Roman" w:hAnsi="Cambria" w:cs="Times New Roman"/>
          <w:sz w:val="24"/>
          <w:szCs w:val="24"/>
        </w:rPr>
        <w:t xml:space="preserve">, Chun-Hung Lin, and Peter F. </w:t>
      </w:r>
      <w:proofErr w:type="spellStart"/>
      <w:r w:rsidRPr="006F17E9">
        <w:rPr>
          <w:rFonts w:ascii="Cambria" w:eastAsia="Times New Roman" w:hAnsi="Cambria" w:cs="Times New Roman"/>
          <w:sz w:val="24"/>
          <w:szCs w:val="24"/>
        </w:rPr>
        <w:t>Orazem</w:t>
      </w:r>
      <w:proofErr w:type="spellEnd"/>
      <w:r w:rsidRPr="006F17E9">
        <w:rPr>
          <w:rFonts w:ascii="Cambria" w:eastAsia="Times New Roman" w:hAnsi="Cambria" w:cs="Times New Roman"/>
          <w:sz w:val="24"/>
          <w:szCs w:val="24"/>
        </w:rPr>
        <w:t>. “Expanding College Access in Taiwan, 1978–2014: Effects on Graduate Quality and Income Inequality.” </w:t>
      </w:r>
      <w:r w:rsidRPr="006F17E9">
        <w:rPr>
          <w:rFonts w:ascii="Cambria" w:eastAsia="Times New Roman" w:hAnsi="Cambria" w:cs="Times New Roman"/>
          <w:i/>
          <w:iCs/>
          <w:sz w:val="24"/>
          <w:szCs w:val="24"/>
        </w:rPr>
        <w:t>Journal of Human Capital</w:t>
      </w:r>
      <w:r w:rsidRPr="006F17E9">
        <w:rPr>
          <w:rFonts w:ascii="Cambria" w:eastAsia="Times New Roman" w:hAnsi="Cambria" w:cs="Times New Roman"/>
          <w:sz w:val="24"/>
          <w:szCs w:val="24"/>
        </w:rPr>
        <w:t> 11, no. 1 (Spring 2017): 1–34. https://doi.org/10.1086/690235.</w:t>
      </w:r>
    </w:p>
    <w:p w14:paraId="6CA7030C"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LaSalle, Peter. “Conundrum: A Story about Reading.” </w:t>
      </w:r>
      <w:r w:rsidRPr="006F17E9">
        <w:rPr>
          <w:rFonts w:ascii="Cambria" w:eastAsia="Times New Roman" w:hAnsi="Cambria" w:cs="Times New Roman"/>
          <w:i/>
          <w:iCs/>
          <w:sz w:val="24"/>
          <w:szCs w:val="24"/>
        </w:rPr>
        <w:t>New England Review</w:t>
      </w:r>
      <w:r w:rsidRPr="006F17E9">
        <w:rPr>
          <w:rFonts w:ascii="Cambria" w:eastAsia="Times New Roman" w:hAnsi="Cambria" w:cs="Times New Roman"/>
          <w:sz w:val="24"/>
          <w:szCs w:val="24"/>
        </w:rPr>
        <w:t> 38, no. 1 (2017): 95–109. Project MUSE.</w:t>
      </w:r>
    </w:p>
    <w:p w14:paraId="5E2CD46D" w14:textId="77777777" w:rsidR="00ED2B4F" w:rsidRPr="006F17E9" w:rsidRDefault="00ED2B4F" w:rsidP="00ED2B4F">
      <w:pPr>
        <w:shd w:val="clear" w:color="auto" w:fill="FFFFFF"/>
        <w:spacing w:after="255"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Satterfield, Susan. “Livy and the </w:t>
      </w:r>
      <w:r w:rsidRPr="006F17E9">
        <w:rPr>
          <w:rFonts w:ascii="Cambria" w:eastAsia="Times New Roman" w:hAnsi="Cambria" w:cs="Times New Roman"/>
          <w:i/>
          <w:iCs/>
          <w:sz w:val="24"/>
          <w:szCs w:val="24"/>
        </w:rPr>
        <w:t>Pax Deum</w:t>
      </w:r>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Classical Philology</w:t>
      </w:r>
      <w:r w:rsidRPr="006F17E9">
        <w:rPr>
          <w:rFonts w:ascii="Cambria" w:eastAsia="Times New Roman" w:hAnsi="Cambria" w:cs="Times New Roman"/>
          <w:sz w:val="24"/>
          <w:szCs w:val="24"/>
        </w:rPr>
        <w:t> 111, no. 2 (April 2016): 165–76.</w:t>
      </w:r>
    </w:p>
    <w:p w14:paraId="78DE372E"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Journal articles often list many authors, especially in the sciences. If there are four or more authors, list up to ten in the bibliography; in a note, list only the first, followed by </w:t>
      </w:r>
      <w:r w:rsidRPr="006F17E9">
        <w:rPr>
          <w:rFonts w:ascii="Cambria" w:eastAsia="Times New Roman" w:hAnsi="Cambria" w:cs="Times New Roman"/>
          <w:i/>
          <w:iCs/>
          <w:sz w:val="24"/>
          <w:szCs w:val="24"/>
        </w:rPr>
        <w:t>et al</w:t>
      </w:r>
      <w:r w:rsidRPr="006F17E9">
        <w:rPr>
          <w:rFonts w:ascii="Cambria" w:eastAsia="Times New Roman" w:hAnsi="Cambria" w:cs="Times New Roman"/>
          <w:sz w:val="24"/>
          <w:szCs w:val="24"/>
        </w:rPr>
        <w:t>. (“and others”). For more than ten authors (not shown here), list the first seven in the bibliography, followed by </w:t>
      </w:r>
      <w:r w:rsidRPr="006F17E9">
        <w:rPr>
          <w:rFonts w:ascii="Cambria" w:eastAsia="Times New Roman" w:hAnsi="Cambria" w:cs="Times New Roman"/>
          <w:i/>
          <w:iCs/>
          <w:sz w:val="24"/>
          <w:szCs w:val="24"/>
        </w:rPr>
        <w:t>et al</w:t>
      </w:r>
      <w:r w:rsidRPr="006F17E9">
        <w:rPr>
          <w:rFonts w:ascii="Cambria" w:eastAsia="Times New Roman" w:hAnsi="Cambria" w:cs="Times New Roman"/>
          <w:sz w:val="24"/>
          <w:szCs w:val="24"/>
        </w:rPr>
        <w:t>.</w:t>
      </w:r>
    </w:p>
    <w:p w14:paraId="7FF7DAE4"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62954E58"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7. Rachel A. Bay et al., “Predicting Responses to Contemporary Environmental Change Using Evolutionary Response Architectures,” </w:t>
      </w:r>
      <w:r w:rsidRPr="006F17E9">
        <w:rPr>
          <w:rFonts w:ascii="Cambria" w:eastAsia="Times New Roman" w:hAnsi="Cambria" w:cs="Times New Roman"/>
          <w:i/>
          <w:iCs/>
          <w:sz w:val="24"/>
          <w:szCs w:val="24"/>
        </w:rPr>
        <w:t>American Naturalist</w:t>
      </w:r>
      <w:r w:rsidRPr="006F17E9">
        <w:rPr>
          <w:rFonts w:ascii="Cambria" w:eastAsia="Times New Roman" w:hAnsi="Cambria" w:cs="Times New Roman"/>
          <w:sz w:val="24"/>
          <w:szCs w:val="24"/>
        </w:rPr>
        <w:t> 189, no. 5 (May 2017): 465, https://doi.org/10.1086/691233.</w:t>
      </w:r>
    </w:p>
    <w:p w14:paraId="14EB6701"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25DB4D75"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8. Bay et al., “Predicting Responses,” 466.</w:t>
      </w:r>
    </w:p>
    <w:p w14:paraId="69374EE7"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09DAE61D"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 xml:space="preserve">Bay, Rachael A., Noah Rose, Rowan Barrett, Louis </w:t>
      </w:r>
      <w:proofErr w:type="spellStart"/>
      <w:r w:rsidRPr="006F17E9">
        <w:rPr>
          <w:rFonts w:ascii="Cambria" w:eastAsia="Times New Roman" w:hAnsi="Cambria" w:cs="Times New Roman"/>
          <w:sz w:val="24"/>
          <w:szCs w:val="24"/>
        </w:rPr>
        <w:t>Bernatchez</w:t>
      </w:r>
      <w:proofErr w:type="spellEnd"/>
      <w:r w:rsidRPr="006F17E9">
        <w:rPr>
          <w:rFonts w:ascii="Cambria" w:eastAsia="Times New Roman" w:hAnsi="Cambria" w:cs="Times New Roman"/>
          <w:sz w:val="24"/>
          <w:szCs w:val="24"/>
        </w:rPr>
        <w:t xml:space="preserve">, Cameron K. </w:t>
      </w:r>
      <w:proofErr w:type="spellStart"/>
      <w:r w:rsidRPr="006F17E9">
        <w:rPr>
          <w:rFonts w:ascii="Cambria" w:eastAsia="Times New Roman" w:hAnsi="Cambria" w:cs="Times New Roman"/>
          <w:sz w:val="24"/>
          <w:szCs w:val="24"/>
        </w:rPr>
        <w:t>Ghalambor</w:t>
      </w:r>
      <w:proofErr w:type="spellEnd"/>
      <w:r w:rsidRPr="006F17E9">
        <w:rPr>
          <w:rFonts w:ascii="Cambria" w:eastAsia="Times New Roman" w:hAnsi="Cambria" w:cs="Times New Roman"/>
          <w:sz w:val="24"/>
          <w:szCs w:val="24"/>
        </w:rPr>
        <w:t xml:space="preserve">, Jesse R. Lasky, Rachel B. </w:t>
      </w:r>
      <w:proofErr w:type="spellStart"/>
      <w:r w:rsidRPr="006F17E9">
        <w:rPr>
          <w:rFonts w:ascii="Cambria" w:eastAsia="Times New Roman" w:hAnsi="Cambria" w:cs="Times New Roman"/>
          <w:sz w:val="24"/>
          <w:szCs w:val="24"/>
        </w:rPr>
        <w:t>Brem</w:t>
      </w:r>
      <w:proofErr w:type="spellEnd"/>
      <w:r w:rsidRPr="006F17E9">
        <w:rPr>
          <w:rFonts w:ascii="Cambria" w:eastAsia="Times New Roman" w:hAnsi="Cambria" w:cs="Times New Roman"/>
          <w:sz w:val="24"/>
          <w:szCs w:val="24"/>
        </w:rPr>
        <w:t xml:space="preserve">, Stephen R. </w:t>
      </w:r>
      <w:proofErr w:type="spellStart"/>
      <w:r w:rsidRPr="006F17E9">
        <w:rPr>
          <w:rFonts w:ascii="Cambria" w:eastAsia="Times New Roman" w:hAnsi="Cambria" w:cs="Times New Roman"/>
          <w:sz w:val="24"/>
          <w:szCs w:val="24"/>
        </w:rPr>
        <w:t>Palumbi</w:t>
      </w:r>
      <w:proofErr w:type="spellEnd"/>
      <w:r w:rsidRPr="006F17E9">
        <w:rPr>
          <w:rFonts w:ascii="Cambria" w:eastAsia="Times New Roman" w:hAnsi="Cambria" w:cs="Times New Roman"/>
          <w:sz w:val="24"/>
          <w:szCs w:val="24"/>
        </w:rPr>
        <w:t xml:space="preserve">, and Peter Ralph. “Predicting </w:t>
      </w:r>
      <w:r w:rsidRPr="006F17E9">
        <w:rPr>
          <w:rFonts w:ascii="Cambria" w:eastAsia="Times New Roman" w:hAnsi="Cambria" w:cs="Times New Roman"/>
          <w:sz w:val="24"/>
          <w:szCs w:val="24"/>
        </w:rPr>
        <w:lastRenderedPageBreak/>
        <w:t>Responses to Contemporary Environmental Change Using Evolutionary Response Architectures.” </w:t>
      </w:r>
      <w:r w:rsidRPr="006F17E9">
        <w:rPr>
          <w:rFonts w:ascii="Cambria" w:eastAsia="Times New Roman" w:hAnsi="Cambria" w:cs="Times New Roman"/>
          <w:i/>
          <w:iCs/>
          <w:sz w:val="24"/>
          <w:szCs w:val="24"/>
        </w:rPr>
        <w:t>American Naturalist</w:t>
      </w:r>
      <w:r w:rsidRPr="006F17E9">
        <w:rPr>
          <w:rFonts w:ascii="Cambria" w:eastAsia="Times New Roman" w:hAnsi="Cambria" w:cs="Times New Roman"/>
          <w:sz w:val="24"/>
          <w:szCs w:val="24"/>
        </w:rPr>
        <w:t> 189, no. 5 (May 2017): 463–73. https://doi.org/10.1086/691233.</w:t>
      </w:r>
    </w:p>
    <w:p w14:paraId="2DBA931E"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more examples, see </w:t>
      </w:r>
      <w:hyperlink r:id="rId14" w:history="1">
        <w:r w:rsidRPr="006F17E9">
          <w:rPr>
            <w:rFonts w:ascii="Cambria" w:eastAsia="Times New Roman" w:hAnsi="Cambria" w:cs="Times New Roman"/>
            <w:sz w:val="24"/>
            <w:szCs w:val="24"/>
          </w:rPr>
          <w:t>14.168–87</w:t>
        </w:r>
      </w:hyperlink>
      <w:r w:rsidRPr="006F17E9">
        <w:rPr>
          <w:rFonts w:ascii="Cambria" w:eastAsia="Times New Roman" w:hAnsi="Cambria" w:cs="Times New Roman"/>
          <w:sz w:val="24"/>
          <w:szCs w:val="24"/>
        </w:rPr>
        <w:t> in </w:t>
      </w:r>
      <w:r w:rsidRPr="006F17E9">
        <w:rPr>
          <w:rFonts w:ascii="Cambria" w:eastAsia="Times New Roman" w:hAnsi="Cambria" w:cs="Times New Roman"/>
          <w:i/>
          <w:iCs/>
          <w:sz w:val="24"/>
          <w:szCs w:val="24"/>
        </w:rPr>
        <w:t>The Chicago Manual of Style</w:t>
      </w:r>
      <w:r w:rsidRPr="006F17E9">
        <w:rPr>
          <w:rFonts w:ascii="Cambria" w:eastAsia="Times New Roman" w:hAnsi="Cambria" w:cs="Times New Roman"/>
          <w:sz w:val="24"/>
          <w:szCs w:val="24"/>
        </w:rPr>
        <w:t>.</w:t>
      </w:r>
    </w:p>
    <w:p w14:paraId="69AAC2A8"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News or magazine article</w:t>
      </w:r>
    </w:p>
    <w:p w14:paraId="56FAA24A"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Articles from newspapers or news sites, magazines, blogs, and the like are cited similarly. Page numbers, if any, can be cited in a note but are omitted from a bibliography entry. If you consulted the article online, include a URL or the name of the database.</w:t>
      </w:r>
    </w:p>
    <w:p w14:paraId="6830C301"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Notes</w:t>
      </w:r>
    </w:p>
    <w:p w14:paraId="31B5DA33"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Rebecca Mead, “The Prophet of Dystopia,” </w:t>
      </w:r>
      <w:r w:rsidRPr="006F17E9">
        <w:rPr>
          <w:rFonts w:ascii="Cambria" w:eastAsia="Times New Roman" w:hAnsi="Cambria" w:cs="Times New Roman"/>
          <w:i/>
          <w:iCs/>
          <w:sz w:val="24"/>
          <w:szCs w:val="24"/>
        </w:rPr>
        <w:t>New Yorker</w:t>
      </w:r>
      <w:r w:rsidRPr="006F17E9">
        <w:rPr>
          <w:rFonts w:ascii="Cambria" w:eastAsia="Times New Roman" w:hAnsi="Cambria" w:cs="Times New Roman"/>
          <w:sz w:val="24"/>
          <w:szCs w:val="24"/>
        </w:rPr>
        <w:t>, April 17, 2017, 43.</w:t>
      </w:r>
    </w:p>
    <w:p w14:paraId="2880B264"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2. </w:t>
      </w:r>
      <w:proofErr w:type="spellStart"/>
      <w:r w:rsidRPr="006F17E9">
        <w:rPr>
          <w:rFonts w:ascii="Cambria" w:eastAsia="Times New Roman" w:hAnsi="Cambria" w:cs="Times New Roman"/>
          <w:sz w:val="24"/>
          <w:szCs w:val="24"/>
        </w:rPr>
        <w:t>Farhad</w:t>
      </w:r>
      <w:proofErr w:type="spellEnd"/>
      <w:r w:rsidRPr="006F17E9">
        <w:rPr>
          <w:rFonts w:ascii="Cambria" w:eastAsia="Times New Roman" w:hAnsi="Cambria" w:cs="Times New Roman"/>
          <w:sz w:val="24"/>
          <w:szCs w:val="24"/>
        </w:rPr>
        <w:t xml:space="preserve"> </w:t>
      </w:r>
      <w:proofErr w:type="spellStart"/>
      <w:r w:rsidRPr="006F17E9">
        <w:rPr>
          <w:rFonts w:ascii="Cambria" w:eastAsia="Times New Roman" w:hAnsi="Cambria" w:cs="Times New Roman"/>
          <w:sz w:val="24"/>
          <w:szCs w:val="24"/>
        </w:rPr>
        <w:t>Manjoo</w:t>
      </w:r>
      <w:proofErr w:type="spellEnd"/>
      <w:r w:rsidRPr="006F17E9">
        <w:rPr>
          <w:rFonts w:ascii="Cambria" w:eastAsia="Times New Roman" w:hAnsi="Cambria" w:cs="Times New Roman"/>
          <w:sz w:val="24"/>
          <w:szCs w:val="24"/>
        </w:rPr>
        <w:t>, “Snap Makes a Bet on the Cultural Supremacy of the Camera,” </w:t>
      </w:r>
      <w:r w:rsidRPr="006F17E9">
        <w:rPr>
          <w:rFonts w:ascii="Cambria" w:eastAsia="Times New Roman" w:hAnsi="Cambria" w:cs="Times New Roman"/>
          <w:i/>
          <w:iCs/>
          <w:sz w:val="24"/>
          <w:szCs w:val="24"/>
        </w:rPr>
        <w:t>New York Times</w:t>
      </w:r>
      <w:r w:rsidRPr="006F17E9">
        <w:rPr>
          <w:rFonts w:ascii="Cambria" w:eastAsia="Times New Roman" w:hAnsi="Cambria" w:cs="Times New Roman"/>
          <w:sz w:val="24"/>
          <w:szCs w:val="24"/>
        </w:rPr>
        <w:t>, March 8, 2017, https://www.nytimes.com/2017/03/08/technology/snap-makes-a-bet-on-the-cultural-supremacy-of-the-camera.html.</w:t>
      </w:r>
    </w:p>
    <w:p w14:paraId="6C487453"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3. Rob Pegoraro, “Apple’s iPhone Is Sleek, Smart and Simple,” </w:t>
      </w:r>
      <w:r w:rsidRPr="006F17E9">
        <w:rPr>
          <w:rFonts w:ascii="Cambria" w:eastAsia="Times New Roman" w:hAnsi="Cambria" w:cs="Times New Roman"/>
          <w:i/>
          <w:iCs/>
          <w:sz w:val="24"/>
          <w:szCs w:val="24"/>
        </w:rPr>
        <w:t>Washington Post</w:t>
      </w:r>
      <w:r w:rsidRPr="006F17E9">
        <w:rPr>
          <w:rFonts w:ascii="Cambria" w:eastAsia="Times New Roman" w:hAnsi="Cambria" w:cs="Times New Roman"/>
          <w:sz w:val="24"/>
          <w:szCs w:val="24"/>
        </w:rPr>
        <w:t>, July 5, 2007, LexisNexis Academic.</w:t>
      </w:r>
    </w:p>
    <w:p w14:paraId="32A397BA"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4. Tanya Pai, “The Squishy, Sugary History of Peeps,” </w:t>
      </w:r>
      <w:r w:rsidRPr="006F17E9">
        <w:rPr>
          <w:rFonts w:ascii="Cambria" w:eastAsia="Times New Roman" w:hAnsi="Cambria" w:cs="Times New Roman"/>
          <w:i/>
          <w:iCs/>
          <w:sz w:val="24"/>
          <w:szCs w:val="24"/>
        </w:rPr>
        <w:t>Vox</w:t>
      </w:r>
      <w:r w:rsidRPr="006F17E9">
        <w:rPr>
          <w:rFonts w:ascii="Cambria" w:eastAsia="Times New Roman" w:hAnsi="Cambria" w:cs="Times New Roman"/>
          <w:sz w:val="24"/>
          <w:szCs w:val="24"/>
        </w:rPr>
        <w:t>, April 11, 2017, http://www.vox.com/culture/2017/4/11/15209084/peeps-easter.</w:t>
      </w:r>
    </w:p>
    <w:p w14:paraId="490092E9"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notes</w:t>
      </w:r>
    </w:p>
    <w:p w14:paraId="3610D467"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5. Mead, “Dystopia,” 47.</w:t>
      </w:r>
    </w:p>
    <w:p w14:paraId="3EB15281"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6. </w:t>
      </w:r>
      <w:proofErr w:type="spellStart"/>
      <w:r w:rsidRPr="006F17E9">
        <w:rPr>
          <w:rFonts w:ascii="Cambria" w:eastAsia="Times New Roman" w:hAnsi="Cambria" w:cs="Times New Roman"/>
          <w:sz w:val="24"/>
          <w:szCs w:val="24"/>
        </w:rPr>
        <w:t>Manjoo</w:t>
      </w:r>
      <w:proofErr w:type="spellEnd"/>
      <w:r w:rsidRPr="006F17E9">
        <w:rPr>
          <w:rFonts w:ascii="Cambria" w:eastAsia="Times New Roman" w:hAnsi="Cambria" w:cs="Times New Roman"/>
          <w:sz w:val="24"/>
          <w:szCs w:val="24"/>
        </w:rPr>
        <w:t>, “Snap.”</w:t>
      </w:r>
    </w:p>
    <w:p w14:paraId="33B6E599"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lastRenderedPageBreak/>
        <w:t>7. Pegoraro, “Apple’s iPhone.”</w:t>
      </w:r>
    </w:p>
    <w:p w14:paraId="0A92E40B"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8. Pai, “History of Peeps.”</w:t>
      </w:r>
    </w:p>
    <w:p w14:paraId="40433C15"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entries (in alphabetical order)</w:t>
      </w:r>
    </w:p>
    <w:p w14:paraId="6E64D368"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Manjoo</w:t>
      </w:r>
      <w:proofErr w:type="spellEnd"/>
      <w:r w:rsidRPr="006F17E9">
        <w:rPr>
          <w:rFonts w:ascii="Cambria" w:eastAsia="Times New Roman" w:hAnsi="Cambria" w:cs="Times New Roman"/>
          <w:sz w:val="24"/>
          <w:szCs w:val="24"/>
        </w:rPr>
        <w:t xml:space="preserve">, </w:t>
      </w:r>
      <w:proofErr w:type="spellStart"/>
      <w:r w:rsidRPr="006F17E9">
        <w:rPr>
          <w:rFonts w:ascii="Cambria" w:eastAsia="Times New Roman" w:hAnsi="Cambria" w:cs="Times New Roman"/>
          <w:sz w:val="24"/>
          <w:szCs w:val="24"/>
        </w:rPr>
        <w:t>Farhad</w:t>
      </w:r>
      <w:proofErr w:type="spellEnd"/>
      <w:r w:rsidRPr="006F17E9">
        <w:rPr>
          <w:rFonts w:ascii="Cambria" w:eastAsia="Times New Roman" w:hAnsi="Cambria" w:cs="Times New Roman"/>
          <w:sz w:val="24"/>
          <w:szCs w:val="24"/>
        </w:rPr>
        <w:t>. “Snap Makes a Bet on the Cultural Supremacy of the Camera.” </w:t>
      </w:r>
      <w:r w:rsidRPr="006F17E9">
        <w:rPr>
          <w:rFonts w:ascii="Cambria" w:eastAsia="Times New Roman" w:hAnsi="Cambria" w:cs="Times New Roman"/>
          <w:i/>
          <w:iCs/>
          <w:sz w:val="24"/>
          <w:szCs w:val="24"/>
        </w:rPr>
        <w:t>New York Times</w:t>
      </w:r>
      <w:r w:rsidRPr="006F17E9">
        <w:rPr>
          <w:rFonts w:ascii="Cambria" w:eastAsia="Times New Roman" w:hAnsi="Cambria" w:cs="Times New Roman"/>
          <w:sz w:val="24"/>
          <w:szCs w:val="24"/>
        </w:rPr>
        <w:t>, March 8, 2017. https://www.nytimes.com/2017/03/08/technology/snap-makes-a-bet-on-the-cultural-supremacy-of-the-camera.html.</w:t>
      </w:r>
    </w:p>
    <w:p w14:paraId="2D0F3E8F"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Mead, Rebecca. “The Prophet of Dystopia.” </w:t>
      </w:r>
      <w:r w:rsidRPr="006F17E9">
        <w:rPr>
          <w:rFonts w:ascii="Cambria" w:eastAsia="Times New Roman" w:hAnsi="Cambria" w:cs="Times New Roman"/>
          <w:i/>
          <w:iCs/>
          <w:sz w:val="24"/>
          <w:szCs w:val="24"/>
        </w:rPr>
        <w:t>New Yorker</w:t>
      </w:r>
      <w:r w:rsidRPr="006F17E9">
        <w:rPr>
          <w:rFonts w:ascii="Cambria" w:eastAsia="Times New Roman" w:hAnsi="Cambria" w:cs="Times New Roman"/>
          <w:sz w:val="24"/>
          <w:szCs w:val="24"/>
        </w:rPr>
        <w:t>, April 17, 2017.</w:t>
      </w:r>
    </w:p>
    <w:p w14:paraId="3CDFBE81"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Pai, Tanya. “The Squishy, Sugary History of Peeps.” </w:t>
      </w:r>
      <w:r w:rsidRPr="006F17E9">
        <w:rPr>
          <w:rFonts w:ascii="Cambria" w:eastAsia="Times New Roman" w:hAnsi="Cambria" w:cs="Times New Roman"/>
          <w:i/>
          <w:iCs/>
          <w:sz w:val="24"/>
          <w:szCs w:val="24"/>
        </w:rPr>
        <w:t>Vox</w:t>
      </w:r>
      <w:r w:rsidRPr="006F17E9">
        <w:rPr>
          <w:rFonts w:ascii="Cambria" w:eastAsia="Times New Roman" w:hAnsi="Cambria" w:cs="Times New Roman"/>
          <w:sz w:val="24"/>
          <w:szCs w:val="24"/>
        </w:rPr>
        <w:t>, April 11, 2017. http://www.vox.com/culture/2017/4/11/15209084/peeps-easter.</w:t>
      </w:r>
    </w:p>
    <w:p w14:paraId="6E9C2A6F" w14:textId="77777777" w:rsidR="00ED2B4F" w:rsidRPr="006F17E9" w:rsidRDefault="00ED2B4F" w:rsidP="00ED2B4F">
      <w:pPr>
        <w:shd w:val="clear" w:color="auto" w:fill="FFFFFF"/>
        <w:spacing w:after="255"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Pegoraro, Rob. “Apple’s iPhone Is Sleek, Smart and Simple.” </w:t>
      </w:r>
      <w:r w:rsidRPr="006F17E9">
        <w:rPr>
          <w:rFonts w:ascii="Cambria" w:eastAsia="Times New Roman" w:hAnsi="Cambria" w:cs="Times New Roman"/>
          <w:i/>
          <w:iCs/>
          <w:sz w:val="24"/>
          <w:szCs w:val="24"/>
        </w:rPr>
        <w:t>Washington Post</w:t>
      </w:r>
      <w:r w:rsidRPr="006F17E9">
        <w:rPr>
          <w:rFonts w:ascii="Cambria" w:eastAsia="Times New Roman" w:hAnsi="Cambria" w:cs="Times New Roman"/>
          <w:sz w:val="24"/>
          <w:szCs w:val="24"/>
        </w:rPr>
        <w:t>, July 5, 2007. LexisNexis Academic.</w:t>
      </w:r>
    </w:p>
    <w:p w14:paraId="7814E0C7"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Readers’ comments are cited in the text or in a note but omitted from a bibliography.</w:t>
      </w:r>
    </w:p>
    <w:p w14:paraId="54002741"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24EED749" w14:textId="77777777" w:rsidR="00ED2B4F" w:rsidRPr="006F17E9" w:rsidRDefault="00ED2B4F" w:rsidP="00ED2B4F">
      <w:pPr>
        <w:shd w:val="clear" w:color="auto" w:fill="FFFFFF"/>
        <w:spacing w:after="24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9. Eduardo B (Los Angeles), March 9, 2017, comment on </w:t>
      </w:r>
      <w:proofErr w:type="spellStart"/>
      <w:r w:rsidRPr="006F17E9">
        <w:rPr>
          <w:rFonts w:ascii="Cambria" w:eastAsia="Times New Roman" w:hAnsi="Cambria" w:cs="Times New Roman"/>
          <w:sz w:val="24"/>
          <w:szCs w:val="24"/>
        </w:rPr>
        <w:t>Manjoo</w:t>
      </w:r>
      <w:proofErr w:type="spellEnd"/>
      <w:r w:rsidRPr="006F17E9">
        <w:rPr>
          <w:rFonts w:ascii="Cambria" w:eastAsia="Times New Roman" w:hAnsi="Cambria" w:cs="Times New Roman"/>
          <w:sz w:val="24"/>
          <w:szCs w:val="24"/>
        </w:rPr>
        <w:t>, “Snap.”</w:t>
      </w:r>
    </w:p>
    <w:p w14:paraId="79C5C9DB"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more examples, see </w:t>
      </w:r>
      <w:hyperlink r:id="rId15" w:history="1">
        <w:r w:rsidRPr="006F17E9">
          <w:rPr>
            <w:rFonts w:ascii="Cambria" w:eastAsia="Times New Roman" w:hAnsi="Cambria" w:cs="Times New Roman"/>
            <w:sz w:val="24"/>
            <w:szCs w:val="24"/>
          </w:rPr>
          <w:t>14.188–90</w:t>
        </w:r>
      </w:hyperlink>
      <w:r w:rsidRPr="006F17E9">
        <w:rPr>
          <w:rFonts w:ascii="Cambria" w:eastAsia="Times New Roman" w:hAnsi="Cambria" w:cs="Times New Roman"/>
          <w:sz w:val="24"/>
          <w:szCs w:val="24"/>
        </w:rPr>
        <w:t> (magazines), </w:t>
      </w:r>
      <w:hyperlink r:id="rId16" w:history="1">
        <w:r w:rsidRPr="006F17E9">
          <w:rPr>
            <w:rFonts w:ascii="Cambria" w:eastAsia="Times New Roman" w:hAnsi="Cambria" w:cs="Times New Roman"/>
            <w:sz w:val="24"/>
            <w:szCs w:val="24"/>
          </w:rPr>
          <w:t>14.191–200</w:t>
        </w:r>
      </w:hyperlink>
      <w:r w:rsidRPr="006F17E9">
        <w:rPr>
          <w:rFonts w:ascii="Cambria" w:eastAsia="Times New Roman" w:hAnsi="Cambria" w:cs="Times New Roman"/>
          <w:sz w:val="24"/>
          <w:szCs w:val="24"/>
        </w:rPr>
        <w:t> (newspapers), and </w:t>
      </w:r>
      <w:hyperlink r:id="rId17" w:history="1">
        <w:r w:rsidRPr="006F17E9">
          <w:rPr>
            <w:rFonts w:ascii="Cambria" w:eastAsia="Times New Roman" w:hAnsi="Cambria" w:cs="Times New Roman"/>
            <w:sz w:val="24"/>
            <w:szCs w:val="24"/>
          </w:rPr>
          <w:t>14.208</w:t>
        </w:r>
      </w:hyperlink>
      <w:r w:rsidRPr="006F17E9">
        <w:rPr>
          <w:rFonts w:ascii="Cambria" w:eastAsia="Times New Roman" w:hAnsi="Cambria" w:cs="Times New Roman"/>
          <w:sz w:val="24"/>
          <w:szCs w:val="24"/>
        </w:rPr>
        <w:t> (blogs) in </w:t>
      </w:r>
      <w:r w:rsidRPr="006F17E9">
        <w:rPr>
          <w:rFonts w:ascii="Cambria" w:eastAsia="Times New Roman" w:hAnsi="Cambria" w:cs="Times New Roman"/>
          <w:i/>
          <w:iCs/>
          <w:sz w:val="24"/>
          <w:szCs w:val="24"/>
          <w:bdr w:val="none" w:sz="0" w:space="0" w:color="auto" w:frame="1"/>
        </w:rPr>
        <w:t>The Chicago Manual of Style</w:t>
      </w:r>
      <w:r w:rsidRPr="006F17E9">
        <w:rPr>
          <w:rFonts w:ascii="Cambria" w:eastAsia="Times New Roman" w:hAnsi="Cambria" w:cs="Times New Roman"/>
          <w:sz w:val="24"/>
          <w:szCs w:val="24"/>
        </w:rPr>
        <w:t>.</w:t>
      </w:r>
    </w:p>
    <w:p w14:paraId="33DDDB8F"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Book review</w:t>
      </w:r>
    </w:p>
    <w:p w14:paraId="613CC04F"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72AA7BDA"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lastRenderedPageBreak/>
        <w:t>1. Michiko Kakutani, “Friendship Takes a Path That Diverges,” review of </w:t>
      </w:r>
      <w:r w:rsidRPr="006F17E9">
        <w:rPr>
          <w:rFonts w:ascii="Cambria" w:eastAsia="Times New Roman" w:hAnsi="Cambria" w:cs="Times New Roman"/>
          <w:i/>
          <w:iCs/>
          <w:sz w:val="24"/>
          <w:szCs w:val="24"/>
        </w:rPr>
        <w:t>Swing Time</w:t>
      </w:r>
      <w:r w:rsidRPr="006F17E9">
        <w:rPr>
          <w:rFonts w:ascii="Cambria" w:eastAsia="Times New Roman" w:hAnsi="Cambria" w:cs="Times New Roman"/>
          <w:sz w:val="24"/>
          <w:szCs w:val="24"/>
        </w:rPr>
        <w:t>, by Zadie Smith, </w:t>
      </w:r>
      <w:r w:rsidRPr="006F17E9">
        <w:rPr>
          <w:rFonts w:ascii="Cambria" w:eastAsia="Times New Roman" w:hAnsi="Cambria" w:cs="Times New Roman"/>
          <w:i/>
          <w:iCs/>
          <w:sz w:val="24"/>
          <w:szCs w:val="24"/>
        </w:rPr>
        <w:t>New York Times</w:t>
      </w:r>
      <w:r w:rsidRPr="006F17E9">
        <w:rPr>
          <w:rFonts w:ascii="Cambria" w:eastAsia="Times New Roman" w:hAnsi="Cambria" w:cs="Times New Roman"/>
          <w:sz w:val="24"/>
          <w:szCs w:val="24"/>
        </w:rPr>
        <w:t>, November 7, 2016.</w:t>
      </w:r>
    </w:p>
    <w:p w14:paraId="115E3C48"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673B40CA"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Kakutani, “Friendship.”</w:t>
      </w:r>
    </w:p>
    <w:p w14:paraId="67316CC8"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6E2727F8"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Kakutani, Michiko. “Friendship Takes a Path That Diverges.” Review of </w:t>
      </w:r>
      <w:r w:rsidRPr="006F17E9">
        <w:rPr>
          <w:rFonts w:ascii="Cambria" w:eastAsia="Times New Roman" w:hAnsi="Cambria" w:cs="Times New Roman"/>
          <w:i/>
          <w:iCs/>
          <w:sz w:val="24"/>
          <w:szCs w:val="24"/>
        </w:rPr>
        <w:t>Swing Time</w:t>
      </w:r>
      <w:r w:rsidRPr="006F17E9">
        <w:rPr>
          <w:rFonts w:ascii="Cambria" w:eastAsia="Times New Roman" w:hAnsi="Cambria" w:cs="Times New Roman"/>
          <w:sz w:val="24"/>
          <w:szCs w:val="24"/>
        </w:rPr>
        <w:t>, by Zadie Smith. </w:t>
      </w:r>
      <w:r w:rsidRPr="006F17E9">
        <w:rPr>
          <w:rFonts w:ascii="Cambria" w:eastAsia="Times New Roman" w:hAnsi="Cambria" w:cs="Times New Roman"/>
          <w:i/>
          <w:iCs/>
          <w:sz w:val="24"/>
          <w:szCs w:val="24"/>
        </w:rPr>
        <w:t>New York Times</w:t>
      </w:r>
      <w:r w:rsidRPr="006F17E9">
        <w:rPr>
          <w:rFonts w:ascii="Cambria" w:eastAsia="Times New Roman" w:hAnsi="Cambria" w:cs="Times New Roman"/>
          <w:sz w:val="24"/>
          <w:szCs w:val="24"/>
        </w:rPr>
        <w:t>, November 7, 2016.</w:t>
      </w:r>
    </w:p>
    <w:p w14:paraId="6F3543D6"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Interview</w:t>
      </w:r>
    </w:p>
    <w:p w14:paraId="69785490"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485100D6"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Kory Stamper, “From ‘F-Bomb’ to ‘Photobomb,’ How the Dictionary Keeps Up with English,” interview by Terry Gross, </w:t>
      </w:r>
      <w:r w:rsidRPr="006F17E9">
        <w:rPr>
          <w:rFonts w:ascii="Cambria" w:eastAsia="Times New Roman" w:hAnsi="Cambria" w:cs="Times New Roman"/>
          <w:i/>
          <w:iCs/>
          <w:sz w:val="24"/>
          <w:szCs w:val="24"/>
        </w:rPr>
        <w:t>Fresh Air</w:t>
      </w:r>
      <w:r w:rsidRPr="006F17E9">
        <w:rPr>
          <w:rFonts w:ascii="Cambria" w:eastAsia="Times New Roman" w:hAnsi="Cambria" w:cs="Times New Roman"/>
          <w:sz w:val="24"/>
          <w:szCs w:val="24"/>
        </w:rPr>
        <w:t>, NPR, April 19, 2017, audio, 35:25, http://www.npr.org/2017/04/19/524618639/from-f-bomb-to-photobomb-how-the-dictionary-keeps-up-with-english.</w:t>
      </w:r>
    </w:p>
    <w:p w14:paraId="6699FA7D"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3C2B8B11"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Stamper, interview.</w:t>
      </w:r>
    </w:p>
    <w:p w14:paraId="6D82D61A"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4F5C95DC"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Stamper, Kory. “From ‘F-Bomb’ to ‘Photobomb,’ How the Dictionary Keeps Up with English.” Interview by Terry Gross. </w:t>
      </w:r>
      <w:r w:rsidRPr="006F17E9">
        <w:rPr>
          <w:rFonts w:ascii="Cambria" w:eastAsia="Times New Roman" w:hAnsi="Cambria" w:cs="Times New Roman"/>
          <w:i/>
          <w:iCs/>
          <w:sz w:val="24"/>
          <w:szCs w:val="24"/>
        </w:rPr>
        <w:t>Fresh Air</w:t>
      </w:r>
      <w:r w:rsidRPr="006F17E9">
        <w:rPr>
          <w:rFonts w:ascii="Cambria" w:eastAsia="Times New Roman" w:hAnsi="Cambria" w:cs="Times New Roman"/>
          <w:sz w:val="24"/>
          <w:szCs w:val="24"/>
        </w:rPr>
        <w:t>, NPR, April 19, 2017. Audio, 35:25. http://www.npr.org/2017/04/19/524618639/from-f-bomb-to-photobomb-how-the-dictionary-keeps-up-with-english.</w:t>
      </w:r>
    </w:p>
    <w:p w14:paraId="2DEE00D9"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Thesis or dissertation</w:t>
      </w:r>
    </w:p>
    <w:p w14:paraId="1EA35C33"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lastRenderedPageBreak/>
        <w:t>Note</w:t>
      </w:r>
    </w:p>
    <w:p w14:paraId="7C14E26C"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1. Cynthia Lillian </w:t>
      </w:r>
      <w:proofErr w:type="spellStart"/>
      <w:r w:rsidRPr="006F17E9">
        <w:rPr>
          <w:rFonts w:ascii="Cambria" w:eastAsia="Times New Roman" w:hAnsi="Cambria" w:cs="Times New Roman"/>
          <w:sz w:val="24"/>
          <w:szCs w:val="24"/>
        </w:rPr>
        <w:t>Rutz</w:t>
      </w:r>
      <w:proofErr w:type="spellEnd"/>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King Lear</w:t>
      </w:r>
      <w:r w:rsidRPr="006F17E9">
        <w:rPr>
          <w:rFonts w:ascii="Cambria" w:eastAsia="Times New Roman" w:hAnsi="Cambria" w:cs="Times New Roman"/>
          <w:sz w:val="24"/>
          <w:szCs w:val="24"/>
        </w:rPr>
        <w:t> and Its Folktale Analogues” (PhD diss., University of Chicago, 2013), 99–100.</w:t>
      </w:r>
    </w:p>
    <w:p w14:paraId="483F3787"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w:t>
      </w:r>
    </w:p>
    <w:p w14:paraId="3C421E45"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2. </w:t>
      </w:r>
      <w:proofErr w:type="spellStart"/>
      <w:r w:rsidRPr="006F17E9">
        <w:rPr>
          <w:rFonts w:ascii="Cambria" w:eastAsia="Times New Roman" w:hAnsi="Cambria" w:cs="Times New Roman"/>
          <w:sz w:val="24"/>
          <w:szCs w:val="24"/>
        </w:rPr>
        <w:t>Rutz</w:t>
      </w:r>
      <w:proofErr w:type="spellEnd"/>
      <w:r w:rsidRPr="006F17E9">
        <w:rPr>
          <w:rFonts w:ascii="Cambria" w:eastAsia="Times New Roman" w:hAnsi="Cambria" w:cs="Times New Roman"/>
          <w:sz w:val="24"/>
          <w:szCs w:val="24"/>
        </w:rPr>
        <w:t>, “</w:t>
      </w:r>
      <w:r w:rsidRPr="006F17E9">
        <w:rPr>
          <w:rFonts w:ascii="Cambria" w:eastAsia="Times New Roman" w:hAnsi="Cambria" w:cs="Times New Roman"/>
          <w:i/>
          <w:iCs/>
          <w:sz w:val="24"/>
          <w:szCs w:val="24"/>
        </w:rPr>
        <w:t>King Lear</w:t>
      </w:r>
      <w:r w:rsidRPr="006F17E9">
        <w:rPr>
          <w:rFonts w:ascii="Cambria" w:eastAsia="Times New Roman" w:hAnsi="Cambria" w:cs="Times New Roman"/>
          <w:sz w:val="24"/>
          <w:szCs w:val="24"/>
        </w:rPr>
        <w:t>,” 158.</w:t>
      </w:r>
    </w:p>
    <w:p w14:paraId="4F9009F1"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63DA4A53"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Rutz</w:t>
      </w:r>
      <w:proofErr w:type="spellEnd"/>
      <w:r w:rsidRPr="006F17E9">
        <w:rPr>
          <w:rFonts w:ascii="Cambria" w:eastAsia="Times New Roman" w:hAnsi="Cambria" w:cs="Times New Roman"/>
          <w:sz w:val="24"/>
          <w:szCs w:val="24"/>
        </w:rPr>
        <w:t>, Cynthia Lillian. “</w:t>
      </w:r>
      <w:r w:rsidRPr="006F17E9">
        <w:rPr>
          <w:rFonts w:ascii="Cambria" w:eastAsia="Times New Roman" w:hAnsi="Cambria" w:cs="Times New Roman"/>
          <w:i/>
          <w:iCs/>
          <w:sz w:val="24"/>
          <w:szCs w:val="24"/>
        </w:rPr>
        <w:t>King Lear</w:t>
      </w:r>
      <w:r w:rsidRPr="006F17E9">
        <w:rPr>
          <w:rFonts w:ascii="Cambria" w:eastAsia="Times New Roman" w:hAnsi="Cambria" w:cs="Times New Roman"/>
          <w:sz w:val="24"/>
          <w:szCs w:val="24"/>
        </w:rPr>
        <w:t> and Its Folktale Analogues.” PhD diss., University of Chicago, 2013.</w:t>
      </w:r>
    </w:p>
    <w:p w14:paraId="486241F2" w14:textId="77777777" w:rsidR="00ED2B4F" w:rsidRPr="006F17E9" w:rsidRDefault="00ED2B4F" w:rsidP="00ED2B4F">
      <w:pPr>
        <w:shd w:val="clear" w:color="auto" w:fill="FFFFFF"/>
        <w:spacing w:after="16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Website content</w:t>
      </w:r>
    </w:p>
    <w:p w14:paraId="7C88BB0D"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It is often sufficient simply to describe web pages and other website content in the text (“As of May 1, 2017, Yale’s home page listed . . .”). If a more formal citation is needed, it may be styled like the examples below. For a source that does not list a date of publication or revision, include an access date (as in example note 2).</w:t>
      </w:r>
    </w:p>
    <w:p w14:paraId="247CCF45"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Notes</w:t>
      </w:r>
    </w:p>
    <w:p w14:paraId="6328531F"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“Privacy Policy,” Privacy &amp; Terms, Google, last modified April 17, 2017, https://www.google.com/policies/privacy/.</w:t>
      </w:r>
    </w:p>
    <w:p w14:paraId="1D09A9ED"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“About Yale: Yale Facts,” Yale University, accessed May 1, 2017, https://www.yale.edu/about-yale/yale-facts.</w:t>
      </w:r>
    </w:p>
    <w:p w14:paraId="16C89E86"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3. Katie </w:t>
      </w:r>
      <w:proofErr w:type="spellStart"/>
      <w:r w:rsidRPr="006F17E9">
        <w:rPr>
          <w:rFonts w:ascii="Cambria" w:eastAsia="Times New Roman" w:hAnsi="Cambria" w:cs="Times New Roman"/>
          <w:sz w:val="24"/>
          <w:szCs w:val="24"/>
        </w:rPr>
        <w:t>Bouman</w:t>
      </w:r>
      <w:proofErr w:type="spellEnd"/>
      <w:r w:rsidRPr="006F17E9">
        <w:rPr>
          <w:rFonts w:ascii="Cambria" w:eastAsia="Times New Roman" w:hAnsi="Cambria" w:cs="Times New Roman"/>
          <w:sz w:val="24"/>
          <w:szCs w:val="24"/>
        </w:rPr>
        <w:t xml:space="preserve">, “How to Take a Picture of a Black Hole,” filmed November 2016 at </w:t>
      </w:r>
      <w:proofErr w:type="spellStart"/>
      <w:r w:rsidRPr="006F17E9">
        <w:rPr>
          <w:rFonts w:ascii="Cambria" w:eastAsia="Times New Roman" w:hAnsi="Cambria" w:cs="Times New Roman"/>
          <w:sz w:val="24"/>
          <w:szCs w:val="24"/>
        </w:rPr>
        <w:t>TEDxBeaconStreet</w:t>
      </w:r>
      <w:proofErr w:type="spellEnd"/>
      <w:r w:rsidRPr="006F17E9">
        <w:rPr>
          <w:rFonts w:ascii="Cambria" w:eastAsia="Times New Roman" w:hAnsi="Cambria" w:cs="Times New Roman"/>
          <w:sz w:val="24"/>
          <w:szCs w:val="24"/>
        </w:rPr>
        <w:t>, Brookline, MA, video, 12:51, https://www.ted.com/talks/katie_bouman_what_does_a_black_hole_look_like.</w:t>
      </w:r>
    </w:p>
    <w:p w14:paraId="297641B7"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notes</w:t>
      </w:r>
    </w:p>
    <w:p w14:paraId="38C3C473"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4. Google, “Privacy Policy.”</w:t>
      </w:r>
    </w:p>
    <w:p w14:paraId="495447B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lastRenderedPageBreak/>
        <w:t>5. “Yale Facts.”</w:t>
      </w:r>
    </w:p>
    <w:p w14:paraId="4151274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6. </w:t>
      </w:r>
      <w:proofErr w:type="spellStart"/>
      <w:r w:rsidRPr="006F17E9">
        <w:rPr>
          <w:rFonts w:ascii="Cambria" w:eastAsia="Times New Roman" w:hAnsi="Cambria" w:cs="Times New Roman"/>
          <w:sz w:val="24"/>
          <w:szCs w:val="24"/>
        </w:rPr>
        <w:t>Bouman</w:t>
      </w:r>
      <w:proofErr w:type="spellEnd"/>
      <w:r w:rsidRPr="006F17E9">
        <w:rPr>
          <w:rFonts w:ascii="Cambria" w:eastAsia="Times New Roman" w:hAnsi="Cambria" w:cs="Times New Roman"/>
          <w:sz w:val="24"/>
          <w:szCs w:val="24"/>
        </w:rPr>
        <w:t>, “Black Hole.”</w:t>
      </w:r>
    </w:p>
    <w:p w14:paraId="615DA8A9"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entries (in alphabetical order)</w:t>
      </w:r>
    </w:p>
    <w:p w14:paraId="611C469D"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proofErr w:type="spellStart"/>
      <w:r w:rsidRPr="006F17E9">
        <w:rPr>
          <w:rFonts w:ascii="Cambria" w:eastAsia="Times New Roman" w:hAnsi="Cambria" w:cs="Times New Roman"/>
          <w:sz w:val="24"/>
          <w:szCs w:val="24"/>
        </w:rPr>
        <w:t>Bouman</w:t>
      </w:r>
      <w:proofErr w:type="spellEnd"/>
      <w:r w:rsidRPr="006F17E9">
        <w:rPr>
          <w:rFonts w:ascii="Cambria" w:eastAsia="Times New Roman" w:hAnsi="Cambria" w:cs="Times New Roman"/>
          <w:sz w:val="24"/>
          <w:szCs w:val="24"/>
        </w:rPr>
        <w:t xml:space="preserve">, Katie. “How to Take a Picture of a Black Hole.” Filmed November 2016 at </w:t>
      </w:r>
      <w:proofErr w:type="spellStart"/>
      <w:r w:rsidRPr="006F17E9">
        <w:rPr>
          <w:rFonts w:ascii="Cambria" w:eastAsia="Times New Roman" w:hAnsi="Cambria" w:cs="Times New Roman"/>
          <w:sz w:val="24"/>
          <w:szCs w:val="24"/>
        </w:rPr>
        <w:t>TEDxBeaconStreet</w:t>
      </w:r>
      <w:proofErr w:type="spellEnd"/>
      <w:r w:rsidRPr="006F17E9">
        <w:rPr>
          <w:rFonts w:ascii="Cambria" w:eastAsia="Times New Roman" w:hAnsi="Cambria" w:cs="Times New Roman"/>
          <w:sz w:val="24"/>
          <w:szCs w:val="24"/>
        </w:rPr>
        <w:t>, Brookline, MA. </w:t>
      </w:r>
      <w:r w:rsidRPr="006F17E9">
        <w:rPr>
          <w:rFonts w:ascii="Cambria" w:eastAsia="Times New Roman" w:hAnsi="Cambria" w:cs="Times New Roman"/>
          <w:sz w:val="24"/>
          <w:szCs w:val="24"/>
          <w:lang w:val="de-DE"/>
        </w:rPr>
        <w:t>Video, 12:51. https://www.ted.com/talks/katie_bouman_what_does_a_black_hole_look_like.</w:t>
      </w:r>
    </w:p>
    <w:p w14:paraId="14CDF278"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Google. “Privacy Policy.” Privacy &amp; Terms. Last modified April 17, 2017. https://www.google.com/policies/privacy/.</w:t>
      </w:r>
    </w:p>
    <w:p w14:paraId="3BDB9B9E" w14:textId="77777777" w:rsidR="00ED2B4F" w:rsidRPr="006F17E9" w:rsidRDefault="00ED2B4F" w:rsidP="00ED2B4F">
      <w:pPr>
        <w:shd w:val="clear" w:color="auto" w:fill="FFFFFF"/>
        <w:spacing w:after="255"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Yale University. “About Yale: Yale Facts.” Accessed May 1, 2017. https://www.yale.edu/about-yale/yale-facts.</w:t>
      </w:r>
    </w:p>
    <w:p w14:paraId="72EDD4D0"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For more examples, see </w:t>
      </w:r>
      <w:hyperlink r:id="rId18" w:history="1">
        <w:r w:rsidRPr="006F17E9">
          <w:rPr>
            <w:rFonts w:ascii="Cambria" w:eastAsia="Times New Roman" w:hAnsi="Cambria" w:cs="Times New Roman"/>
            <w:sz w:val="24"/>
            <w:szCs w:val="24"/>
          </w:rPr>
          <w:t>14.</w:t>
        </w:r>
        <w:r w:rsidRPr="006F17E9">
          <w:rPr>
            <w:rFonts w:ascii="Cambria" w:eastAsia="Times New Roman" w:hAnsi="Cambria" w:cs="Times New Roman"/>
            <w:sz w:val="24"/>
            <w:szCs w:val="24"/>
            <w:bdr w:val="none" w:sz="0" w:space="0" w:color="auto" w:frame="1"/>
          </w:rPr>
          <w:t>205–10</w:t>
        </w:r>
        <w:r w:rsidRPr="006F17E9">
          <w:rPr>
            <w:rFonts w:ascii="Cambria" w:eastAsia="Times New Roman" w:hAnsi="Cambria" w:cs="Times New Roman"/>
            <w:sz w:val="24"/>
            <w:szCs w:val="24"/>
            <w:u w:val="single"/>
          </w:rPr>
          <w:t> </w:t>
        </w:r>
      </w:hyperlink>
      <w:r w:rsidRPr="006F17E9">
        <w:rPr>
          <w:rFonts w:ascii="Cambria" w:eastAsia="Times New Roman" w:hAnsi="Cambria" w:cs="Times New Roman"/>
          <w:sz w:val="24"/>
          <w:szCs w:val="24"/>
        </w:rPr>
        <w:t>in </w:t>
      </w:r>
      <w:r w:rsidRPr="006F17E9">
        <w:rPr>
          <w:rFonts w:ascii="Cambria" w:eastAsia="Times New Roman" w:hAnsi="Cambria" w:cs="Times New Roman"/>
          <w:i/>
          <w:iCs/>
          <w:sz w:val="24"/>
          <w:szCs w:val="24"/>
        </w:rPr>
        <w:t>The Chicago Manual of Style</w:t>
      </w:r>
      <w:r w:rsidRPr="006F17E9">
        <w:rPr>
          <w:rFonts w:ascii="Cambria" w:eastAsia="Times New Roman" w:hAnsi="Cambria" w:cs="Times New Roman"/>
          <w:sz w:val="24"/>
          <w:szCs w:val="24"/>
        </w:rPr>
        <w:t>. For multimedia, including live performances, see </w:t>
      </w:r>
      <w:hyperlink r:id="rId19" w:history="1">
        <w:r w:rsidRPr="006F17E9">
          <w:rPr>
            <w:rFonts w:ascii="Cambria" w:eastAsia="Times New Roman" w:hAnsi="Cambria" w:cs="Times New Roman"/>
            <w:sz w:val="24"/>
            <w:szCs w:val="24"/>
          </w:rPr>
          <w:t>14.261–68</w:t>
        </w:r>
      </w:hyperlink>
      <w:r w:rsidRPr="006F17E9">
        <w:rPr>
          <w:rFonts w:ascii="Cambria" w:eastAsia="Times New Roman" w:hAnsi="Cambria" w:cs="Times New Roman"/>
          <w:sz w:val="24"/>
          <w:szCs w:val="24"/>
        </w:rPr>
        <w:t>.</w:t>
      </w:r>
    </w:p>
    <w:p w14:paraId="290A164A"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Social media content</w:t>
      </w:r>
    </w:p>
    <w:p w14:paraId="0305EFED"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Citations of content shared through social media can usually be limited to the text (as in the first example below). A note may be added if a more formal citation is needed. In rare cases, a bibliography entry may also be appropriate. In place of a title, quote up to the first 160 characters of the post. Comments are cited in reference to the original post.</w:t>
      </w:r>
    </w:p>
    <w:p w14:paraId="15D1FED0"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Text</w:t>
      </w:r>
    </w:p>
    <w:p w14:paraId="34292F62" w14:textId="77777777" w:rsidR="00ED2B4F" w:rsidRPr="006F17E9" w:rsidRDefault="00ED2B4F" w:rsidP="00ED2B4F">
      <w:pPr>
        <w:shd w:val="clear" w:color="auto" w:fill="FFFFFF"/>
        <w:spacing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Conan O’Brien’s tweet was characteristically deadpan: “In honor of Earth Day, I’m recycling my tweets” (@ConanOBrien, April 22, 2015).</w:t>
      </w:r>
    </w:p>
    <w:p w14:paraId="2B0B8776"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lastRenderedPageBreak/>
        <w:t>Notes</w:t>
      </w:r>
    </w:p>
    <w:p w14:paraId="745890EE"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Pete Souza (@petesouza), “President Obama bids farewell to President Xi of China at the conclusion of the Nuclear Security Summit,” Instagram photo, April 1, 2016, https://www.instagram.com/p/BDrmfXTtNCt/.</w:t>
      </w:r>
    </w:p>
    <w:p w14:paraId="04BCFD37"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2. Chicago Manual of Style, “Is the world ready for singular they? We thought so back in 1993,” Facebook, April 17, 2015, https://www.facebook.com/ChicagoManual/posts/10152906193679151.</w:t>
      </w:r>
    </w:p>
    <w:p w14:paraId="614AD91B"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Shortened notes</w:t>
      </w:r>
    </w:p>
    <w:p w14:paraId="0F77CE82"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3. Souza, “President Obama.”</w:t>
      </w:r>
    </w:p>
    <w:p w14:paraId="023A01B6"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 xml:space="preserve">4. Michele </w:t>
      </w:r>
      <w:proofErr w:type="spellStart"/>
      <w:r w:rsidRPr="006F17E9">
        <w:rPr>
          <w:rFonts w:ascii="Cambria" w:eastAsia="Times New Roman" w:hAnsi="Cambria" w:cs="Times New Roman"/>
          <w:sz w:val="24"/>
          <w:szCs w:val="24"/>
        </w:rPr>
        <w:t>Truty</w:t>
      </w:r>
      <w:proofErr w:type="spellEnd"/>
      <w:r w:rsidRPr="006F17E9">
        <w:rPr>
          <w:rFonts w:ascii="Cambria" w:eastAsia="Times New Roman" w:hAnsi="Cambria" w:cs="Times New Roman"/>
          <w:sz w:val="24"/>
          <w:szCs w:val="24"/>
        </w:rPr>
        <w:t>, April 17, 2015, 1:09 p.m., comment on Chicago Manual of Style, “singular they.”</w:t>
      </w:r>
    </w:p>
    <w:p w14:paraId="0660443D" w14:textId="77777777" w:rsidR="00ED2B4F" w:rsidRPr="006F17E9" w:rsidRDefault="00ED2B4F" w:rsidP="00ED2B4F">
      <w:pPr>
        <w:shd w:val="clear" w:color="auto" w:fill="FFFFFF"/>
        <w:spacing w:before="135"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Bibliography entry</w:t>
      </w:r>
    </w:p>
    <w:p w14:paraId="36269694" w14:textId="77777777" w:rsidR="00ED2B4F" w:rsidRPr="006F17E9" w:rsidRDefault="00ED2B4F" w:rsidP="00ED2B4F">
      <w:pPr>
        <w:shd w:val="clear" w:color="auto" w:fill="FFFFFF"/>
        <w:spacing w:after="100" w:afterAutospacing="1" w:line="276" w:lineRule="auto"/>
        <w:ind w:left="300" w:hanging="300"/>
        <w:rPr>
          <w:rFonts w:ascii="Cambria" w:eastAsia="Times New Roman" w:hAnsi="Cambria" w:cs="Times New Roman"/>
          <w:sz w:val="24"/>
          <w:szCs w:val="24"/>
        </w:rPr>
      </w:pPr>
      <w:r w:rsidRPr="006F17E9">
        <w:rPr>
          <w:rFonts w:ascii="Cambria" w:eastAsia="Times New Roman" w:hAnsi="Cambria" w:cs="Times New Roman"/>
          <w:sz w:val="24"/>
          <w:szCs w:val="24"/>
        </w:rPr>
        <w:t>Chicago Manual of Style. “Is the world ready for singular they? We thought so back in 1993.” Facebook, April 17, 2015. https://www.facebook.com/ChicagoManual/posts/10152906193679151.</w:t>
      </w:r>
    </w:p>
    <w:p w14:paraId="016B8201" w14:textId="77777777" w:rsidR="00ED2B4F" w:rsidRPr="006F17E9" w:rsidRDefault="00ED2B4F" w:rsidP="00ED2B4F">
      <w:pPr>
        <w:shd w:val="clear" w:color="auto" w:fill="FFFFFF"/>
        <w:spacing w:after="225" w:line="276" w:lineRule="auto"/>
        <w:outlineLvl w:val="1"/>
        <w:rPr>
          <w:rFonts w:ascii="Cambria" w:eastAsia="Times New Roman" w:hAnsi="Cambria" w:cs="Times New Roman"/>
          <w:b/>
          <w:bCs/>
          <w:sz w:val="24"/>
          <w:szCs w:val="24"/>
        </w:rPr>
      </w:pPr>
      <w:r w:rsidRPr="006F17E9">
        <w:rPr>
          <w:rFonts w:ascii="Cambria" w:eastAsia="Times New Roman" w:hAnsi="Cambria" w:cs="Times New Roman"/>
          <w:b/>
          <w:bCs/>
          <w:sz w:val="24"/>
          <w:szCs w:val="24"/>
        </w:rPr>
        <w:t>Personal communication</w:t>
      </w:r>
    </w:p>
    <w:p w14:paraId="1467072E" w14:textId="77777777" w:rsidR="00ED2B4F" w:rsidRPr="006F17E9" w:rsidRDefault="00ED2B4F" w:rsidP="00ED2B4F">
      <w:pPr>
        <w:shd w:val="clear" w:color="auto" w:fill="FFFFFF"/>
        <w:spacing w:before="210" w:after="100" w:afterAutospacing="1" w:line="276" w:lineRule="auto"/>
        <w:rPr>
          <w:rFonts w:ascii="Cambria" w:eastAsia="Times New Roman" w:hAnsi="Cambria" w:cs="Times New Roman"/>
          <w:sz w:val="24"/>
          <w:szCs w:val="24"/>
        </w:rPr>
      </w:pPr>
      <w:r w:rsidRPr="006F17E9">
        <w:rPr>
          <w:rFonts w:ascii="Cambria" w:eastAsia="Times New Roman" w:hAnsi="Cambria" w:cs="Times New Roman"/>
          <w:sz w:val="24"/>
          <w:szCs w:val="24"/>
        </w:rPr>
        <w:t>Personal communications, including email and text messages and direct messages sent through social media, are usually cited in the text or in a note only; they are rarely included in a bibliography.</w:t>
      </w:r>
    </w:p>
    <w:p w14:paraId="4F8B26A2" w14:textId="77777777" w:rsidR="00ED2B4F" w:rsidRPr="006F17E9" w:rsidRDefault="00ED2B4F" w:rsidP="00ED2B4F">
      <w:pPr>
        <w:shd w:val="clear" w:color="auto" w:fill="FFFFFF"/>
        <w:spacing w:after="180" w:line="276" w:lineRule="auto"/>
        <w:outlineLvl w:val="2"/>
        <w:rPr>
          <w:rFonts w:ascii="Cambria" w:eastAsia="Times New Roman" w:hAnsi="Cambria" w:cs="Times New Roman"/>
          <w:b/>
          <w:bCs/>
          <w:i/>
          <w:iCs/>
          <w:sz w:val="24"/>
          <w:szCs w:val="24"/>
        </w:rPr>
      </w:pPr>
      <w:r w:rsidRPr="006F17E9">
        <w:rPr>
          <w:rFonts w:ascii="Cambria" w:eastAsia="Times New Roman" w:hAnsi="Cambria" w:cs="Times New Roman"/>
          <w:b/>
          <w:bCs/>
          <w:i/>
          <w:iCs/>
          <w:sz w:val="24"/>
          <w:szCs w:val="24"/>
        </w:rPr>
        <w:t>Note</w:t>
      </w:r>
    </w:p>
    <w:p w14:paraId="2855FFAA" w14:textId="77777777" w:rsidR="00ED2B4F" w:rsidRPr="006F17E9" w:rsidRDefault="00ED2B4F" w:rsidP="00ED2B4F">
      <w:pPr>
        <w:shd w:val="clear" w:color="auto" w:fill="FFFFFF"/>
        <w:spacing w:after="60" w:line="276" w:lineRule="auto"/>
        <w:ind w:firstLine="300"/>
        <w:rPr>
          <w:rFonts w:ascii="Cambria" w:eastAsia="Times New Roman" w:hAnsi="Cambria" w:cs="Times New Roman"/>
          <w:sz w:val="24"/>
          <w:szCs w:val="24"/>
        </w:rPr>
      </w:pPr>
      <w:r w:rsidRPr="006F17E9">
        <w:rPr>
          <w:rFonts w:ascii="Cambria" w:eastAsia="Times New Roman" w:hAnsi="Cambria" w:cs="Times New Roman"/>
          <w:sz w:val="24"/>
          <w:szCs w:val="24"/>
        </w:rPr>
        <w:t>1. Sam Gomez, Facebook message to author, August 1, 2017.</w:t>
      </w:r>
    </w:p>
    <w:p w14:paraId="2C5A8CF1" w14:textId="77777777" w:rsidR="006A0BB3" w:rsidRPr="006F17E9" w:rsidRDefault="006A0BB3" w:rsidP="006A0BB3">
      <w:pPr>
        <w:pStyle w:val="JUDULSUB"/>
        <w:spacing w:after="0"/>
        <w:ind w:left="397" w:hanging="397"/>
        <w:rPr>
          <w:b w:val="0"/>
          <w:bCs/>
          <w:i/>
          <w:iCs/>
        </w:rPr>
      </w:pPr>
      <w:r w:rsidRPr="006F17E9">
        <w:rPr>
          <w:b w:val="0"/>
          <w:bCs/>
          <w:i/>
          <w:iCs/>
        </w:rPr>
        <w:t xml:space="preserve">e. </w:t>
      </w:r>
      <w:r w:rsidRPr="006F17E9">
        <w:rPr>
          <w:b w:val="0"/>
          <w:bCs/>
          <w:i/>
          <w:iCs/>
        </w:rPr>
        <w:tab/>
        <w:t>Header, Footer, and Hyperlink</w:t>
      </w:r>
    </w:p>
    <w:p w14:paraId="28DDBE56" w14:textId="77777777" w:rsidR="006A0BB3" w:rsidRPr="006F17E9" w:rsidRDefault="006A0BB3" w:rsidP="006A0BB3">
      <w:pPr>
        <w:pStyle w:val="ISI"/>
      </w:pPr>
      <w:r w:rsidRPr="006F17E9">
        <w:lastRenderedPageBreak/>
        <w:t>Header and footer including page number must not be used. All hypertext links and section bookmarks should be removed from papers. If you need to refer to a website email address or URL in your paper, you must type out the address or URL fully in Regular font.</w:t>
      </w:r>
    </w:p>
    <w:p w14:paraId="194D308D" w14:textId="77777777" w:rsidR="00AB3DC4" w:rsidRPr="006F17E9" w:rsidRDefault="00AB3DC4" w:rsidP="006A0BB3">
      <w:pPr>
        <w:pStyle w:val="JUDULSUB"/>
      </w:pPr>
    </w:p>
    <w:p w14:paraId="5DDBB957" w14:textId="10F81BBF" w:rsidR="006A0BB3" w:rsidRPr="006F17E9" w:rsidRDefault="006A0BB3" w:rsidP="006A0BB3">
      <w:pPr>
        <w:pStyle w:val="JUDULSUB"/>
      </w:pPr>
      <w:r w:rsidRPr="006F17E9">
        <w:t>References</w:t>
      </w:r>
    </w:p>
    <w:p w14:paraId="2815FC57" w14:textId="5A632ED6" w:rsidR="00ED2B4F" w:rsidRPr="006F17E9" w:rsidRDefault="006A0BB3" w:rsidP="00ED2B4F">
      <w:pPr>
        <w:widowControl w:val="0"/>
        <w:autoSpaceDE w:val="0"/>
        <w:autoSpaceDN w:val="0"/>
        <w:adjustRightInd w:val="0"/>
        <w:spacing w:before="120" w:after="120" w:line="240" w:lineRule="auto"/>
        <w:ind w:left="480" w:hanging="480"/>
        <w:rPr>
          <w:rFonts w:ascii="Cambria" w:hAnsi="Cambria" w:cs="Times New Roman"/>
          <w:noProof/>
          <w:sz w:val="24"/>
        </w:rPr>
      </w:pPr>
      <w:r w:rsidRPr="006F17E9">
        <w:rPr>
          <w:rFonts w:ascii="Cambria" w:eastAsia="Cambria" w:hAnsi="Cambria" w:cs="Cambria"/>
          <w:sz w:val="21"/>
        </w:rPr>
        <w:fldChar w:fldCharType="begin" w:fldLock="1"/>
      </w:r>
      <w:r w:rsidRPr="006F17E9">
        <w:rPr>
          <w:rFonts w:ascii="Cambria" w:hAnsi="Cambria"/>
        </w:rPr>
        <w:instrText xml:space="preserve">ADDIN Mendeley Bibliography CSL_BIBLIOGRAPHY </w:instrText>
      </w:r>
      <w:r w:rsidRPr="006F17E9">
        <w:rPr>
          <w:rFonts w:ascii="Cambria" w:eastAsia="Cambria" w:hAnsi="Cambria" w:cs="Cambria"/>
          <w:sz w:val="21"/>
        </w:rPr>
        <w:fldChar w:fldCharType="separate"/>
      </w:r>
      <w:r w:rsidR="00ED2B4F" w:rsidRPr="006F17E9">
        <w:rPr>
          <w:rFonts w:ascii="Cambria" w:hAnsi="Cambria" w:cs="Times New Roman"/>
          <w:noProof/>
          <w:sz w:val="24"/>
        </w:rPr>
        <w:t xml:space="preserve">Berwick, Robert C., and Noam Chomsky. </w:t>
      </w:r>
      <w:r w:rsidR="00ED2B4F" w:rsidRPr="006F17E9">
        <w:rPr>
          <w:rFonts w:ascii="Cambria" w:hAnsi="Cambria" w:cs="Times New Roman"/>
          <w:i/>
          <w:iCs/>
          <w:noProof/>
          <w:sz w:val="24"/>
        </w:rPr>
        <w:t>Why Only Us: Language and Evolution</w:t>
      </w:r>
      <w:r w:rsidR="00ED2B4F" w:rsidRPr="006F17E9">
        <w:rPr>
          <w:rFonts w:ascii="Cambria" w:hAnsi="Cambria" w:cs="Times New Roman"/>
          <w:noProof/>
          <w:sz w:val="24"/>
        </w:rPr>
        <w:t>. Cambridge: The MIT Press, 2016. https://doi.org/10.7551/mitpress/9780262034241.001.0001.</w:t>
      </w:r>
    </w:p>
    <w:p w14:paraId="6E7E6BD8" w14:textId="77777777" w:rsidR="00ED2B4F" w:rsidRPr="006F17E9" w:rsidRDefault="00ED2B4F" w:rsidP="00ED2B4F">
      <w:pPr>
        <w:widowControl w:val="0"/>
        <w:autoSpaceDE w:val="0"/>
        <w:autoSpaceDN w:val="0"/>
        <w:adjustRightInd w:val="0"/>
        <w:spacing w:before="120" w:after="120" w:line="240" w:lineRule="auto"/>
        <w:ind w:left="480" w:hanging="480"/>
        <w:rPr>
          <w:rFonts w:ascii="Cambria" w:hAnsi="Cambria"/>
          <w:noProof/>
          <w:sz w:val="24"/>
        </w:rPr>
      </w:pPr>
      <w:r w:rsidRPr="006F17E9">
        <w:rPr>
          <w:rFonts w:ascii="Cambria" w:hAnsi="Cambria" w:cs="Times New Roman"/>
          <w:noProof/>
          <w:sz w:val="24"/>
        </w:rPr>
        <w:t xml:space="preserve">El-Wakil, Ahmed. “The Prophet’s Treaty with the Christians of Najran: An Analytical Study to Determine the Authenticity of the Covenants.” </w:t>
      </w:r>
      <w:r w:rsidRPr="006F17E9">
        <w:rPr>
          <w:rFonts w:ascii="Cambria" w:hAnsi="Cambria" w:cs="Times New Roman"/>
          <w:i/>
          <w:iCs/>
          <w:noProof/>
          <w:sz w:val="24"/>
        </w:rPr>
        <w:t>Journal of Islamic Studies</w:t>
      </w:r>
      <w:r w:rsidRPr="006F17E9">
        <w:rPr>
          <w:rFonts w:ascii="Cambria" w:hAnsi="Cambria" w:cs="Times New Roman"/>
          <w:noProof/>
          <w:sz w:val="24"/>
        </w:rPr>
        <w:t xml:space="preserve"> 27, no. 3 (2016): 273–354. https://doi.org/10.1093/jis/etw027.</w:t>
      </w:r>
    </w:p>
    <w:p w14:paraId="756EB8A6" w14:textId="02FC404C" w:rsidR="006A0BB3" w:rsidRPr="006F17E9" w:rsidRDefault="006A0BB3" w:rsidP="00ED2B4F">
      <w:pPr>
        <w:widowControl w:val="0"/>
        <w:autoSpaceDE w:val="0"/>
        <w:autoSpaceDN w:val="0"/>
        <w:adjustRightInd w:val="0"/>
        <w:spacing w:before="120" w:after="120" w:line="240" w:lineRule="auto"/>
        <w:ind w:left="480" w:hanging="480"/>
      </w:pPr>
      <w:r w:rsidRPr="006F17E9">
        <w:fldChar w:fldCharType="end"/>
      </w:r>
    </w:p>
    <w:p w14:paraId="597ACD14" w14:textId="77777777" w:rsidR="006E33BF" w:rsidRPr="006F17E9" w:rsidRDefault="006E33BF" w:rsidP="00B01F8D">
      <w:pPr>
        <w:pStyle w:val="ISI"/>
        <w:ind w:firstLine="0"/>
      </w:pPr>
    </w:p>
    <w:sectPr w:rsidR="006E33BF" w:rsidRPr="006F17E9" w:rsidSect="00C6117B">
      <w:headerReference w:type="default" r:id="rId20"/>
      <w:footnotePr>
        <w:numRestart w:val="eachSect"/>
      </w:footnotePr>
      <w:endnotePr>
        <w:numFmt w:val="decimal"/>
        <w:numRestart w:val="eachSect"/>
      </w:endnotePr>
      <w:pgSz w:w="9072" w:h="13892"/>
      <w:pgMar w:top="1440" w:right="1440" w:bottom="1440" w:left="1440" w:header="9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D81C9" w14:textId="77777777" w:rsidR="00A06D7E" w:rsidRDefault="00A06D7E" w:rsidP="006E33BF">
      <w:pPr>
        <w:spacing w:after="0" w:line="240" w:lineRule="auto"/>
      </w:pPr>
      <w:r>
        <w:separator/>
      </w:r>
    </w:p>
  </w:endnote>
  <w:endnote w:type="continuationSeparator" w:id="0">
    <w:p w14:paraId="2B1C84B8" w14:textId="77777777" w:rsidR="00A06D7E" w:rsidRDefault="00A06D7E" w:rsidP="006E3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Arabic">
    <w:altName w:val="Times New Roman"/>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Jish">
    <w:altName w:val="Cambria"/>
    <w:charset w:val="00"/>
    <w:family w:val="roman"/>
    <w:pitch w:val="variable"/>
    <w:sig w:usb0="00000287" w:usb1="00000000" w:usb2="00000000" w:usb3="00000000" w:csb0="0000009F" w:csb1="00000000"/>
  </w:font>
  <w:font w:name="Sabon LT Std">
    <w:altName w:val="Walisong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alisongo">
    <w:altName w:val="Cambria"/>
    <w:charset w:val="00"/>
    <w:family w:val="roman"/>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62103" w14:textId="77777777" w:rsidR="00A06D7E" w:rsidRDefault="00A06D7E" w:rsidP="006E33BF">
      <w:pPr>
        <w:spacing w:after="0" w:line="240" w:lineRule="auto"/>
      </w:pPr>
      <w:r>
        <w:separator/>
      </w:r>
    </w:p>
  </w:footnote>
  <w:footnote w:type="continuationSeparator" w:id="0">
    <w:p w14:paraId="2905956C" w14:textId="77777777" w:rsidR="00A06D7E" w:rsidRDefault="00A06D7E" w:rsidP="006E33BF">
      <w:pPr>
        <w:spacing w:after="0" w:line="240" w:lineRule="auto"/>
      </w:pPr>
      <w:r>
        <w:continuationSeparator/>
      </w:r>
    </w:p>
  </w:footnote>
  <w:footnote w:id="1">
    <w:p w14:paraId="459DDBA2" w14:textId="0F34912C" w:rsidR="00ED2B4F" w:rsidRPr="00B31E4A" w:rsidRDefault="00ED2B4F">
      <w:pPr>
        <w:pStyle w:val="FootnoteText"/>
        <w:rPr>
          <w:rFonts w:ascii="Cambria" w:hAnsi="Cambria"/>
        </w:rPr>
      </w:pPr>
      <w:r w:rsidRPr="00B31E4A">
        <w:rPr>
          <w:rStyle w:val="FootnoteReference"/>
          <w:rFonts w:ascii="Cambria" w:hAnsi="Cambria"/>
        </w:rPr>
        <w:footnoteRef/>
      </w:r>
      <w:r w:rsidRPr="00B31E4A">
        <w:rPr>
          <w:rFonts w:ascii="Cambria" w:hAnsi="Cambria"/>
        </w:rPr>
        <w:t xml:space="preserve"> </w:t>
      </w:r>
      <w:r w:rsidRPr="00B31E4A">
        <w:rPr>
          <w:rFonts w:ascii="Cambria" w:hAnsi="Cambria"/>
        </w:rPr>
        <w:fldChar w:fldCharType="begin" w:fldLock="1"/>
      </w:r>
      <w:r w:rsidRPr="00B31E4A">
        <w:rPr>
          <w:rFonts w:ascii="Cambria" w:hAnsi="Cambria"/>
        </w:rPr>
        <w:instrText>ADDIN CSL_CITATION {"citationItems":[{"id":"ITEM-1","itemData":{"DOI":"10.7551/mitpress/9780262034241.001.0001","ISBN":"9780262034241","abstract":"We are born crying, but those cries signal the first stirring of language. Within a year or so, infants master the sound system of their language; a few years after that, they are engaging in conversations. This remarkable, species-specific ability to acquire any human language—“the language faculty”—raises important biological questions about language, including how it has evolved. This book by two distinguished scholars—a computer scientist and a linguist—addresses the enduring question of the evolution of language. Robert Berwick and Noam Chomsky explain that until recently the evolutionary question could not be properly posed, because we did not have a clear idea of how to define “language” and therefore what it was that had evolved. But since the Minimalist Program, developed by Chomsky and others, we know the key ingredients of language and can put together an account of the evolution of human language and what distinguishes us from all other animals. Berwick and Chomsky discuss the biolinguistic perspective on language, which views language as a particular object of the biological world; the computational efficiency of language as a system of thought and understanding; the tension between Darwin’s idea of gradual change and our contemporary understanding about evolutionary change and language; and evidence from nonhuman animals, in particular vocal learning in songbirds.","author":[{"dropping-particle":"","family":"Berwick","given":"Robert C.","non-dropping-particle":"","parse-names":false,"suffix":""},{"dropping-particle":"","family":"Chomsky","given":"Noam","non-dropping-particle":"","parse-names":false,"suffix":""}],"id":"ITEM-1","issued":{"date-parts":[["2016"]]},"publisher":"The MIT Press","publisher-place":"Cambridge","title":"Why Only Us: Language and Evolution","type":"book"},"uris":["http://www.mendeley.com/documents/?uuid=e8d56543-4ece-4fc3-b6bc-091123624246"]}],"mendeley":{"formattedCitation":"Robert C. Berwick and Noam Chomsky, &lt;i&gt;Why Only Us: Language and Evolution&lt;/i&gt; (Cambridge: The MIT Press, 2016), https://doi.org/10.7551/mitpress/9780262034241.001.0001.","plainTextFormattedCitation":"Robert C. Berwick and Noam Chomsky, Why Only Us: Language and Evolution (Cambridge: The MIT Press, 2016), https://doi.org/10.7551/mitpress/9780262034241.001.0001.","previouslyFormattedCitation":"(Berwick and Chomsky 2016)"},"properties":{"noteIndex":1},"schema":"https://github.com/citation-style-language/schema/raw/master/csl-citation.json"}</w:instrText>
      </w:r>
      <w:r w:rsidRPr="00B31E4A">
        <w:rPr>
          <w:rFonts w:ascii="Cambria" w:hAnsi="Cambria"/>
        </w:rPr>
        <w:fldChar w:fldCharType="separate"/>
      </w:r>
      <w:r w:rsidRPr="00B31E4A">
        <w:rPr>
          <w:rFonts w:ascii="Cambria" w:hAnsi="Cambria"/>
          <w:noProof/>
        </w:rPr>
        <w:t xml:space="preserve">Robert C. Berwick and Noam Chomsky, </w:t>
      </w:r>
      <w:r w:rsidRPr="00B31E4A">
        <w:rPr>
          <w:rFonts w:ascii="Cambria" w:hAnsi="Cambria"/>
          <w:i/>
          <w:noProof/>
        </w:rPr>
        <w:t>Why Only Us: Language and Evolution</w:t>
      </w:r>
      <w:r w:rsidRPr="00B31E4A">
        <w:rPr>
          <w:rFonts w:ascii="Cambria" w:hAnsi="Cambria"/>
          <w:noProof/>
        </w:rPr>
        <w:t xml:space="preserve"> (Cambridge: The MIT Press, 2016), https://doi.org/10.7551/mitpress/9780262034241.001.0001.</w:t>
      </w:r>
      <w:r w:rsidRPr="00B31E4A">
        <w:rPr>
          <w:rFonts w:ascii="Cambria" w:hAnsi="Cambria"/>
        </w:rPr>
        <w:fldChar w:fldCharType="end"/>
      </w:r>
    </w:p>
  </w:footnote>
  <w:footnote w:id="2">
    <w:p w14:paraId="69DC21F5" w14:textId="25BAB53B" w:rsidR="00ED2B4F" w:rsidRPr="00B31E4A" w:rsidRDefault="00ED2B4F">
      <w:pPr>
        <w:pStyle w:val="FootnoteText"/>
        <w:rPr>
          <w:rFonts w:ascii="Cambria" w:hAnsi="Cambria"/>
        </w:rPr>
      </w:pPr>
      <w:r w:rsidRPr="00B31E4A">
        <w:rPr>
          <w:rStyle w:val="FootnoteReference"/>
          <w:rFonts w:ascii="Cambria" w:hAnsi="Cambria"/>
        </w:rPr>
        <w:footnoteRef/>
      </w:r>
      <w:r w:rsidRPr="00B31E4A">
        <w:rPr>
          <w:rFonts w:ascii="Cambria" w:hAnsi="Cambria"/>
        </w:rPr>
        <w:t xml:space="preserve"> </w:t>
      </w:r>
      <w:r w:rsidRPr="00B31E4A">
        <w:rPr>
          <w:rFonts w:ascii="Cambria" w:hAnsi="Cambria"/>
        </w:rPr>
        <w:fldChar w:fldCharType="begin" w:fldLock="1"/>
      </w:r>
      <w:r w:rsidRPr="00B31E4A">
        <w:rPr>
          <w:rFonts w:ascii="Cambria" w:hAnsi="Cambria"/>
        </w:rPr>
        <w:instrText>ADDIN CSL_CITATION {"citationItems":[{"id":"ITEM-1","itemData":{"DOI":"10.1093/jis/etw027","ISSN":"0955-2340","author":[{"dropping-particle":"","family":"El-Wakil","given":"Ahmed","non-dropping-particle":"","parse-names":false,"suffix":""}],"container-title":"Journal of Islamic Studies","id":"ITEM-1","issue":"3","issued":{"date-parts":[["2016"]]},"page":"273-354","title":"The Prophet’s Treaty with the Christians of Najran: An Analytical Study to Determine the Authenticity of the Covenants","type":"article-journal","volume":"27"},"locator":"275","uris":["http://www.mendeley.com/documents/?uuid=1aa87294-e078-46b4-94de-0dc09d16deba"]}],"mendeley":{"formattedCitation":"Ahmed El-Wakil, “The Prophet’s Treaty with the Christians of Najran: An Analytical Study to Determine the Authenticity of the Covenants,” &lt;i&gt;Journal of Islamic Studies&lt;/i&gt; 27, no. 3 (2016): 275, https://doi.org/10.1093/jis/etw027.","plainTextFormattedCitation":"Ahmed El-Wakil, “The Prophet’s Treaty with the Christians of Najran: An Analytical Study to Determine the Authenticity of the Covenants,” Journal of Islamic Studies 27, no. 3 (2016): 275, https://doi.org/10.1093/jis/etw027.","previouslyFormattedCitation":"(El-Wakil 2016, 275)"},"properties":{"noteIndex":2},"schema":"https://github.com/citation-style-language/schema/raw/master/csl-citation.json"}</w:instrText>
      </w:r>
      <w:r w:rsidRPr="00B31E4A">
        <w:rPr>
          <w:rFonts w:ascii="Cambria" w:hAnsi="Cambria"/>
        </w:rPr>
        <w:fldChar w:fldCharType="separate"/>
      </w:r>
      <w:r w:rsidRPr="00B31E4A">
        <w:rPr>
          <w:rFonts w:ascii="Cambria" w:hAnsi="Cambria"/>
          <w:noProof/>
        </w:rPr>
        <w:t xml:space="preserve">Ahmed El-Wakil, “The Prophet’s Treaty with the Christians of Najran: An Analytical Study to Determine the Authenticity of the Covenants,” </w:t>
      </w:r>
      <w:r w:rsidRPr="00B31E4A">
        <w:rPr>
          <w:rFonts w:ascii="Cambria" w:hAnsi="Cambria"/>
          <w:i/>
          <w:noProof/>
        </w:rPr>
        <w:t>Journal of Islamic Studies</w:t>
      </w:r>
      <w:r w:rsidRPr="00B31E4A">
        <w:rPr>
          <w:rFonts w:ascii="Cambria" w:hAnsi="Cambria"/>
          <w:noProof/>
        </w:rPr>
        <w:t xml:space="preserve"> 27, no. 3 (2016): 275, https://doi.org/10.1093/jis/etw027.</w:t>
      </w:r>
      <w:r w:rsidRPr="00B31E4A">
        <w:rPr>
          <w:rFonts w:ascii="Cambria" w:hAnsi="Cambria"/>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74F48" w14:textId="4792A0FE" w:rsidR="00ED2B4F" w:rsidRPr="00E946AE" w:rsidRDefault="00ED2B4F" w:rsidP="00E946AE">
    <w:pPr>
      <w:pStyle w:val="Header"/>
      <w:jc w:val="right"/>
      <w:rPr>
        <w:rFonts w:ascii="Garamond" w:hAnsi="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4DB1"/>
    <w:multiLevelType w:val="hybridMultilevel"/>
    <w:tmpl w:val="6506185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7895374"/>
    <w:multiLevelType w:val="hybridMultilevel"/>
    <w:tmpl w:val="8C1E077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8B5362F"/>
    <w:multiLevelType w:val="hybridMultilevel"/>
    <w:tmpl w:val="6A468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869A7"/>
    <w:multiLevelType w:val="hybridMultilevel"/>
    <w:tmpl w:val="8C1E077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1FFC4133"/>
    <w:multiLevelType w:val="hybridMultilevel"/>
    <w:tmpl w:val="07548EDA"/>
    <w:lvl w:ilvl="0" w:tplc="BD48FC92">
      <w:start w:val="1"/>
      <w:numFmt w:val="decimal"/>
      <w:lvlText w:val="%1."/>
      <w:lvlJc w:val="left"/>
      <w:pPr>
        <w:ind w:left="786" w:hanging="360"/>
      </w:pPr>
      <w:rPr>
        <w:rFonts w:cs="Times New Roman" w:hint="default"/>
      </w:rPr>
    </w:lvl>
    <w:lvl w:ilvl="1" w:tplc="04210019">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15:restartNumberingAfterBreak="0">
    <w:nsid w:val="2488207F"/>
    <w:multiLevelType w:val="hybridMultilevel"/>
    <w:tmpl w:val="2ABAA1F8"/>
    <w:lvl w:ilvl="0" w:tplc="D6121FB8">
      <w:start w:val="1"/>
      <w:numFmt w:val="decimal"/>
      <w:lvlText w:val="%1)"/>
      <w:lvlJc w:val="left"/>
      <w:pPr>
        <w:ind w:left="1800" w:hanging="360"/>
      </w:pPr>
      <w:rPr>
        <w:rFonts w:ascii="Times New Roman" w:eastAsia="Times New Roman" w:hAnsi="Times New Roman" w:cs="Times New Roman"/>
        <w:b w:val="0"/>
      </w:rPr>
    </w:lvl>
    <w:lvl w:ilvl="1" w:tplc="4A40DB02">
      <w:start w:val="1"/>
      <w:numFmt w:val="decimal"/>
      <w:lvlText w:val="%2."/>
      <w:lvlJc w:val="left"/>
      <w:pPr>
        <w:ind w:left="2550" w:hanging="390"/>
      </w:pPr>
      <w:rPr>
        <w:rFonts w:ascii="Times New Roman" w:eastAsia="Times New Roman" w:hAnsi="Times New Roman" w:cs="Times New Roman"/>
      </w:rPr>
    </w:lvl>
    <w:lvl w:ilvl="2" w:tplc="32E256EE">
      <w:start w:val="1"/>
      <w:numFmt w:val="lowerLetter"/>
      <w:lvlText w:val="%3."/>
      <w:lvlJc w:val="left"/>
      <w:pPr>
        <w:ind w:left="3420" w:hanging="360"/>
      </w:pPr>
      <w:rPr>
        <w:rFonts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5EA44FB"/>
    <w:multiLevelType w:val="hybridMultilevel"/>
    <w:tmpl w:val="3220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552C9"/>
    <w:multiLevelType w:val="hybridMultilevel"/>
    <w:tmpl w:val="A7EE063E"/>
    <w:lvl w:ilvl="0" w:tplc="F3DCDA26">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8" w15:restartNumberingAfterBreak="0">
    <w:nsid w:val="2BC8444A"/>
    <w:multiLevelType w:val="hybridMultilevel"/>
    <w:tmpl w:val="D1E60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CE6AF6"/>
    <w:multiLevelType w:val="hybridMultilevel"/>
    <w:tmpl w:val="C8CA6700"/>
    <w:lvl w:ilvl="0" w:tplc="E952A648">
      <w:start w:val="1"/>
      <w:numFmt w:val="lowerLetter"/>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1566D3"/>
    <w:multiLevelType w:val="hybridMultilevel"/>
    <w:tmpl w:val="F51CE3C6"/>
    <w:lvl w:ilvl="0" w:tplc="04210019">
      <w:start w:val="1"/>
      <w:numFmt w:val="lowerLetter"/>
      <w:lvlText w:val="%1."/>
      <w:lvlJc w:val="left"/>
      <w:pPr>
        <w:tabs>
          <w:tab w:val="num" w:pos="5400"/>
        </w:tabs>
        <w:ind w:left="5400" w:hanging="360"/>
      </w:pPr>
      <w:rPr>
        <w:rFonts w:cs="Times New Roman"/>
      </w:rPr>
    </w:lvl>
    <w:lvl w:ilvl="1" w:tplc="04090019">
      <w:start w:val="1"/>
      <w:numFmt w:val="lowerLetter"/>
      <w:lvlText w:val="%2."/>
      <w:lvlJc w:val="left"/>
      <w:pPr>
        <w:tabs>
          <w:tab w:val="num" w:pos="6120"/>
        </w:tabs>
        <w:ind w:left="6120" w:hanging="360"/>
      </w:pPr>
      <w:rPr>
        <w:rFonts w:cs="Times New Roman"/>
      </w:rPr>
    </w:lvl>
    <w:lvl w:ilvl="2" w:tplc="0409001B">
      <w:start w:val="1"/>
      <w:numFmt w:val="lowerRoman"/>
      <w:lvlText w:val="%3."/>
      <w:lvlJc w:val="right"/>
      <w:pPr>
        <w:tabs>
          <w:tab w:val="num" w:pos="6840"/>
        </w:tabs>
        <w:ind w:left="6840" w:hanging="180"/>
      </w:pPr>
      <w:rPr>
        <w:rFonts w:cs="Times New Roman"/>
      </w:rPr>
    </w:lvl>
    <w:lvl w:ilvl="3" w:tplc="0409000F">
      <w:start w:val="1"/>
      <w:numFmt w:val="decimal"/>
      <w:lvlText w:val="%4."/>
      <w:lvlJc w:val="left"/>
      <w:pPr>
        <w:tabs>
          <w:tab w:val="num" w:pos="7560"/>
        </w:tabs>
        <w:ind w:left="7560" w:hanging="360"/>
      </w:pPr>
      <w:rPr>
        <w:rFonts w:cs="Times New Roman"/>
      </w:rPr>
    </w:lvl>
    <w:lvl w:ilvl="4" w:tplc="04090019">
      <w:start w:val="1"/>
      <w:numFmt w:val="lowerLetter"/>
      <w:lvlText w:val="%5."/>
      <w:lvlJc w:val="left"/>
      <w:pPr>
        <w:tabs>
          <w:tab w:val="num" w:pos="8280"/>
        </w:tabs>
        <w:ind w:left="8280" w:hanging="360"/>
      </w:pPr>
      <w:rPr>
        <w:rFonts w:cs="Times New Roman"/>
      </w:rPr>
    </w:lvl>
    <w:lvl w:ilvl="5" w:tplc="0409001B">
      <w:start w:val="1"/>
      <w:numFmt w:val="lowerRoman"/>
      <w:lvlText w:val="%6."/>
      <w:lvlJc w:val="right"/>
      <w:pPr>
        <w:tabs>
          <w:tab w:val="num" w:pos="9000"/>
        </w:tabs>
        <w:ind w:left="9000" w:hanging="180"/>
      </w:pPr>
      <w:rPr>
        <w:rFonts w:cs="Times New Roman"/>
      </w:rPr>
    </w:lvl>
    <w:lvl w:ilvl="6" w:tplc="0409000F">
      <w:start w:val="1"/>
      <w:numFmt w:val="decimal"/>
      <w:lvlText w:val="%7."/>
      <w:lvlJc w:val="left"/>
      <w:pPr>
        <w:tabs>
          <w:tab w:val="num" w:pos="9720"/>
        </w:tabs>
        <w:ind w:left="9720" w:hanging="360"/>
      </w:pPr>
      <w:rPr>
        <w:rFonts w:cs="Times New Roman"/>
      </w:rPr>
    </w:lvl>
    <w:lvl w:ilvl="7" w:tplc="04090019">
      <w:start w:val="1"/>
      <w:numFmt w:val="lowerLetter"/>
      <w:lvlText w:val="%8."/>
      <w:lvlJc w:val="left"/>
      <w:pPr>
        <w:tabs>
          <w:tab w:val="num" w:pos="10440"/>
        </w:tabs>
        <w:ind w:left="10440" w:hanging="360"/>
      </w:pPr>
      <w:rPr>
        <w:rFonts w:cs="Times New Roman"/>
      </w:rPr>
    </w:lvl>
    <w:lvl w:ilvl="8" w:tplc="0409001B">
      <w:start w:val="1"/>
      <w:numFmt w:val="lowerRoman"/>
      <w:lvlText w:val="%9."/>
      <w:lvlJc w:val="right"/>
      <w:pPr>
        <w:tabs>
          <w:tab w:val="num" w:pos="11160"/>
        </w:tabs>
        <w:ind w:left="11160" w:hanging="180"/>
      </w:pPr>
      <w:rPr>
        <w:rFonts w:cs="Times New Roman"/>
      </w:rPr>
    </w:lvl>
  </w:abstractNum>
  <w:abstractNum w:abstractNumId="11" w15:restartNumberingAfterBreak="0">
    <w:nsid w:val="31165DEF"/>
    <w:multiLevelType w:val="hybridMultilevel"/>
    <w:tmpl w:val="5212D598"/>
    <w:lvl w:ilvl="0" w:tplc="DA662B6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8F6D23"/>
    <w:multiLevelType w:val="multilevel"/>
    <w:tmpl w:val="580884D2"/>
    <w:lvl w:ilvl="0">
      <w:start w:val="1"/>
      <w:numFmt w:val="lowerLetter"/>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D318DD"/>
    <w:multiLevelType w:val="hybridMultilevel"/>
    <w:tmpl w:val="F90CEAC8"/>
    <w:lvl w:ilvl="0" w:tplc="AC1E678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377531E9"/>
    <w:multiLevelType w:val="hybridMultilevel"/>
    <w:tmpl w:val="0644C9F2"/>
    <w:lvl w:ilvl="0" w:tplc="C03EC12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E3A4D"/>
    <w:multiLevelType w:val="hybridMultilevel"/>
    <w:tmpl w:val="9A9CEB28"/>
    <w:lvl w:ilvl="0" w:tplc="04210019">
      <w:start w:val="1"/>
      <w:numFmt w:val="lowerLetter"/>
      <w:lvlText w:val="%1."/>
      <w:lvlJc w:val="left"/>
      <w:pPr>
        <w:tabs>
          <w:tab w:val="num" w:pos="2880"/>
        </w:tabs>
        <w:ind w:left="2880" w:hanging="360"/>
      </w:pPr>
      <w:rPr>
        <w:rFonts w:cs="Times New Roman"/>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6" w15:restartNumberingAfterBreak="0">
    <w:nsid w:val="3C7815DA"/>
    <w:multiLevelType w:val="hybridMultilevel"/>
    <w:tmpl w:val="065649F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F35127A"/>
    <w:multiLevelType w:val="hybridMultilevel"/>
    <w:tmpl w:val="A44E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62A07"/>
    <w:multiLevelType w:val="hybridMultilevel"/>
    <w:tmpl w:val="E5FC82EA"/>
    <w:lvl w:ilvl="0" w:tplc="3CB0B67A">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42FF6056"/>
    <w:multiLevelType w:val="hybridMultilevel"/>
    <w:tmpl w:val="426EDB4A"/>
    <w:lvl w:ilvl="0" w:tplc="0421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0" w15:restartNumberingAfterBreak="0">
    <w:nsid w:val="4698659A"/>
    <w:multiLevelType w:val="hybridMultilevel"/>
    <w:tmpl w:val="6B1CAC76"/>
    <w:lvl w:ilvl="0" w:tplc="644669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177B8E"/>
    <w:multiLevelType w:val="hybridMultilevel"/>
    <w:tmpl w:val="F1004FEA"/>
    <w:lvl w:ilvl="0" w:tplc="1F80BB24">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2" w15:restartNumberingAfterBreak="0">
    <w:nsid w:val="49BA29C7"/>
    <w:multiLevelType w:val="multilevel"/>
    <w:tmpl w:val="07DA9E18"/>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9DC2938"/>
    <w:multiLevelType w:val="hybridMultilevel"/>
    <w:tmpl w:val="D42AC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CFE38B7"/>
    <w:multiLevelType w:val="hybridMultilevel"/>
    <w:tmpl w:val="0BA05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8264C"/>
    <w:multiLevelType w:val="hybridMultilevel"/>
    <w:tmpl w:val="2FBA5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B744B"/>
    <w:multiLevelType w:val="multilevel"/>
    <w:tmpl w:val="07DA9E18"/>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23007EC"/>
    <w:multiLevelType w:val="hybridMultilevel"/>
    <w:tmpl w:val="7E88C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E7598"/>
    <w:multiLevelType w:val="hybridMultilevel"/>
    <w:tmpl w:val="999A2C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04469D"/>
    <w:multiLevelType w:val="multilevel"/>
    <w:tmpl w:val="07DA9E18"/>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75D2D5E"/>
    <w:multiLevelType w:val="hybridMultilevel"/>
    <w:tmpl w:val="719831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AB7336F"/>
    <w:multiLevelType w:val="hybridMultilevel"/>
    <w:tmpl w:val="F00E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F4B14"/>
    <w:multiLevelType w:val="hybridMultilevel"/>
    <w:tmpl w:val="FBACADD4"/>
    <w:lvl w:ilvl="0" w:tplc="0F0806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74EAE"/>
    <w:multiLevelType w:val="hybridMultilevel"/>
    <w:tmpl w:val="DAA21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F4223"/>
    <w:multiLevelType w:val="hybridMultilevel"/>
    <w:tmpl w:val="EE3C0DA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15:restartNumberingAfterBreak="0">
    <w:nsid w:val="75D52C69"/>
    <w:multiLevelType w:val="hybridMultilevel"/>
    <w:tmpl w:val="4B14A2AA"/>
    <w:lvl w:ilvl="0" w:tplc="AD0AFF0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7823181E"/>
    <w:multiLevelType w:val="hybridMultilevel"/>
    <w:tmpl w:val="D7F0A254"/>
    <w:lvl w:ilvl="0" w:tplc="038C87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CA50EC3"/>
    <w:multiLevelType w:val="multilevel"/>
    <w:tmpl w:val="0A128F88"/>
    <w:lvl w:ilvl="0">
      <w:start w:val="1"/>
      <w:numFmt w:val="decimal"/>
      <w:lvlText w:val="%1"/>
      <w:lvlJc w:val="left"/>
      <w:pPr>
        <w:ind w:left="360" w:hanging="360"/>
      </w:pPr>
      <w:rPr>
        <w:rFonts w:cs="Times New Roman" w:hint="default"/>
      </w:rPr>
    </w:lvl>
    <w:lvl w:ilvl="1">
      <w:start w:val="1"/>
      <w:numFmt w:val="upperLetter"/>
      <w:lvlText w:val="%2."/>
      <w:lvlJc w:val="left"/>
      <w:rPr>
        <w:rFonts w:cs="Times New Roman" w:hint="default"/>
        <w:b/>
        <w:bCs/>
        <w:i w:val="0"/>
        <w:iCs w:val="0"/>
      </w:rPr>
    </w:lvl>
    <w:lvl w:ilvl="2">
      <w:start w:val="1"/>
      <w:numFmt w:val="decimal"/>
      <w:lvlText w:val="2.%2.%3."/>
      <w:lvlJc w:val="left"/>
      <w:pPr>
        <w:ind w:left="720" w:hanging="720"/>
      </w:pPr>
      <w:rPr>
        <w:rFonts w:cs="Times New Roman" w:hint="default"/>
        <w:b/>
        <w:bCs w:val="0"/>
        <w:i w:val="0"/>
        <w:iCs w:val="0"/>
      </w:rPr>
    </w:lvl>
    <w:lvl w:ilvl="3">
      <w:start w:val="1"/>
      <w:numFmt w:val="decimal"/>
      <w:lvlText w:val="2.%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CB16C50"/>
    <w:multiLevelType w:val="hybridMultilevel"/>
    <w:tmpl w:val="EAFC79C6"/>
    <w:lvl w:ilvl="0" w:tplc="0409000F">
      <w:start w:val="1"/>
      <w:numFmt w:val="decimal"/>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210019">
      <w:start w:val="1"/>
      <w:numFmt w:val="lowerLetter"/>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num w:numId="1">
    <w:abstractNumId w:val="5"/>
  </w:num>
  <w:num w:numId="2">
    <w:abstractNumId w:val="35"/>
  </w:num>
  <w:num w:numId="3">
    <w:abstractNumId w:val="16"/>
  </w:num>
  <w:num w:numId="4">
    <w:abstractNumId w:val="18"/>
  </w:num>
  <w:num w:numId="5">
    <w:abstractNumId w:val="17"/>
  </w:num>
  <w:num w:numId="6">
    <w:abstractNumId w:val="32"/>
  </w:num>
  <w:num w:numId="7">
    <w:abstractNumId w:val="32"/>
    <w:lvlOverride w:ilvl="0">
      <w:startOverride w:val="1"/>
    </w:lvlOverride>
  </w:num>
  <w:num w:numId="8">
    <w:abstractNumId w:val="1"/>
  </w:num>
  <w:num w:numId="9">
    <w:abstractNumId w:val="15"/>
  </w:num>
  <w:num w:numId="10">
    <w:abstractNumId w:val="38"/>
  </w:num>
  <w:num w:numId="11">
    <w:abstractNumId w:val="19"/>
  </w:num>
  <w:num w:numId="12">
    <w:abstractNumId w:val="3"/>
  </w:num>
  <w:num w:numId="13">
    <w:abstractNumId w:val="21"/>
  </w:num>
  <w:num w:numId="14">
    <w:abstractNumId w:val="4"/>
  </w:num>
  <w:num w:numId="15">
    <w:abstractNumId w:val="0"/>
  </w:num>
  <w:num w:numId="16">
    <w:abstractNumId w:val="10"/>
  </w:num>
  <w:num w:numId="17">
    <w:abstractNumId w:val="34"/>
  </w:num>
  <w:num w:numId="18">
    <w:abstractNumId w:val="25"/>
  </w:num>
  <w:num w:numId="19">
    <w:abstractNumId w:val="31"/>
  </w:num>
  <w:num w:numId="20">
    <w:abstractNumId w:val="28"/>
  </w:num>
  <w:num w:numId="21">
    <w:abstractNumId w:val="11"/>
  </w:num>
  <w:num w:numId="22">
    <w:abstractNumId w:val="27"/>
  </w:num>
  <w:num w:numId="23">
    <w:abstractNumId w:val="29"/>
  </w:num>
  <w:num w:numId="24">
    <w:abstractNumId w:val="2"/>
  </w:num>
  <w:num w:numId="25">
    <w:abstractNumId w:val="23"/>
  </w:num>
  <w:num w:numId="26">
    <w:abstractNumId w:val="26"/>
  </w:num>
  <w:num w:numId="27">
    <w:abstractNumId w:val="22"/>
  </w:num>
  <w:num w:numId="28">
    <w:abstractNumId w:val="12"/>
  </w:num>
  <w:num w:numId="29">
    <w:abstractNumId w:val="6"/>
  </w:num>
  <w:num w:numId="30">
    <w:abstractNumId w:val="33"/>
  </w:num>
  <w:num w:numId="31">
    <w:abstractNumId w:val="24"/>
  </w:num>
  <w:num w:numId="32">
    <w:abstractNumId w:val="14"/>
  </w:num>
  <w:num w:numId="33">
    <w:abstractNumId w:val="37"/>
  </w:num>
  <w:num w:numId="34">
    <w:abstractNumId w:val="20"/>
  </w:num>
  <w:num w:numId="35">
    <w:abstractNumId w:val="36"/>
  </w:num>
  <w:num w:numId="36">
    <w:abstractNumId w:val="7"/>
  </w:num>
  <w:num w:numId="37">
    <w:abstractNumId w:val="9"/>
  </w:num>
  <w:num w:numId="38">
    <w:abstractNumId w:val="30"/>
  </w:num>
  <w:num w:numId="39">
    <w:abstractNumId w:val="8"/>
  </w:num>
  <w:num w:numId="4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evenAndOddHeaders/>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zNDM0MTIzMTU3NLVU0lEKTi0uzszPAykwNKoFAIuX+IwtAAAA"/>
  </w:docVars>
  <w:rsids>
    <w:rsidRoot w:val="006E33BF"/>
    <w:rsid w:val="0000017E"/>
    <w:rsid w:val="00006E35"/>
    <w:rsid w:val="00024939"/>
    <w:rsid w:val="00043162"/>
    <w:rsid w:val="000477E0"/>
    <w:rsid w:val="00056D3B"/>
    <w:rsid w:val="00071E7A"/>
    <w:rsid w:val="00074D0C"/>
    <w:rsid w:val="00080BA6"/>
    <w:rsid w:val="00081813"/>
    <w:rsid w:val="00081FF2"/>
    <w:rsid w:val="00094819"/>
    <w:rsid w:val="0009727E"/>
    <w:rsid w:val="000C5A64"/>
    <w:rsid w:val="000C653E"/>
    <w:rsid w:val="001042BA"/>
    <w:rsid w:val="00107C03"/>
    <w:rsid w:val="001215C9"/>
    <w:rsid w:val="00125C45"/>
    <w:rsid w:val="00131BAF"/>
    <w:rsid w:val="0013689E"/>
    <w:rsid w:val="001368AE"/>
    <w:rsid w:val="00140215"/>
    <w:rsid w:val="00142E92"/>
    <w:rsid w:val="00157F68"/>
    <w:rsid w:val="00174EF0"/>
    <w:rsid w:val="0017576B"/>
    <w:rsid w:val="00186FF1"/>
    <w:rsid w:val="00193E0E"/>
    <w:rsid w:val="00197A8A"/>
    <w:rsid w:val="001A0368"/>
    <w:rsid w:val="001A3B03"/>
    <w:rsid w:val="001B7424"/>
    <w:rsid w:val="001F47FC"/>
    <w:rsid w:val="00226F47"/>
    <w:rsid w:val="002314B6"/>
    <w:rsid w:val="00231582"/>
    <w:rsid w:val="0026043F"/>
    <w:rsid w:val="00262D94"/>
    <w:rsid w:val="00273D5B"/>
    <w:rsid w:val="00275A6E"/>
    <w:rsid w:val="00282BA6"/>
    <w:rsid w:val="002A463C"/>
    <w:rsid w:val="002B0228"/>
    <w:rsid w:val="002B2C02"/>
    <w:rsid w:val="002E0FC0"/>
    <w:rsid w:val="0030249F"/>
    <w:rsid w:val="0032066F"/>
    <w:rsid w:val="0032369B"/>
    <w:rsid w:val="0032391F"/>
    <w:rsid w:val="003254FE"/>
    <w:rsid w:val="0032732E"/>
    <w:rsid w:val="003560EF"/>
    <w:rsid w:val="00356A6A"/>
    <w:rsid w:val="003669EF"/>
    <w:rsid w:val="003824C7"/>
    <w:rsid w:val="00385470"/>
    <w:rsid w:val="00387F24"/>
    <w:rsid w:val="003C285F"/>
    <w:rsid w:val="003C6E18"/>
    <w:rsid w:val="003E271E"/>
    <w:rsid w:val="003F0483"/>
    <w:rsid w:val="00420810"/>
    <w:rsid w:val="00420C73"/>
    <w:rsid w:val="004225F8"/>
    <w:rsid w:val="004315DA"/>
    <w:rsid w:val="00432C95"/>
    <w:rsid w:val="00471FDF"/>
    <w:rsid w:val="00474AEA"/>
    <w:rsid w:val="00482980"/>
    <w:rsid w:val="004B6EE7"/>
    <w:rsid w:val="004C4FEE"/>
    <w:rsid w:val="004F2FFA"/>
    <w:rsid w:val="00502C8A"/>
    <w:rsid w:val="0051138E"/>
    <w:rsid w:val="00511932"/>
    <w:rsid w:val="00520837"/>
    <w:rsid w:val="0052312F"/>
    <w:rsid w:val="0053106B"/>
    <w:rsid w:val="00536D10"/>
    <w:rsid w:val="00557166"/>
    <w:rsid w:val="00584447"/>
    <w:rsid w:val="00585126"/>
    <w:rsid w:val="005B15B4"/>
    <w:rsid w:val="005C0B21"/>
    <w:rsid w:val="005C18DC"/>
    <w:rsid w:val="005C5922"/>
    <w:rsid w:val="005E2882"/>
    <w:rsid w:val="006008E4"/>
    <w:rsid w:val="006050BC"/>
    <w:rsid w:val="00624D96"/>
    <w:rsid w:val="00625677"/>
    <w:rsid w:val="0062781B"/>
    <w:rsid w:val="0063433D"/>
    <w:rsid w:val="00640DDC"/>
    <w:rsid w:val="00644F2D"/>
    <w:rsid w:val="00664247"/>
    <w:rsid w:val="00671046"/>
    <w:rsid w:val="00673EE5"/>
    <w:rsid w:val="00674B2E"/>
    <w:rsid w:val="00684D1E"/>
    <w:rsid w:val="00687D52"/>
    <w:rsid w:val="006A0BB3"/>
    <w:rsid w:val="006A51A0"/>
    <w:rsid w:val="006E0F7C"/>
    <w:rsid w:val="006E33BF"/>
    <w:rsid w:val="006F17E9"/>
    <w:rsid w:val="006F5605"/>
    <w:rsid w:val="006F6317"/>
    <w:rsid w:val="0071371D"/>
    <w:rsid w:val="00722892"/>
    <w:rsid w:val="00730AF1"/>
    <w:rsid w:val="00731590"/>
    <w:rsid w:val="00731E07"/>
    <w:rsid w:val="00755042"/>
    <w:rsid w:val="00767006"/>
    <w:rsid w:val="00775D19"/>
    <w:rsid w:val="00790B6C"/>
    <w:rsid w:val="00790F47"/>
    <w:rsid w:val="00794C26"/>
    <w:rsid w:val="007A35BE"/>
    <w:rsid w:val="007A56B5"/>
    <w:rsid w:val="007A7056"/>
    <w:rsid w:val="007B5337"/>
    <w:rsid w:val="007C209E"/>
    <w:rsid w:val="007C3969"/>
    <w:rsid w:val="007C7E95"/>
    <w:rsid w:val="007D0947"/>
    <w:rsid w:val="007F43ED"/>
    <w:rsid w:val="00814B20"/>
    <w:rsid w:val="008239CA"/>
    <w:rsid w:val="008321AF"/>
    <w:rsid w:val="0085710F"/>
    <w:rsid w:val="008571DC"/>
    <w:rsid w:val="00892CE3"/>
    <w:rsid w:val="008973BC"/>
    <w:rsid w:val="008A2FB8"/>
    <w:rsid w:val="008A6E7A"/>
    <w:rsid w:val="008B1DD0"/>
    <w:rsid w:val="008B7A65"/>
    <w:rsid w:val="008E646C"/>
    <w:rsid w:val="008E6B57"/>
    <w:rsid w:val="008E6E09"/>
    <w:rsid w:val="008F3BB7"/>
    <w:rsid w:val="008F7265"/>
    <w:rsid w:val="008F7FF0"/>
    <w:rsid w:val="009174B4"/>
    <w:rsid w:val="00934198"/>
    <w:rsid w:val="00960710"/>
    <w:rsid w:val="00974A71"/>
    <w:rsid w:val="00995A63"/>
    <w:rsid w:val="009C184D"/>
    <w:rsid w:val="009D1F82"/>
    <w:rsid w:val="009D2C06"/>
    <w:rsid w:val="009D7999"/>
    <w:rsid w:val="00A04035"/>
    <w:rsid w:val="00A06D7E"/>
    <w:rsid w:val="00A13965"/>
    <w:rsid w:val="00A42401"/>
    <w:rsid w:val="00A52E20"/>
    <w:rsid w:val="00A65E9F"/>
    <w:rsid w:val="00A66EE9"/>
    <w:rsid w:val="00A82D41"/>
    <w:rsid w:val="00AA50CD"/>
    <w:rsid w:val="00AB3DC4"/>
    <w:rsid w:val="00AB65A7"/>
    <w:rsid w:val="00AB7E6D"/>
    <w:rsid w:val="00AD33CF"/>
    <w:rsid w:val="00AE4711"/>
    <w:rsid w:val="00AF7929"/>
    <w:rsid w:val="00B00D4B"/>
    <w:rsid w:val="00B01F8D"/>
    <w:rsid w:val="00B179CA"/>
    <w:rsid w:val="00B31E4A"/>
    <w:rsid w:val="00B32615"/>
    <w:rsid w:val="00B54C43"/>
    <w:rsid w:val="00B73E8D"/>
    <w:rsid w:val="00B751B2"/>
    <w:rsid w:val="00B9118F"/>
    <w:rsid w:val="00B94B9A"/>
    <w:rsid w:val="00BA17B8"/>
    <w:rsid w:val="00BA4ADB"/>
    <w:rsid w:val="00BC7728"/>
    <w:rsid w:val="00BC79F4"/>
    <w:rsid w:val="00BF6692"/>
    <w:rsid w:val="00C120A9"/>
    <w:rsid w:val="00C138ED"/>
    <w:rsid w:val="00C14124"/>
    <w:rsid w:val="00C41B04"/>
    <w:rsid w:val="00C440B0"/>
    <w:rsid w:val="00C5582D"/>
    <w:rsid w:val="00C6117B"/>
    <w:rsid w:val="00C669AB"/>
    <w:rsid w:val="00CA49CB"/>
    <w:rsid w:val="00CA5A0B"/>
    <w:rsid w:val="00CF1380"/>
    <w:rsid w:val="00D01912"/>
    <w:rsid w:val="00D27180"/>
    <w:rsid w:val="00D274B7"/>
    <w:rsid w:val="00D32056"/>
    <w:rsid w:val="00D37874"/>
    <w:rsid w:val="00D54C70"/>
    <w:rsid w:val="00D77B72"/>
    <w:rsid w:val="00D80BF9"/>
    <w:rsid w:val="00D82CD5"/>
    <w:rsid w:val="00D90C88"/>
    <w:rsid w:val="00DA3BA0"/>
    <w:rsid w:val="00DB73B8"/>
    <w:rsid w:val="00DC5DD1"/>
    <w:rsid w:val="00DC7579"/>
    <w:rsid w:val="00E02293"/>
    <w:rsid w:val="00E02801"/>
    <w:rsid w:val="00E02E27"/>
    <w:rsid w:val="00E15BA4"/>
    <w:rsid w:val="00E45024"/>
    <w:rsid w:val="00E47322"/>
    <w:rsid w:val="00E55837"/>
    <w:rsid w:val="00E765BD"/>
    <w:rsid w:val="00E86BAB"/>
    <w:rsid w:val="00E946AE"/>
    <w:rsid w:val="00E974C4"/>
    <w:rsid w:val="00ED2B4F"/>
    <w:rsid w:val="00F04C0E"/>
    <w:rsid w:val="00F11946"/>
    <w:rsid w:val="00F16DBB"/>
    <w:rsid w:val="00F2465F"/>
    <w:rsid w:val="00F31446"/>
    <w:rsid w:val="00F34C81"/>
    <w:rsid w:val="00F422D9"/>
    <w:rsid w:val="00F42649"/>
    <w:rsid w:val="00F45225"/>
    <w:rsid w:val="00F55EDF"/>
    <w:rsid w:val="00F610A8"/>
    <w:rsid w:val="00F73657"/>
    <w:rsid w:val="00F74D53"/>
    <w:rsid w:val="00F8239D"/>
    <w:rsid w:val="00F82866"/>
    <w:rsid w:val="00F94599"/>
    <w:rsid w:val="00FA2EF3"/>
    <w:rsid w:val="00FA713F"/>
    <w:rsid w:val="00FB7C43"/>
    <w:rsid w:val="00FC22C1"/>
    <w:rsid w:val="00FC7A00"/>
    <w:rsid w:val="00FE2E09"/>
    <w:rsid w:val="00FE4ADB"/>
    <w:rsid w:val="00FF24FE"/>
    <w:rsid w:val="00FF5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2A3A4"/>
  <w15:chartTrackingRefBased/>
  <w15:docId w15:val="{419A5DE0-E054-40DD-81BC-280A5DF0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33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33BF"/>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unhideWhenUsed/>
    <w:qFormat/>
    <w:rsid w:val="006E33BF"/>
    <w:pPr>
      <w:keepNext/>
      <w:keepLines/>
      <w:spacing w:before="200" w:after="0" w:line="480" w:lineRule="auto"/>
      <w:outlineLvl w:val="3"/>
    </w:pPr>
    <w:rPr>
      <w:rFonts w:asciiTheme="majorHAnsi" w:eastAsiaTheme="majorEastAsia" w:hAnsiTheme="majorHAnsi" w:cstheme="majorBidi"/>
      <w:b/>
      <w:bCs/>
      <w:i/>
      <w:iCs/>
      <w:color w:val="5B9BD5" w:themeColor="accent1"/>
      <w:sz w:val="24"/>
      <w:szCs w:val="24"/>
    </w:rPr>
  </w:style>
  <w:style w:type="paragraph" w:styleId="Heading5">
    <w:name w:val="heading 5"/>
    <w:basedOn w:val="Normal"/>
    <w:next w:val="Normal"/>
    <w:link w:val="Heading5Char"/>
    <w:uiPriority w:val="9"/>
    <w:unhideWhenUsed/>
    <w:qFormat/>
    <w:rsid w:val="006E33BF"/>
    <w:pPr>
      <w:keepNext/>
      <w:keepLines/>
      <w:spacing w:before="200" w:after="0" w:line="480" w:lineRule="auto"/>
      <w:outlineLvl w:val="4"/>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6E33BF"/>
    <w:pPr>
      <w:keepNext/>
      <w:keepLines/>
      <w:spacing w:before="200" w:after="0" w:line="480" w:lineRule="auto"/>
      <w:outlineLvl w:val="5"/>
    </w:pPr>
    <w:rPr>
      <w:rFonts w:asciiTheme="majorHAnsi" w:eastAsiaTheme="majorEastAsia" w:hAnsiTheme="majorHAnsi" w:cstheme="majorBidi"/>
      <w:i/>
      <w:iCs/>
      <w:color w:val="1F4D78" w:themeColor="accent1" w:themeShade="7F"/>
      <w:sz w:val="24"/>
      <w:szCs w:val="24"/>
    </w:rPr>
  </w:style>
  <w:style w:type="paragraph" w:styleId="Heading7">
    <w:name w:val="heading 7"/>
    <w:basedOn w:val="Normal"/>
    <w:next w:val="Normal"/>
    <w:link w:val="Heading7Char"/>
    <w:uiPriority w:val="9"/>
    <w:unhideWhenUsed/>
    <w:qFormat/>
    <w:rsid w:val="006E33BF"/>
    <w:pPr>
      <w:keepNext/>
      <w:keepLines/>
      <w:spacing w:before="200" w:after="0" w:line="48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3BF"/>
    <w:rPr>
      <w:rFonts w:ascii="Times New Roman" w:eastAsia="Times New Roman" w:hAnsi="Times New Roman" w:cs="Times New Roman"/>
      <w:b/>
      <w:bCs/>
      <w:sz w:val="27"/>
      <w:szCs w:val="27"/>
      <w:lang w:val="id-ID" w:eastAsia="id-ID"/>
    </w:rPr>
  </w:style>
  <w:style w:type="paragraph" w:styleId="ListParagraph">
    <w:name w:val="List Paragraph"/>
    <w:aliases w:val="Body of text"/>
    <w:basedOn w:val="Normal"/>
    <w:link w:val="ListParagraphChar"/>
    <w:uiPriority w:val="34"/>
    <w:qFormat/>
    <w:rsid w:val="006E33BF"/>
    <w:pPr>
      <w:spacing w:after="200" w:line="276" w:lineRule="auto"/>
      <w:ind w:left="720"/>
      <w:contextualSpacing/>
    </w:pPr>
    <w:rPr>
      <w:rFonts w:eastAsia="Times New Roman" w:cs="Times New Roman"/>
    </w:rPr>
  </w:style>
  <w:style w:type="paragraph" w:styleId="FootnoteText">
    <w:name w:val="footnote text"/>
    <w:basedOn w:val="Normal"/>
    <w:link w:val="FootnoteTextChar"/>
    <w:uiPriority w:val="99"/>
    <w:rsid w:val="006E33B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E33B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E33BF"/>
    <w:rPr>
      <w:rFonts w:cs="Times New Roman"/>
      <w:vertAlign w:val="superscript"/>
    </w:rPr>
  </w:style>
  <w:style w:type="character" w:styleId="Hyperlink">
    <w:name w:val="Hyperlink"/>
    <w:basedOn w:val="DefaultParagraphFont"/>
    <w:uiPriority w:val="99"/>
    <w:unhideWhenUsed/>
    <w:rsid w:val="006E33BF"/>
    <w:rPr>
      <w:rFonts w:cs="Times New Roman"/>
      <w:color w:val="0000FF"/>
      <w:u w:val="single"/>
    </w:rPr>
  </w:style>
  <w:style w:type="character" w:customStyle="1" w:styleId="Heading1Char">
    <w:name w:val="Heading 1 Char"/>
    <w:basedOn w:val="DefaultParagraphFont"/>
    <w:link w:val="Heading1"/>
    <w:uiPriority w:val="9"/>
    <w:rsid w:val="006E33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33B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6E33BF"/>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6E33BF"/>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6E33BF"/>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6E33BF"/>
    <w:rPr>
      <w:rFonts w:asciiTheme="majorHAnsi" w:eastAsiaTheme="majorEastAsia" w:hAnsiTheme="majorHAnsi" w:cstheme="majorBidi"/>
      <w:i/>
      <w:iCs/>
      <w:color w:val="404040" w:themeColor="text1" w:themeTint="BF"/>
      <w:sz w:val="24"/>
      <w:szCs w:val="24"/>
    </w:rPr>
  </w:style>
  <w:style w:type="paragraph" w:customStyle="1" w:styleId="Default">
    <w:name w:val="Default"/>
    <w:link w:val="DefaultChar"/>
    <w:rsid w:val="006E33BF"/>
    <w:pPr>
      <w:autoSpaceDE w:val="0"/>
      <w:autoSpaceDN w:val="0"/>
      <w:adjustRightInd w:val="0"/>
      <w:spacing w:after="0" w:line="240" w:lineRule="auto"/>
    </w:pPr>
    <w:rPr>
      <w:rFonts w:ascii="Palatino Linotype" w:hAnsi="Palatino Linotype" w:cs="Palatino Linotype"/>
      <w:color w:val="000000"/>
      <w:sz w:val="24"/>
      <w:szCs w:val="24"/>
    </w:rPr>
  </w:style>
  <w:style w:type="character" w:styleId="Emphasis">
    <w:name w:val="Emphasis"/>
    <w:basedOn w:val="DefaultParagraphFont"/>
    <w:uiPriority w:val="20"/>
    <w:qFormat/>
    <w:rsid w:val="006E33BF"/>
    <w:rPr>
      <w:i/>
      <w:iCs/>
    </w:rPr>
  </w:style>
  <w:style w:type="character" w:customStyle="1" w:styleId="st">
    <w:name w:val="st"/>
    <w:basedOn w:val="DefaultParagraphFont"/>
    <w:rsid w:val="006E33BF"/>
  </w:style>
  <w:style w:type="paragraph" w:customStyle="1" w:styleId="EndNoteBibliographyTitle">
    <w:name w:val="EndNote Bibliography Title"/>
    <w:basedOn w:val="Normal"/>
    <w:link w:val="EndNoteBibliographyTitleChar"/>
    <w:rsid w:val="006E33BF"/>
    <w:pPr>
      <w:spacing w:after="0" w:line="480" w:lineRule="auto"/>
      <w:jc w:val="center"/>
    </w:pPr>
    <w:rPr>
      <w:rFonts w:ascii="Times New Arabic" w:hAnsi="Times New Arabic" w:cs="Calibri"/>
      <w:noProof/>
      <w:color w:val="000000"/>
      <w:sz w:val="24"/>
      <w:szCs w:val="24"/>
    </w:rPr>
  </w:style>
  <w:style w:type="character" w:customStyle="1" w:styleId="DefaultChar">
    <w:name w:val="Default Char"/>
    <w:basedOn w:val="DefaultParagraphFont"/>
    <w:link w:val="Default"/>
    <w:rsid w:val="006E33BF"/>
    <w:rPr>
      <w:rFonts w:ascii="Palatino Linotype" w:hAnsi="Palatino Linotype" w:cs="Palatino Linotype"/>
      <w:color w:val="000000"/>
      <w:sz w:val="24"/>
      <w:szCs w:val="24"/>
    </w:rPr>
  </w:style>
  <w:style w:type="character" w:customStyle="1" w:styleId="EndNoteBibliographyTitleChar">
    <w:name w:val="EndNote Bibliography Title Char"/>
    <w:basedOn w:val="DefaultChar"/>
    <w:link w:val="EndNoteBibliographyTitle"/>
    <w:rsid w:val="006E33BF"/>
    <w:rPr>
      <w:rFonts w:ascii="Times New Arabic" w:hAnsi="Times New Arabic" w:cs="Calibri"/>
      <w:noProof/>
      <w:color w:val="000000"/>
      <w:sz w:val="24"/>
      <w:szCs w:val="24"/>
    </w:rPr>
  </w:style>
  <w:style w:type="paragraph" w:customStyle="1" w:styleId="EndNoteBibliography">
    <w:name w:val="EndNote Bibliography"/>
    <w:basedOn w:val="Normal"/>
    <w:link w:val="EndNoteBibliographyChar"/>
    <w:rsid w:val="006E33BF"/>
    <w:pPr>
      <w:spacing w:after="200" w:line="240" w:lineRule="auto"/>
      <w:jc w:val="both"/>
    </w:pPr>
    <w:rPr>
      <w:rFonts w:ascii="Times New Arabic" w:hAnsi="Times New Arabic" w:cs="Calibri"/>
      <w:noProof/>
      <w:color w:val="000000"/>
      <w:sz w:val="24"/>
      <w:szCs w:val="24"/>
    </w:rPr>
  </w:style>
  <w:style w:type="character" w:customStyle="1" w:styleId="EndNoteBibliographyChar">
    <w:name w:val="EndNote Bibliography Char"/>
    <w:basedOn w:val="DefaultChar"/>
    <w:link w:val="EndNoteBibliography"/>
    <w:rsid w:val="006E33BF"/>
    <w:rPr>
      <w:rFonts w:ascii="Times New Arabic" w:hAnsi="Times New Arabic" w:cs="Calibri"/>
      <w:noProof/>
      <w:color w:val="000000"/>
      <w:sz w:val="24"/>
      <w:szCs w:val="24"/>
    </w:rPr>
  </w:style>
  <w:style w:type="paragraph" w:styleId="HTMLPreformatted">
    <w:name w:val="HTML Preformatted"/>
    <w:basedOn w:val="Normal"/>
    <w:link w:val="HTMLPreformattedChar"/>
    <w:uiPriority w:val="99"/>
    <w:semiHidden/>
    <w:unhideWhenUsed/>
    <w:rsid w:val="006E3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33BF"/>
    <w:rPr>
      <w:rFonts w:ascii="Courier New" w:eastAsia="Times New Roman" w:hAnsi="Courier New" w:cs="Courier New"/>
      <w:sz w:val="20"/>
      <w:szCs w:val="20"/>
    </w:rPr>
  </w:style>
  <w:style w:type="character" w:customStyle="1" w:styleId="gen">
    <w:name w:val="gen"/>
    <w:basedOn w:val="DefaultParagraphFont"/>
    <w:rsid w:val="006E33BF"/>
  </w:style>
  <w:style w:type="paragraph" w:styleId="Header">
    <w:name w:val="header"/>
    <w:basedOn w:val="Normal"/>
    <w:link w:val="HeaderChar"/>
    <w:uiPriority w:val="99"/>
    <w:unhideWhenUsed/>
    <w:rsid w:val="006E33BF"/>
    <w:pPr>
      <w:tabs>
        <w:tab w:val="center" w:pos="4680"/>
        <w:tab w:val="right" w:pos="9360"/>
      </w:tabs>
      <w:spacing w:after="0" w:line="240" w:lineRule="auto"/>
    </w:pPr>
    <w:rPr>
      <w:rFonts w:ascii="Times New Arabic" w:hAnsi="Times New Arabic" w:cs="Traditional Arabic"/>
      <w:sz w:val="24"/>
      <w:szCs w:val="24"/>
    </w:rPr>
  </w:style>
  <w:style w:type="character" w:customStyle="1" w:styleId="HeaderChar">
    <w:name w:val="Header Char"/>
    <w:basedOn w:val="DefaultParagraphFont"/>
    <w:link w:val="Header"/>
    <w:uiPriority w:val="99"/>
    <w:rsid w:val="006E33BF"/>
    <w:rPr>
      <w:rFonts w:ascii="Times New Arabic" w:hAnsi="Times New Arabic" w:cs="Traditional Arabic"/>
      <w:sz w:val="24"/>
      <w:szCs w:val="24"/>
    </w:rPr>
  </w:style>
  <w:style w:type="paragraph" w:styleId="Footer">
    <w:name w:val="footer"/>
    <w:basedOn w:val="Normal"/>
    <w:link w:val="FooterChar"/>
    <w:uiPriority w:val="99"/>
    <w:unhideWhenUsed/>
    <w:rsid w:val="006E33BF"/>
    <w:pPr>
      <w:tabs>
        <w:tab w:val="center" w:pos="4680"/>
        <w:tab w:val="right" w:pos="9360"/>
      </w:tabs>
      <w:spacing w:after="0" w:line="240" w:lineRule="auto"/>
    </w:pPr>
    <w:rPr>
      <w:rFonts w:ascii="Times New Arabic" w:hAnsi="Times New Arabic" w:cs="Traditional Arabic"/>
      <w:sz w:val="24"/>
      <w:szCs w:val="24"/>
    </w:rPr>
  </w:style>
  <w:style w:type="character" w:customStyle="1" w:styleId="FooterChar">
    <w:name w:val="Footer Char"/>
    <w:basedOn w:val="DefaultParagraphFont"/>
    <w:link w:val="Footer"/>
    <w:uiPriority w:val="99"/>
    <w:rsid w:val="006E33BF"/>
    <w:rPr>
      <w:rFonts w:ascii="Times New Arabic" w:hAnsi="Times New Arabic" w:cs="Traditional Arabic"/>
      <w:sz w:val="24"/>
      <w:szCs w:val="24"/>
    </w:rPr>
  </w:style>
  <w:style w:type="paragraph" w:styleId="EndnoteText">
    <w:name w:val="endnote text"/>
    <w:basedOn w:val="Normal"/>
    <w:link w:val="EndnoteTextChar"/>
    <w:uiPriority w:val="99"/>
    <w:semiHidden/>
    <w:unhideWhenUsed/>
    <w:rsid w:val="006E33BF"/>
    <w:pPr>
      <w:spacing w:after="0" w:line="240" w:lineRule="auto"/>
    </w:pPr>
    <w:rPr>
      <w:rFonts w:ascii="Times New Arabic" w:hAnsi="Times New Arabic" w:cs="Traditional Arabic"/>
      <w:sz w:val="20"/>
      <w:szCs w:val="20"/>
    </w:rPr>
  </w:style>
  <w:style w:type="character" w:customStyle="1" w:styleId="EndnoteTextChar">
    <w:name w:val="Endnote Text Char"/>
    <w:basedOn w:val="DefaultParagraphFont"/>
    <w:link w:val="EndnoteText"/>
    <w:uiPriority w:val="99"/>
    <w:semiHidden/>
    <w:rsid w:val="006E33BF"/>
    <w:rPr>
      <w:rFonts w:ascii="Times New Arabic" w:hAnsi="Times New Arabic" w:cs="Traditional Arabic"/>
      <w:sz w:val="20"/>
      <w:szCs w:val="20"/>
    </w:rPr>
  </w:style>
  <w:style w:type="character" w:styleId="EndnoteReference">
    <w:name w:val="endnote reference"/>
    <w:basedOn w:val="DefaultParagraphFont"/>
    <w:uiPriority w:val="99"/>
    <w:semiHidden/>
    <w:unhideWhenUsed/>
    <w:rsid w:val="006E33BF"/>
    <w:rPr>
      <w:vertAlign w:val="superscript"/>
    </w:rPr>
  </w:style>
  <w:style w:type="character" w:customStyle="1" w:styleId="hps">
    <w:name w:val="hps"/>
    <w:basedOn w:val="DefaultParagraphFont"/>
    <w:rsid w:val="006E33BF"/>
  </w:style>
  <w:style w:type="paragraph" w:styleId="BalloonText">
    <w:name w:val="Balloon Text"/>
    <w:basedOn w:val="Normal"/>
    <w:link w:val="BalloonTextChar"/>
    <w:uiPriority w:val="99"/>
    <w:semiHidden/>
    <w:unhideWhenUsed/>
    <w:rsid w:val="006E3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3BF"/>
    <w:rPr>
      <w:rFonts w:ascii="Tahoma" w:hAnsi="Tahoma" w:cs="Tahoma"/>
      <w:sz w:val="16"/>
      <w:szCs w:val="16"/>
    </w:rPr>
  </w:style>
  <w:style w:type="character" w:customStyle="1" w:styleId="spelle">
    <w:name w:val="spelle"/>
    <w:basedOn w:val="DefaultParagraphFont"/>
    <w:rsid w:val="006E33BF"/>
  </w:style>
  <w:style w:type="table" w:styleId="TableGrid">
    <w:name w:val="Table Grid"/>
    <w:basedOn w:val="TableNormal"/>
    <w:uiPriority w:val="59"/>
    <w:rsid w:val="006E33BF"/>
    <w:pPr>
      <w:spacing w:after="0" w:line="240" w:lineRule="auto"/>
    </w:pPr>
    <w:rPr>
      <w:rFonts w:ascii="Times New Arabic" w:hAnsi="Times New Arabic" w:cs="Traditional Arab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33BF"/>
    <w:pPr>
      <w:spacing w:before="480" w:line="480" w:lineRule="auto"/>
      <w:outlineLvl w:val="9"/>
    </w:pPr>
    <w:rPr>
      <w:b/>
      <w:bCs/>
      <w:sz w:val="28"/>
      <w:szCs w:val="28"/>
      <w:lang w:eastAsia="ja-JP"/>
    </w:rPr>
  </w:style>
  <w:style w:type="paragraph" w:styleId="TOC1">
    <w:name w:val="toc 1"/>
    <w:basedOn w:val="Normal"/>
    <w:next w:val="Normal"/>
    <w:autoRedefine/>
    <w:uiPriority w:val="39"/>
    <w:unhideWhenUsed/>
    <w:qFormat/>
    <w:rsid w:val="006E33BF"/>
    <w:pPr>
      <w:tabs>
        <w:tab w:val="left" w:pos="440"/>
        <w:tab w:val="right" w:leader="dot" w:pos="7928"/>
      </w:tabs>
      <w:spacing w:after="0" w:line="480" w:lineRule="auto"/>
      <w:ind w:left="357" w:hanging="357"/>
    </w:pPr>
    <w:rPr>
      <w:rFonts w:ascii="Times New Arabic" w:hAnsi="Times New Arabic" w:cs="Traditional Arabic"/>
      <w:sz w:val="24"/>
      <w:szCs w:val="24"/>
    </w:rPr>
  </w:style>
  <w:style w:type="paragraph" w:styleId="TOC2">
    <w:name w:val="toc 2"/>
    <w:basedOn w:val="Normal"/>
    <w:next w:val="Normal"/>
    <w:autoRedefine/>
    <w:uiPriority w:val="39"/>
    <w:unhideWhenUsed/>
    <w:qFormat/>
    <w:rsid w:val="006E33BF"/>
    <w:pPr>
      <w:tabs>
        <w:tab w:val="left" w:pos="709"/>
        <w:tab w:val="right" w:leader="dot" w:pos="7928"/>
      </w:tabs>
      <w:spacing w:after="0" w:line="480" w:lineRule="auto"/>
      <w:ind w:left="714" w:hanging="357"/>
    </w:pPr>
    <w:rPr>
      <w:rFonts w:ascii="Times New Arabic" w:hAnsi="Times New Arabic" w:cs="Traditional Arabic"/>
      <w:sz w:val="24"/>
      <w:szCs w:val="24"/>
    </w:rPr>
  </w:style>
  <w:style w:type="paragraph" w:styleId="TOC3">
    <w:name w:val="toc 3"/>
    <w:basedOn w:val="Normal"/>
    <w:next w:val="Normal"/>
    <w:autoRedefine/>
    <w:uiPriority w:val="39"/>
    <w:unhideWhenUsed/>
    <w:qFormat/>
    <w:rsid w:val="006E33BF"/>
    <w:pPr>
      <w:tabs>
        <w:tab w:val="left" w:pos="1092"/>
        <w:tab w:val="right" w:leader="dot" w:pos="7928"/>
      </w:tabs>
      <w:spacing w:after="0" w:line="480" w:lineRule="auto"/>
      <w:ind w:left="1077" w:hanging="357"/>
    </w:pPr>
    <w:rPr>
      <w:rFonts w:ascii="Times New Arabic" w:hAnsi="Times New Arabic" w:cs="Traditional Arabic"/>
      <w:sz w:val="24"/>
      <w:szCs w:val="24"/>
    </w:rPr>
  </w:style>
  <w:style w:type="paragraph" w:customStyle="1" w:styleId="JudulMakalah">
    <w:name w:val="Judul Makalah"/>
    <w:basedOn w:val="Normal"/>
    <w:link w:val="JudulMakalahChar"/>
    <w:qFormat/>
    <w:rsid w:val="006E33BF"/>
    <w:pPr>
      <w:spacing w:after="0" w:line="480" w:lineRule="auto"/>
      <w:jc w:val="center"/>
    </w:pPr>
    <w:rPr>
      <w:rFonts w:ascii="Times New Arabic" w:hAnsi="Times New Arabic" w:cstheme="majorBidi"/>
      <w:b/>
      <w:bCs/>
      <w:sz w:val="28"/>
      <w:szCs w:val="28"/>
    </w:rPr>
  </w:style>
  <w:style w:type="character" w:customStyle="1" w:styleId="JudulMakalahChar">
    <w:name w:val="Judul Makalah Char"/>
    <w:basedOn w:val="DefaultParagraphFont"/>
    <w:link w:val="JudulMakalah"/>
    <w:rsid w:val="006E33BF"/>
    <w:rPr>
      <w:rFonts w:ascii="Times New Arabic" w:hAnsi="Times New Arabic" w:cstheme="majorBidi"/>
      <w:b/>
      <w:bCs/>
      <w:sz w:val="28"/>
      <w:szCs w:val="28"/>
    </w:rPr>
  </w:style>
  <w:style w:type="paragraph" w:styleId="TOC4">
    <w:name w:val="toc 4"/>
    <w:basedOn w:val="Normal"/>
    <w:next w:val="Normal"/>
    <w:autoRedefine/>
    <w:uiPriority w:val="39"/>
    <w:unhideWhenUsed/>
    <w:rsid w:val="006E33BF"/>
    <w:pPr>
      <w:spacing w:after="100" w:line="480" w:lineRule="auto"/>
      <w:ind w:left="660"/>
    </w:pPr>
    <w:rPr>
      <w:rFonts w:ascii="Times New Arabic" w:hAnsi="Times New Arabic" w:cs="Traditional Arabic"/>
      <w:sz w:val="24"/>
      <w:szCs w:val="24"/>
    </w:rPr>
  </w:style>
  <w:style w:type="paragraph" w:styleId="TOC5">
    <w:name w:val="toc 5"/>
    <w:basedOn w:val="Normal"/>
    <w:next w:val="Normal"/>
    <w:autoRedefine/>
    <w:uiPriority w:val="39"/>
    <w:unhideWhenUsed/>
    <w:rsid w:val="006E33BF"/>
    <w:pPr>
      <w:spacing w:after="100" w:line="480" w:lineRule="auto"/>
      <w:ind w:left="880"/>
    </w:pPr>
    <w:rPr>
      <w:rFonts w:ascii="Times New Arabic" w:hAnsi="Times New Arabic" w:cs="Traditional Arabic"/>
      <w:sz w:val="24"/>
      <w:szCs w:val="24"/>
    </w:rPr>
  </w:style>
  <w:style w:type="paragraph" w:customStyle="1" w:styleId="EndNoteCategoryHeading">
    <w:name w:val="EndNote Category Heading"/>
    <w:basedOn w:val="Normal"/>
    <w:link w:val="EndNoteCategoryHeadingChar"/>
    <w:rsid w:val="006E33BF"/>
    <w:pPr>
      <w:spacing w:before="120" w:after="120" w:line="480" w:lineRule="auto"/>
    </w:pPr>
    <w:rPr>
      <w:rFonts w:ascii="Times New Arabic" w:hAnsi="Times New Arabic" w:cs="Traditional Arabic"/>
      <w:b/>
      <w:noProof/>
      <w:color w:val="000000"/>
      <w:sz w:val="24"/>
      <w:szCs w:val="24"/>
    </w:rPr>
  </w:style>
  <w:style w:type="character" w:customStyle="1" w:styleId="EndNoteCategoryHeadingChar">
    <w:name w:val="EndNote Category Heading Char"/>
    <w:basedOn w:val="DefaultChar"/>
    <w:link w:val="EndNoteCategoryHeading"/>
    <w:rsid w:val="006E33BF"/>
    <w:rPr>
      <w:rFonts w:ascii="Times New Arabic" w:hAnsi="Times New Arabic" w:cs="Traditional Arabic"/>
      <w:b/>
      <w:noProof/>
      <w:color w:val="000000"/>
      <w:sz w:val="24"/>
      <w:szCs w:val="24"/>
    </w:rPr>
  </w:style>
  <w:style w:type="character" w:styleId="HTMLCite">
    <w:name w:val="HTML Cite"/>
    <w:basedOn w:val="DefaultParagraphFont"/>
    <w:uiPriority w:val="99"/>
    <w:unhideWhenUsed/>
    <w:rsid w:val="006E33BF"/>
    <w:rPr>
      <w:rFonts w:cs="Times New Roman"/>
      <w:i/>
      <w:iCs/>
    </w:rPr>
  </w:style>
  <w:style w:type="paragraph" w:styleId="NormalWeb">
    <w:name w:val="Normal (Web)"/>
    <w:basedOn w:val="Normal"/>
    <w:uiPriority w:val="99"/>
    <w:unhideWhenUsed/>
    <w:rsid w:val="006E3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6E33BF"/>
    <w:rPr>
      <w:color w:val="000000"/>
      <w:sz w:val="22"/>
    </w:rPr>
  </w:style>
  <w:style w:type="character" w:customStyle="1" w:styleId="shorttext">
    <w:name w:val="short_text"/>
    <w:basedOn w:val="DefaultParagraphFont"/>
    <w:rsid w:val="006E33BF"/>
    <w:rPr>
      <w:rFonts w:cs="Times New Roman"/>
    </w:rPr>
  </w:style>
  <w:style w:type="character" w:customStyle="1" w:styleId="fullpost">
    <w:name w:val="fullpost"/>
    <w:basedOn w:val="DefaultParagraphFont"/>
    <w:rsid w:val="006E33BF"/>
  </w:style>
  <w:style w:type="character" w:styleId="SubtleEmphasis">
    <w:name w:val="Subtle Emphasis"/>
    <w:basedOn w:val="DefaultParagraphFont"/>
    <w:uiPriority w:val="19"/>
    <w:qFormat/>
    <w:rsid w:val="006E33BF"/>
    <w:rPr>
      <w:i/>
      <w:iCs/>
      <w:color w:val="808080" w:themeColor="text1" w:themeTint="7F"/>
    </w:rPr>
  </w:style>
  <w:style w:type="character" w:styleId="FollowedHyperlink">
    <w:name w:val="FollowedHyperlink"/>
    <w:basedOn w:val="DefaultParagraphFont"/>
    <w:uiPriority w:val="99"/>
    <w:semiHidden/>
    <w:unhideWhenUsed/>
    <w:rsid w:val="006E33BF"/>
    <w:rPr>
      <w:color w:val="954F72" w:themeColor="followedHyperlink"/>
      <w:u w:val="single"/>
    </w:rPr>
  </w:style>
  <w:style w:type="paragraph" w:customStyle="1" w:styleId="JUDUL">
    <w:name w:val="JUDUL"/>
    <w:basedOn w:val="Normal"/>
    <w:qFormat/>
    <w:rsid w:val="00B32615"/>
    <w:pPr>
      <w:spacing w:before="600" w:after="0" w:line="240" w:lineRule="auto"/>
      <w:jc w:val="center"/>
    </w:pPr>
    <w:rPr>
      <w:rFonts w:ascii="Cambria" w:hAnsi="Cambria"/>
      <w:b/>
      <w:sz w:val="28"/>
      <w:szCs w:val="24"/>
    </w:rPr>
  </w:style>
  <w:style w:type="paragraph" w:customStyle="1" w:styleId="PENULIS">
    <w:name w:val="PENULIS"/>
    <w:basedOn w:val="Normal"/>
    <w:qFormat/>
    <w:rsid w:val="00D32056"/>
    <w:pPr>
      <w:spacing w:before="480" w:after="0" w:line="240" w:lineRule="auto"/>
      <w:jc w:val="center"/>
    </w:pPr>
    <w:rPr>
      <w:rFonts w:ascii="Cambria" w:hAnsi="Cambria"/>
      <w:b/>
      <w:bCs/>
      <w:szCs w:val="24"/>
    </w:rPr>
  </w:style>
  <w:style w:type="paragraph" w:customStyle="1" w:styleId="INSTANSI">
    <w:name w:val="INSTANSI"/>
    <w:basedOn w:val="Normal"/>
    <w:qFormat/>
    <w:rsid w:val="00387F24"/>
    <w:pPr>
      <w:spacing w:after="0" w:line="240" w:lineRule="auto"/>
      <w:jc w:val="center"/>
    </w:pPr>
    <w:rPr>
      <w:rFonts w:ascii="Cambria" w:hAnsi="Cambria"/>
      <w:bCs/>
      <w:i/>
      <w:szCs w:val="24"/>
    </w:rPr>
  </w:style>
  <w:style w:type="paragraph" w:customStyle="1" w:styleId="EMAIL">
    <w:name w:val="EMAIL"/>
    <w:basedOn w:val="Normal"/>
    <w:qFormat/>
    <w:rsid w:val="00387F24"/>
    <w:pPr>
      <w:spacing w:after="600" w:line="240" w:lineRule="auto"/>
      <w:jc w:val="center"/>
    </w:pPr>
    <w:rPr>
      <w:rFonts w:ascii="Cambria" w:hAnsi="Cambria"/>
      <w:bCs/>
      <w:sz w:val="20"/>
      <w:szCs w:val="24"/>
    </w:rPr>
  </w:style>
  <w:style w:type="paragraph" w:customStyle="1" w:styleId="ABSTRACTJUDUL">
    <w:name w:val="ABSTRACT JUDUL"/>
    <w:basedOn w:val="Normal"/>
    <w:qFormat/>
    <w:rsid w:val="00387F24"/>
    <w:pPr>
      <w:spacing w:before="240" w:after="120" w:line="240" w:lineRule="auto"/>
    </w:pPr>
    <w:rPr>
      <w:rFonts w:ascii="Cambria" w:hAnsi="Cambria"/>
      <w:b/>
      <w:i/>
      <w:szCs w:val="20"/>
    </w:rPr>
  </w:style>
  <w:style w:type="paragraph" w:customStyle="1" w:styleId="ABSTRACT">
    <w:name w:val="ABSTRACT"/>
    <w:basedOn w:val="Normal"/>
    <w:qFormat/>
    <w:rsid w:val="00D32056"/>
    <w:pPr>
      <w:spacing w:after="0" w:line="240" w:lineRule="auto"/>
      <w:jc w:val="both"/>
    </w:pPr>
    <w:rPr>
      <w:rFonts w:ascii="Cambria" w:hAnsi="Cambria"/>
      <w:i/>
      <w:szCs w:val="20"/>
      <w:lang w:val="en" w:eastAsia="id-ID"/>
    </w:rPr>
  </w:style>
  <w:style w:type="paragraph" w:customStyle="1" w:styleId="ABSTRAKJUDUL">
    <w:name w:val="ABSTRAK JUDUL"/>
    <w:basedOn w:val="Normal"/>
    <w:qFormat/>
    <w:rsid w:val="00F422D9"/>
    <w:pPr>
      <w:shd w:val="clear" w:color="auto" w:fill="FFFFFF"/>
      <w:spacing w:before="240" w:after="0" w:line="240" w:lineRule="auto"/>
      <w:jc w:val="both"/>
    </w:pPr>
    <w:rPr>
      <w:rFonts w:ascii="Jish" w:hAnsi="Jish" w:cstheme="majorBidi"/>
      <w:b/>
      <w:bCs/>
      <w:szCs w:val="20"/>
      <w:lang w:val="id-ID"/>
    </w:rPr>
  </w:style>
  <w:style w:type="paragraph" w:customStyle="1" w:styleId="ABSTRAK">
    <w:name w:val="ABSTRAK"/>
    <w:basedOn w:val="Normal"/>
    <w:qFormat/>
    <w:rsid w:val="00387F24"/>
    <w:pPr>
      <w:shd w:val="clear" w:color="auto" w:fill="FFFFFF"/>
      <w:spacing w:before="120" w:after="0" w:line="240" w:lineRule="auto"/>
      <w:jc w:val="both"/>
    </w:pPr>
    <w:rPr>
      <w:rFonts w:ascii="Cambria" w:hAnsi="Cambria"/>
      <w:color w:val="212121"/>
      <w:szCs w:val="20"/>
      <w:lang w:val="id-ID" w:eastAsia="id-ID"/>
    </w:rPr>
  </w:style>
  <w:style w:type="paragraph" w:customStyle="1" w:styleId="KEYWORD">
    <w:name w:val="KEYWORD"/>
    <w:basedOn w:val="Normal"/>
    <w:qFormat/>
    <w:rsid w:val="00157F68"/>
    <w:pPr>
      <w:spacing w:before="120" w:after="360" w:line="240" w:lineRule="auto"/>
      <w:ind w:left="1134" w:hanging="1134"/>
      <w:jc w:val="both"/>
    </w:pPr>
    <w:rPr>
      <w:rFonts w:ascii="Cambria" w:hAnsi="Cambria"/>
      <w:bCs/>
      <w:szCs w:val="20"/>
    </w:rPr>
  </w:style>
  <w:style w:type="paragraph" w:customStyle="1" w:styleId="JUDULSUB">
    <w:name w:val="JUDUL SUB"/>
    <w:basedOn w:val="Normal"/>
    <w:qFormat/>
    <w:rsid w:val="00157F68"/>
    <w:pPr>
      <w:spacing w:before="120" w:after="120" w:line="276" w:lineRule="auto"/>
    </w:pPr>
    <w:rPr>
      <w:rFonts w:ascii="Cambria" w:hAnsi="Cambria"/>
      <w:b/>
      <w:sz w:val="24"/>
      <w:szCs w:val="24"/>
    </w:rPr>
  </w:style>
  <w:style w:type="paragraph" w:customStyle="1" w:styleId="ISI">
    <w:name w:val="ISI"/>
    <w:basedOn w:val="ListParagraph"/>
    <w:qFormat/>
    <w:rsid w:val="00387F24"/>
    <w:pPr>
      <w:spacing w:after="0"/>
      <w:ind w:left="0" w:firstLine="397"/>
      <w:contextualSpacing w:val="0"/>
      <w:jc w:val="both"/>
    </w:pPr>
    <w:rPr>
      <w:rFonts w:ascii="Cambria" w:hAnsi="Cambria"/>
      <w:spacing w:val="-2"/>
      <w:kern w:val="16"/>
      <w:sz w:val="24"/>
      <w:szCs w:val="24"/>
    </w:rPr>
  </w:style>
  <w:style w:type="paragraph" w:customStyle="1" w:styleId="ISIPOIN">
    <w:name w:val="ISI POIN"/>
    <w:basedOn w:val="ISI"/>
    <w:next w:val="ISI"/>
    <w:qFormat/>
    <w:rsid w:val="0032391F"/>
    <w:pPr>
      <w:ind w:left="397" w:hanging="397"/>
    </w:pPr>
  </w:style>
  <w:style w:type="paragraph" w:customStyle="1" w:styleId="TERJEMAH">
    <w:name w:val="TERJEMAH"/>
    <w:basedOn w:val="Normal"/>
    <w:qFormat/>
    <w:rsid w:val="00D32056"/>
    <w:pPr>
      <w:spacing w:before="120" w:after="120" w:line="240" w:lineRule="auto"/>
      <w:ind w:left="397" w:right="284"/>
      <w:jc w:val="both"/>
    </w:pPr>
    <w:rPr>
      <w:rFonts w:ascii="Cambria" w:hAnsi="Cambria"/>
      <w:i/>
      <w:sz w:val="24"/>
      <w:szCs w:val="24"/>
    </w:rPr>
  </w:style>
  <w:style w:type="paragraph" w:customStyle="1" w:styleId="Bibliography1">
    <w:name w:val="Bibliography1"/>
    <w:basedOn w:val="ISI"/>
    <w:qFormat/>
    <w:rsid w:val="00BF6692"/>
    <w:pPr>
      <w:spacing w:after="120"/>
      <w:ind w:left="567" w:hanging="567"/>
    </w:pPr>
  </w:style>
  <w:style w:type="paragraph" w:customStyle="1" w:styleId="ARAB">
    <w:name w:val="ARAB"/>
    <w:basedOn w:val="Default"/>
    <w:qFormat/>
    <w:rsid w:val="00960710"/>
    <w:pPr>
      <w:bidi/>
      <w:spacing w:before="120"/>
      <w:ind w:left="284" w:right="397"/>
      <w:jc w:val="both"/>
    </w:pPr>
    <w:rPr>
      <w:rFonts w:ascii="Traditional Arabic" w:hAnsi="Traditional Arabic" w:cs="Traditional Arabic"/>
      <w:sz w:val="36"/>
      <w:szCs w:val="36"/>
    </w:rPr>
  </w:style>
  <w:style w:type="paragraph" w:customStyle="1" w:styleId="1STPAGE">
    <w:name w:val="1ST PAGE"/>
    <w:basedOn w:val="Heading3"/>
    <w:qFormat/>
    <w:rsid w:val="001042BA"/>
    <w:pPr>
      <w:spacing w:before="0" w:beforeAutospacing="0" w:after="0" w:afterAutospacing="0"/>
      <w:jc w:val="right"/>
    </w:pPr>
    <w:rPr>
      <w:rFonts w:ascii="Cambria" w:hAnsi="Cambria"/>
      <w:b w:val="0"/>
      <w:bCs w:val="0"/>
      <w:i/>
      <w:sz w:val="20"/>
      <w:szCs w:val="20"/>
    </w:rPr>
  </w:style>
  <w:style w:type="paragraph" w:customStyle="1" w:styleId="VOLUMEDOI">
    <w:name w:val="VOLUME DOI"/>
    <w:basedOn w:val="Normal"/>
    <w:qFormat/>
    <w:rsid w:val="001042BA"/>
    <w:pPr>
      <w:spacing w:after="0" w:line="240" w:lineRule="auto"/>
      <w:jc w:val="right"/>
    </w:pPr>
    <w:rPr>
      <w:rFonts w:ascii="Cambria" w:hAnsi="Cambria"/>
      <w:sz w:val="20"/>
      <w:szCs w:val="20"/>
      <w:lang w:val="id-ID"/>
    </w:rPr>
  </w:style>
  <w:style w:type="paragraph" w:customStyle="1" w:styleId="ISSNc">
    <w:name w:val="ISSN (c)"/>
    <w:basedOn w:val="Normal"/>
    <w:qFormat/>
    <w:rsid w:val="000477E0"/>
    <w:pPr>
      <w:spacing w:after="0" w:line="240" w:lineRule="auto"/>
    </w:pPr>
    <w:rPr>
      <w:rFonts w:ascii="Sabon LT Std" w:hAnsi="Sabon LT Std"/>
      <w:sz w:val="18"/>
      <w:szCs w:val="18"/>
    </w:rPr>
  </w:style>
  <w:style w:type="paragraph" w:customStyle="1" w:styleId="URL">
    <w:name w:val="URL"/>
    <w:basedOn w:val="Normal"/>
    <w:qFormat/>
    <w:rsid w:val="009C184D"/>
    <w:pPr>
      <w:widowControl w:val="0"/>
      <w:autoSpaceDE w:val="0"/>
      <w:autoSpaceDN w:val="0"/>
      <w:adjustRightInd w:val="0"/>
      <w:spacing w:after="480" w:line="240" w:lineRule="auto"/>
    </w:pPr>
    <w:rPr>
      <w:rFonts w:ascii="Sabon LT Std" w:hAnsi="Sabon LT Std"/>
      <w:i/>
      <w:sz w:val="18"/>
      <w:szCs w:val="18"/>
      <w:lang w:val="id-ID"/>
    </w:rPr>
  </w:style>
  <w:style w:type="character" w:customStyle="1" w:styleId="editsection">
    <w:name w:val="editsection"/>
    <w:rsid w:val="002B0228"/>
  </w:style>
  <w:style w:type="paragraph" w:styleId="BodyText">
    <w:name w:val="Body Text"/>
    <w:basedOn w:val="Normal"/>
    <w:link w:val="BodyTextChar"/>
    <w:rsid w:val="002B0228"/>
    <w:pPr>
      <w:spacing w:after="0" w:line="480" w:lineRule="auto"/>
      <w:jc w:val="lowKashida"/>
    </w:pPr>
    <w:rPr>
      <w:rFonts w:ascii="Times New Roman" w:eastAsia="Times New Roman" w:hAnsi="Times New Roman" w:cs="Traditional Arabic"/>
      <w:sz w:val="24"/>
      <w:szCs w:val="32"/>
      <w:lang w:val="en-GB" w:eastAsia="en-GB"/>
    </w:rPr>
  </w:style>
  <w:style w:type="character" w:customStyle="1" w:styleId="BodyTextChar">
    <w:name w:val="Body Text Char"/>
    <w:basedOn w:val="DefaultParagraphFont"/>
    <w:link w:val="BodyText"/>
    <w:rsid w:val="002B0228"/>
    <w:rPr>
      <w:rFonts w:ascii="Times New Roman" w:eastAsia="Times New Roman" w:hAnsi="Times New Roman" w:cs="Traditional Arabic"/>
      <w:sz w:val="24"/>
      <w:szCs w:val="32"/>
      <w:lang w:val="en-GB" w:eastAsia="en-GB"/>
    </w:rPr>
  </w:style>
  <w:style w:type="character" w:customStyle="1" w:styleId="atn">
    <w:name w:val="atn"/>
    <w:rsid w:val="002B0228"/>
  </w:style>
  <w:style w:type="character" w:customStyle="1" w:styleId="longtext">
    <w:name w:val="long_text"/>
    <w:rsid w:val="002B0228"/>
  </w:style>
  <w:style w:type="paragraph" w:customStyle="1" w:styleId="TABELGAMBAR">
    <w:name w:val="TABEL &amp; GAMBAR"/>
    <w:basedOn w:val="ISI"/>
    <w:qFormat/>
    <w:rsid w:val="00157F68"/>
    <w:pPr>
      <w:ind w:firstLine="0"/>
      <w:jc w:val="center"/>
    </w:pPr>
    <w:rPr>
      <w:i/>
      <w:iCs/>
      <w:noProof/>
      <w:sz w:val="20"/>
    </w:rPr>
  </w:style>
  <w:style w:type="character" w:customStyle="1" w:styleId="RTFNum68">
    <w:name w:val="RTF_Num 6 8"/>
    <w:uiPriority w:val="99"/>
    <w:rsid w:val="00157F68"/>
  </w:style>
  <w:style w:type="paragraph" w:customStyle="1" w:styleId="JUDULSUBANAK">
    <w:name w:val="JUDUL SUB ANAK"/>
    <w:basedOn w:val="JUDULSUB"/>
    <w:qFormat/>
    <w:rsid w:val="00AB65A7"/>
    <w:rPr>
      <w:bCs/>
      <w:i/>
      <w:iCs/>
    </w:rPr>
  </w:style>
  <w:style w:type="character" w:customStyle="1" w:styleId="ListParagraphChar">
    <w:name w:val="List Paragraph Char"/>
    <w:aliases w:val="Body of text Char"/>
    <w:link w:val="ListParagraph"/>
    <w:uiPriority w:val="34"/>
    <w:locked/>
    <w:rsid w:val="00AB65A7"/>
    <w:rPr>
      <w:rFonts w:eastAsia="Times New Roman" w:cs="Times New Roman"/>
    </w:rPr>
  </w:style>
  <w:style w:type="paragraph" w:customStyle="1" w:styleId="TABEL-GAMBAR">
    <w:name w:val="TABEL-GAMBAR"/>
    <w:basedOn w:val="TERJEMAH"/>
    <w:qFormat/>
    <w:rsid w:val="006F6317"/>
    <w:pPr>
      <w:spacing w:after="240"/>
      <w:ind w:left="0" w:right="17"/>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hicagomanualofstyle.org/book/ed17/part3/ch14/psec159.html" TargetMode="External"/><Relationship Id="rId18" Type="http://schemas.openxmlformats.org/officeDocument/2006/relationships/hyperlink" Target="https://www.chicagomanualofstyle.org/book/ed17/part3/ch14/psec2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icagomanualofstyle.org/book/ed17/part3/ch14/psec159.html" TargetMode="External"/><Relationship Id="rId17" Type="http://schemas.openxmlformats.org/officeDocument/2006/relationships/hyperlink" Target="https://www.chicagomanualofstyle.org/book/ed17/part3/ch14/psec208.html" TargetMode="External"/><Relationship Id="rId2" Type="http://schemas.openxmlformats.org/officeDocument/2006/relationships/numbering" Target="numbering.xml"/><Relationship Id="rId16" Type="http://schemas.openxmlformats.org/officeDocument/2006/relationships/hyperlink" Target="https://www.chicagomanualofstyle.org/book/ed17/part3/ch14/psec19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manualofstyle.org/book/ed17/part3/ch14/psec106.html" TargetMode="External"/><Relationship Id="rId5" Type="http://schemas.openxmlformats.org/officeDocument/2006/relationships/webSettings" Target="webSettings.xml"/><Relationship Id="rId15" Type="http://schemas.openxmlformats.org/officeDocument/2006/relationships/hyperlink" Target="https://www.chicagomanualofstyle.org/book/ed17/part3/ch14/psec188.html" TargetMode="External"/><Relationship Id="rId10" Type="http://schemas.openxmlformats.org/officeDocument/2006/relationships/hyperlink" Target="https://www.chicagomanualofstyle.org/book/ed17/part3/ch14/psec103.html" TargetMode="External"/><Relationship Id="rId19" Type="http://schemas.openxmlformats.org/officeDocument/2006/relationships/hyperlink" Target="https://www.chicagomanualofstyle.org/book/ed17/part3/ch14/psec261.html" TargetMode="External"/><Relationship Id="rId4" Type="http://schemas.openxmlformats.org/officeDocument/2006/relationships/settings" Target="settings.xml"/><Relationship Id="rId9" Type="http://schemas.openxmlformats.org/officeDocument/2006/relationships/hyperlink" Target="https://www.chicagomanualofstyle.org/book/ed17/part3/ch14/psec100.html" TargetMode="External"/><Relationship Id="rId14" Type="http://schemas.openxmlformats.org/officeDocument/2006/relationships/hyperlink" Target="https://www.chicagomanualofstyle.org/book/ed17/part3/ch14/psec168.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6648-FDCB-4DBF-B051-C9347891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nextmedia.co.id</dc:creator>
  <cp:keywords/>
  <dc:description/>
  <cp:lastModifiedBy>Feb 583</cp:lastModifiedBy>
  <cp:revision>3</cp:revision>
  <cp:lastPrinted>2020-04-08T06:07:00Z</cp:lastPrinted>
  <dcterms:created xsi:type="dcterms:W3CDTF">2021-04-08T15:47:00Z</dcterms:created>
  <dcterms:modified xsi:type="dcterms:W3CDTF">2021-04-08T16:00:00Z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4a2b36dc-8c0c-35c6-8be3-b649b1f76cd7</vt:lpwstr>
  </property>
</Properties>
</file>