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A2D34" w14:textId="77777777" w:rsidR="00DC5770" w:rsidRPr="00523663" w:rsidRDefault="00DC5770" w:rsidP="00DC5770">
      <w:pPr>
        <w:widowControl w:val="0"/>
        <w:spacing w:line="258" w:lineRule="auto"/>
        <w:jc w:val="right"/>
        <w:rPr>
          <w:rFonts w:ascii="Livvic" w:eastAsia="Livvic" w:hAnsi="Livvic" w:cs="Livvic"/>
          <w:sz w:val="20"/>
          <w:szCs w:val="20"/>
          <w:u w:val="single"/>
        </w:rPr>
      </w:pPr>
      <w:r w:rsidRPr="00523663">
        <w:rPr>
          <w:rFonts w:ascii="Livvic" w:eastAsia="Livvic" w:hAnsi="Livvic" w:cs="Livvic"/>
          <w:b/>
          <w:bCs/>
          <w:sz w:val="20"/>
          <w:szCs w:val="20"/>
        </w:rPr>
        <w:t>Nombre:</w:t>
      </w:r>
      <w:r w:rsidRPr="00523663">
        <w:rPr>
          <w:rFonts w:ascii="Livvic" w:eastAsia="Livvic" w:hAnsi="Livvic" w:cs="Livvic"/>
          <w:sz w:val="20"/>
          <w:szCs w:val="20"/>
          <w:u w:val="single"/>
        </w:rPr>
        <w:t xml:space="preserve">                                                                         ​</w:t>
      </w:r>
      <w:r w:rsidRPr="00523663">
        <w:rPr>
          <w:rFonts w:ascii="Livvic" w:eastAsia="Livvic" w:hAnsi="Livvic" w:cs="Livvic"/>
          <w:sz w:val="20"/>
          <w:szCs w:val="20"/>
        </w:rPr>
        <w:t xml:space="preserve">       ​</w:t>
      </w:r>
      <w:r w:rsidRPr="00523663">
        <w:rPr>
          <w:rFonts w:ascii="Livvic" w:eastAsia="Livvic" w:hAnsi="Livvic" w:cs="Livvic"/>
          <w:b/>
          <w:bCs/>
          <w:sz w:val="20"/>
          <w:szCs w:val="20"/>
        </w:rPr>
        <w:t xml:space="preserve"> Sección:</w:t>
      </w:r>
      <w:r w:rsidRPr="00523663">
        <w:rPr>
          <w:rFonts w:ascii="Livvic" w:eastAsia="Livvic" w:hAnsi="Livvic" w:cs="Livvic"/>
          <w:sz w:val="20"/>
          <w:szCs w:val="20"/>
          <w:u w:val="single"/>
        </w:rPr>
        <w:t xml:space="preserve">                                                ​</w:t>
      </w:r>
    </w:p>
    <w:p w14:paraId="349518B4" w14:textId="77777777" w:rsidR="00DC5770" w:rsidRPr="00523663" w:rsidRDefault="00DC5770" w:rsidP="00DC5770">
      <w:pPr>
        <w:widowControl w:val="0"/>
        <w:spacing w:before="349" w:line="240" w:lineRule="auto"/>
        <w:rPr>
          <w:color w:val="FFFFFF"/>
          <w:sz w:val="2"/>
          <w:szCs w:val="2"/>
        </w:rPr>
      </w:pPr>
      <w:r w:rsidRPr="00523663">
        <w:rPr>
          <w:color w:val="FFFFFF"/>
          <w:sz w:val="2"/>
          <w:szCs w:val="2"/>
        </w:rPr>
        <w:t>​</w:t>
      </w:r>
    </w:p>
    <w:p w14:paraId="56E1921F" w14:textId="77777777" w:rsidR="00DC5770" w:rsidRPr="00523663" w:rsidRDefault="00DC5770" w:rsidP="00DC5770">
      <w:pPr>
        <w:widowControl w:val="0"/>
        <w:spacing w:line="229" w:lineRule="auto"/>
        <w:jc w:val="center"/>
        <w:rPr>
          <w:rFonts w:ascii="Livvic" w:eastAsia="Livvic" w:hAnsi="Livvic" w:cs="Livvic"/>
          <w:b/>
          <w:bCs/>
          <w:color w:val="409E9E"/>
          <w:sz w:val="56"/>
          <w:szCs w:val="56"/>
        </w:rPr>
      </w:pPr>
      <w:r>
        <w:rPr>
          <w:rFonts w:ascii="Livvic" w:eastAsia="Livvic" w:hAnsi="Livvic" w:cs="Livvic"/>
          <w:b/>
          <w:bCs/>
          <w:color w:val="409E9E"/>
          <w:sz w:val="56"/>
          <w:szCs w:val="56"/>
        </w:rPr>
        <w:t xml:space="preserve">Cotidiano </w:t>
      </w:r>
      <w:r w:rsidRPr="00523663">
        <w:rPr>
          <w:rFonts w:ascii="Livvic" w:eastAsia="Livvic" w:hAnsi="Livvic" w:cs="Livvic"/>
          <w:b/>
          <w:bCs/>
          <w:color w:val="409E9E"/>
          <w:sz w:val="56"/>
          <w:szCs w:val="56"/>
        </w:rPr>
        <w:t>Auditoría de Perfil Digital: Análisis de Casos y Futuro</w:t>
      </w:r>
    </w:p>
    <w:p w14:paraId="26AF9C36" w14:textId="77777777" w:rsidR="00DC5770" w:rsidRPr="00523663" w:rsidRDefault="00DC5770" w:rsidP="00DC5770">
      <w:pPr>
        <w:widowControl w:val="0"/>
        <w:spacing w:before="138" w:line="240" w:lineRule="auto"/>
        <w:rPr>
          <w:color w:val="FFFFFF"/>
          <w:sz w:val="2"/>
          <w:szCs w:val="2"/>
        </w:rPr>
      </w:pPr>
      <w:r w:rsidRPr="00523663">
        <w:rPr>
          <w:color w:val="FFFFFF"/>
          <w:sz w:val="2"/>
          <w:szCs w:val="2"/>
        </w:rPr>
        <w:t>​</w:t>
      </w:r>
    </w:p>
    <w:p w14:paraId="3A087B24" w14:textId="77777777" w:rsidR="00DC5770" w:rsidRPr="00523663" w:rsidRDefault="00DC5770" w:rsidP="00DC5770">
      <w:pPr>
        <w:widowControl w:val="0"/>
        <w:spacing w:line="240" w:lineRule="auto"/>
        <w:rPr>
          <w:sz w:val="2"/>
          <w:szCs w:val="2"/>
        </w:rPr>
      </w:pPr>
    </w:p>
    <w:tbl>
      <w:tblPr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0"/>
        <w:gridCol w:w="10000"/>
      </w:tblGrid>
      <w:tr w:rsidR="00DC5770" w:rsidRPr="00523663" w14:paraId="10433A19" w14:textId="77777777" w:rsidTr="00A660AE">
        <w:trPr>
          <w:cantSplit/>
        </w:trPr>
        <w:tc>
          <w:tcPr>
            <w:tcW w:w="800" w:type="dxa"/>
            <w:tcBorders>
              <w:top w:val="single" w:sz="16" w:space="0" w:color="409E9E"/>
              <w:left w:val="single" w:sz="16" w:space="0" w:color="409E9E"/>
              <w:bottom w:val="single" w:sz="16" w:space="0" w:color="409E9E"/>
              <w:right w:val="nil"/>
            </w:tcBorders>
            <w:shd w:val="clear" w:color="auto" w:fill="F9FDFF"/>
            <w:tcMar>
              <w:top w:w="240" w:type="dxa"/>
              <w:left w:w="240" w:type="dxa"/>
              <w:bottom w:w="240" w:type="dxa"/>
              <w:right w:w="240" w:type="dxa"/>
            </w:tcMar>
          </w:tcPr>
          <w:p w14:paraId="7268DE67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14" w:lineRule="auto"/>
              <w:rPr>
                <w:rFonts w:ascii="Livvic" w:eastAsia="Livvic" w:hAnsi="Livvic" w:cs="Livvic"/>
                <w:sz w:val="40"/>
                <w:szCs w:val="40"/>
              </w:rPr>
            </w:pPr>
            <w:r w:rsidRPr="00523663">
              <w:rPr>
                <w:rFonts w:ascii="Livvic" w:eastAsia="Livvic" w:hAnsi="Livvic" w:cs="Livvic"/>
                <w:sz w:val="40"/>
                <w:szCs w:val="40"/>
              </w:rPr>
              <w:t>📢​</w:t>
            </w:r>
          </w:p>
        </w:tc>
        <w:tc>
          <w:tcPr>
            <w:tcW w:w="10000" w:type="dxa"/>
            <w:tcBorders>
              <w:top w:val="single" w:sz="16" w:space="0" w:color="409E9E"/>
              <w:left w:val="nil"/>
              <w:bottom w:val="single" w:sz="16" w:space="0" w:color="409E9E"/>
              <w:right w:val="single" w:sz="16" w:space="0" w:color="409E9E"/>
            </w:tcBorders>
            <w:shd w:val="clear" w:color="auto" w:fill="F9FDFF"/>
            <w:tcMar>
              <w:top w:w="240" w:type="dxa"/>
              <w:left w:w="240" w:type="dxa"/>
              <w:bottom w:w="240" w:type="dxa"/>
              <w:right w:w="240" w:type="dxa"/>
            </w:tcMar>
          </w:tcPr>
          <w:p w14:paraId="3C291CD0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ivvic" w:eastAsia="Livvic" w:hAnsi="Livvic" w:cs="Livvic"/>
                <w:sz w:val="24"/>
                <w:szCs w:val="24"/>
              </w:rPr>
            </w:pPr>
            <w:r w:rsidRPr="00523663">
              <w:rPr>
                <w:rFonts w:ascii="Livvic" w:eastAsia="Livvic" w:hAnsi="Livvic" w:cs="Livvic"/>
                <w:b/>
                <w:bCs/>
                <w:sz w:val="24"/>
                <w:szCs w:val="24"/>
              </w:rPr>
              <w:t>Instrucciones:</w:t>
            </w:r>
            <w:r w:rsidRPr="00523663">
              <w:rPr>
                <w:rFonts w:ascii="Livvic" w:eastAsia="Livvic" w:hAnsi="Livvic" w:cs="Livvic"/>
                <w:sz w:val="24"/>
                <w:szCs w:val="24"/>
              </w:rPr>
              <w:t xml:space="preserve"> Analice cada caso de estudio considerando los conceptos de huella digital activa y pasiva, reputación en línea y riesgos de seguridad. Responda a las preguntas de auditoría y determine las consecuencias futuras para cada persona.</w:t>
            </w:r>
          </w:p>
        </w:tc>
      </w:tr>
    </w:tbl>
    <w:p w14:paraId="7E187F16" w14:textId="77777777" w:rsidR="00DC5770" w:rsidRPr="00523663" w:rsidRDefault="00DC5770" w:rsidP="00DC577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523663">
        <w:rPr>
          <w:color w:val="FFFFFF"/>
          <w:sz w:val="2"/>
          <w:szCs w:val="2"/>
        </w:rPr>
        <w:t>​</w:t>
      </w:r>
    </w:p>
    <w:p w14:paraId="0CD05D11" w14:textId="77777777" w:rsidR="00DC5770" w:rsidRPr="00523663" w:rsidRDefault="00DC5770" w:rsidP="00DC5770">
      <w:pPr>
        <w:widowControl w:val="0"/>
        <w:spacing w:line="229" w:lineRule="auto"/>
        <w:rPr>
          <w:rFonts w:ascii="Livvic" w:eastAsia="Livvic" w:hAnsi="Livvic" w:cs="Livvic"/>
          <w:b/>
          <w:bCs/>
          <w:color w:val="409E9E"/>
          <w:sz w:val="32"/>
          <w:szCs w:val="32"/>
        </w:rPr>
      </w:pPr>
      <w:r w:rsidRPr="00523663">
        <w:rPr>
          <w:rFonts w:ascii="Livvic" w:eastAsia="Livvic" w:hAnsi="Livvic" w:cs="Livvic"/>
          <w:b/>
          <w:bCs/>
          <w:color w:val="409E9E"/>
          <w:sz w:val="32"/>
          <w:szCs w:val="32"/>
        </w:rPr>
        <w:t>Caso 1: La captura que nunca desapareció</w:t>
      </w:r>
    </w:p>
    <w:p w14:paraId="308F0235" w14:textId="77777777" w:rsidR="00DC5770" w:rsidRPr="00523663" w:rsidRDefault="00DC5770" w:rsidP="00DC5770">
      <w:pPr>
        <w:widowControl w:val="0"/>
        <w:spacing w:before="138" w:line="240" w:lineRule="auto"/>
        <w:rPr>
          <w:color w:val="FFFFFF"/>
          <w:sz w:val="2"/>
          <w:szCs w:val="2"/>
        </w:rPr>
      </w:pPr>
      <w:r w:rsidRPr="00523663">
        <w:rPr>
          <w:color w:val="FFFFFF"/>
          <w:sz w:val="2"/>
          <w:szCs w:val="2"/>
        </w:rPr>
        <w:t>​</w:t>
      </w:r>
    </w:p>
    <w:p w14:paraId="79548B75" w14:textId="77777777" w:rsidR="00DC5770" w:rsidRPr="00523663" w:rsidRDefault="00DC5770" w:rsidP="00DC5770">
      <w:pPr>
        <w:widowControl w:val="0"/>
        <w:spacing w:line="240" w:lineRule="auto"/>
        <w:rPr>
          <w:sz w:val="2"/>
          <w:szCs w:val="2"/>
        </w:rPr>
      </w:pPr>
    </w:p>
    <w:tbl>
      <w:tblPr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20"/>
        <w:gridCol w:w="3780"/>
      </w:tblGrid>
      <w:tr w:rsidR="00DC5770" w:rsidRPr="00523663" w14:paraId="254FFCDF" w14:textId="77777777" w:rsidTr="00A660AE">
        <w:trPr>
          <w:cantSplit/>
        </w:trPr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3B771066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ivvic" w:eastAsia="Livvic" w:hAnsi="Livvic" w:cs="Livvic"/>
                <w:sz w:val="24"/>
                <w:szCs w:val="24"/>
              </w:rPr>
            </w:pPr>
            <w:r w:rsidRPr="00523663">
              <w:rPr>
                <w:rFonts w:ascii="Livvic" w:eastAsia="Livvic" w:hAnsi="Livvic" w:cs="Livvic"/>
                <w:b/>
                <w:bCs/>
                <w:sz w:val="24"/>
                <w:szCs w:val="24"/>
              </w:rPr>
              <w:t>Perfil analizado:</w:t>
            </w:r>
            <w:r w:rsidRPr="00523663">
              <w:rPr>
                <w:rFonts w:ascii="Livvic" w:eastAsia="Livvic" w:hAnsi="Livvic" w:cs="Livvic"/>
                <w:sz w:val="24"/>
                <w:szCs w:val="24"/>
              </w:rPr>
              <w:t xml:space="preserve"> Esteban (15 años, estudiante de 9° año).</w:t>
            </w:r>
          </w:p>
          <w:p w14:paraId="61BCED7F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 w:line="240" w:lineRule="auto"/>
              <w:rPr>
                <w:color w:val="FFFFFF"/>
                <w:sz w:val="2"/>
                <w:szCs w:val="2"/>
              </w:rPr>
            </w:pPr>
            <w:r w:rsidRPr="00523663">
              <w:rPr>
                <w:color w:val="FFFFFF"/>
                <w:sz w:val="2"/>
                <w:szCs w:val="2"/>
              </w:rPr>
              <w:t>​</w:t>
            </w:r>
          </w:p>
          <w:p w14:paraId="27F0162D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ivvic" w:eastAsia="Livvic" w:hAnsi="Livvic" w:cs="Livvic"/>
                <w:sz w:val="24"/>
                <w:szCs w:val="24"/>
              </w:rPr>
            </w:pPr>
            <w:r w:rsidRPr="00523663">
              <w:rPr>
                <w:rFonts w:ascii="Livvic" w:eastAsia="Livvic" w:hAnsi="Livvic" w:cs="Livvic"/>
                <w:sz w:val="24"/>
                <w:szCs w:val="24"/>
              </w:rPr>
              <w:t>Hace seis meses, durante un partido de fútbol intercolegial, Esteban se molestó por el arbitraje y publicó en sus historias de redes sociales un video con insultos directos hacia el árbitro y los organizadores, acompañado de comentarios despectivos. Aunque borró la historia dos horas después, un compañero tomó una captura de pantalla y la compartió en un grupo comunitario de mensajería. Ahora, Esteban planea postularse el próximo año a una beca de liderazgo y deporte en una universidad privada.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408F8B8C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  <w:tbl>
            <w:tblPr>
              <w:tblW w:w="3131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131"/>
            </w:tblGrid>
            <w:tr w:rsidR="00DC5770" w:rsidRPr="00523663" w14:paraId="4BC3C57D" w14:textId="77777777" w:rsidTr="00A660AE">
              <w:trPr>
                <w:cantSplit/>
                <w:trHeight w:val="1515"/>
              </w:trPr>
              <w:tc>
                <w:tcPr>
                  <w:tcW w:w="3131" w:type="dxa"/>
                  <w:tcBorders>
                    <w:top w:val="single" w:sz="12" w:space="0" w:color="A6BFBF"/>
                    <w:left w:val="single" w:sz="12" w:space="0" w:color="A6BFBF"/>
                    <w:bottom w:val="single" w:sz="12" w:space="0" w:color="A6BFBF"/>
                    <w:right w:val="single" w:sz="12" w:space="0" w:color="A6BFBF"/>
                  </w:tcBorders>
                  <w:shd w:val="clear" w:color="auto" w:fill="F2F5F8"/>
                  <w:tcMar>
                    <w:top w:w="240" w:type="dxa"/>
                    <w:left w:w="240" w:type="dxa"/>
                    <w:bottom w:w="240" w:type="dxa"/>
                    <w:right w:w="240" w:type="dxa"/>
                  </w:tcMar>
                </w:tcPr>
                <w:p w14:paraId="5DE95379" w14:textId="77777777" w:rsidR="00DC5770" w:rsidRPr="00523663" w:rsidRDefault="00DC5770" w:rsidP="00A660A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8" w:lineRule="auto"/>
                    <w:rPr>
                      <w:rFonts w:ascii="Livvic" w:eastAsia="Livvic" w:hAnsi="Livvic" w:cs="Livvic"/>
                      <w:sz w:val="20"/>
                      <w:szCs w:val="20"/>
                    </w:rPr>
                  </w:pPr>
                  <w:r w:rsidRPr="00523663">
                    <w:rPr>
                      <w:rFonts w:ascii="Livvic" w:eastAsia="Livvic" w:hAnsi="Livvic" w:cs="Livvic"/>
                      <w:b/>
                      <w:bCs/>
                      <w:sz w:val="20"/>
                      <w:szCs w:val="20"/>
                    </w:rPr>
                    <w:t>Tipo de rastro:</w:t>
                  </w:r>
                  <w:r w:rsidRPr="00523663">
                    <w:rPr>
                      <w:rFonts w:ascii="Livvic" w:eastAsia="Livvic" w:hAnsi="Livvic" w:cs="Livvic"/>
                      <w:sz w:val="20"/>
                      <w:szCs w:val="20"/>
                    </w:rPr>
                    <w:t xml:space="preserve"> Publicación temporal (</w:t>
                  </w:r>
                  <w:proofErr w:type="spellStart"/>
                  <w:r w:rsidRPr="00523663">
                    <w:rPr>
                      <w:rFonts w:ascii="Livvic" w:eastAsia="Livvic" w:hAnsi="Livvic" w:cs="Livvic"/>
                      <w:sz w:val="20"/>
                      <w:szCs w:val="20"/>
                    </w:rPr>
                    <w:t>stories</w:t>
                  </w:r>
                  <w:proofErr w:type="spellEnd"/>
                  <w:r w:rsidRPr="00523663">
                    <w:rPr>
                      <w:rFonts w:ascii="Livvic" w:eastAsia="Livvic" w:hAnsi="Livvic" w:cs="Livvic"/>
                      <w:sz w:val="20"/>
                      <w:szCs w:val="20"/>
                    </w:rPr>
                    <w:t>), captura de pantalla por terceros.</w:t>
                  </w:r>
                </w:p>
                <w:p w14:paraId="5B342C16" w14:textId="77777777" w:rsidR="00DC5770" w:rsidRPr="00523663" w:rsidRDefault="00DC5770" w:rsidP="00A660A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189" w:line="240" w:lineRule="auto"/>
                    <w:rPr>
                      <w:color w:val="FFFFFF"/>
                      <w:sz w:val="2"/>
                      <w:szCs w:val="2"/>
                    </w:rPr>
                  </w:pPr>
                  <w:r w:rsidRPr="00523663">
                    <w:rPr>
                      <w:color w:val="FFFFFF"/>
                      <w:sz w:val="2"/>
                      <w:szCs w:val="2"/>
                    </w:rPr>
                    <w:t>​</w:t>
                  </w:r>
                </w:p>
                <w:p w14:paraId="7B8C2DBE" w14:textId="77777777" w:rsidR="00DC5770" w:rsidRPr="00523663" w:rsidRDefault="00DC5770" w:rsidP="00A660A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8" w:lineRule="auto"/>
                    <w:rPr>
                      <w:rFonts w:ascii="Livvic" w:eastAsia="Livvic" w:hAnsi="Livvic" w:cs="Livvic"/>
                      <w:sz w:val="20"/>
                      <w:szCs w:val="20"/>
                    </w:rPr>
                  </w:pPr>
                  <w:r w:rsidRPr="00523663">
                    <w:rPr>
                      <w:rFonts w:ascii="Livvic" w:eastAsia="Livvic" w:hAnsi="Livvic" w:cs="Livvic"/>
                      <w:b/>
                      <w:bCs/>
                      <w:sz w:val="20"/>
                      <w:szCs w:val="20"/>
                    </w:rPr>
                    <w:t>Alcance:</w:t>
                  </w:r>
                  <w:r w:rsidRPr="00523663">
                    <w:rPr>
                      <w:rFonts w:ascii="Livvic" w:eastAsia="Livvic" w:hAnsi="Livvic" w:cs="Livvic"/>
                      <w:sz w:val="20"/>
                      <w:szCs w:val="20"/>
                    </w:rPr>
                    <w:t xml:space="preserve"> Comunidad local y comités de selección.</w:t>
                  </w:r>
                </w:p>
              </w:tc>
            </w:tr>
          </w:tbl>
          <w:p w14:paraId="307C22CE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</w:tc>
      </w:tr>
    </w:tbl>
    <w:p w14:paraId="08A4CE28" w14:textId="77777777" w:rsidR="00DC5770" w:rsidRPr="00523663" w:rsidRDefault="00DC5770" w:rsidP="00DC577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523663">
        <w:rPr>
          <w:color w:val="FFFFFF"/>
          <w:sz w:val="2"/>
          <w:szCs w:val="2"/>
        </w:rPr>
        <w:t>​</w:t>
      </w:r>
    </w:p>
    <w:p w14:paraId="35859186" w14:textId="77777777" w:rsidR="00DC5770" w:rsidRDefault="00DC5770" w:rsidP="00DC5770">
      <w:pPr>
        <w:widowControl w:val="0"/>
        <w:spacing w:line="258" w:lineRule="auto"/>
        <w:rPr>
          <w:rFonts w:ascii="Livvic" w:eastAsia="Livvic" w:hAnsi="Livvic" w:cs="Livvic"/>
          <w:sz w:val="24"/>
          <w:szCs w:val="24"/>
        </w:rPr>
      </w:pPr>
      <w:r w:rsidRPr="00523663">
        <w:rPr>
          <w:rFonts w:ascii="Livvic" w:eastAsia="Livvic" w:hAnsi="Livvic" w:cs="Livvic"/>
          <w:b/>
          <w:bCs/>
          <w:sz w:val="24"/>
          <w:szCs w:val="24"/>
        </w:rPr>
        <w:t>1.</w:t>
      </w:r>
      <w:r w:rsidRPr="00523663">
        <w:rPr>
          <w:rFonts w:ascii="Livvic" w:eastAsia="Livvic" w:hAnsi="Livvic" w:cs="Livvic"/>
          <w:sz w:val="24"/>
          <w:szCs w:val="24"/>
        </w:rPr>
        <w:t xml:space="preserve"> ¿Qué tipo de huella digital generó Esteban (activa o pasiva)? Explique por qué el borrado del video no eliminó su impacto.</w:t>
      </w:r>
    </w:p>
    <w:p w14:paraId="602C95F9" w14:textId="77777777" w:rsidR="00DC5770" w:rsidRDefault="00DC5770" w:rsidP="00DC5770">
      <w:pPr>
        <w:widowControl w:val="0"/>
        <w:spacing w:line="258" w:lineRule="auto"/>
        <w:rPr>
          <w:rFonts w:ascii="Livvic" w:eastAsia="Livvic" w:hAnsi="Livvic" w:cs="Livvic"/>
          <w:sz w:val="24"/>
          <w:szCs w:val="24"/>
        </w:rPr>
      </w:pPr>
    </w:p>
    <w:p w14:paraId="2982588F" w14:textId="77777777" w:rsidR="00DC5770" w:rsidRPr="00523663" w:rsidRDefault="00DC5770" w:rsidP="00DC5770">
      <w:pPr>
        <w:widowControl w:val="0"/>
        <w:spacing w:before="138" w:line="240" w:lineRule="auto"/>
        <w:rPr>
          <w:color w:val="FFFFFF"/>
          <w:sz w:val="24"/>
          <w:szCs w:val="24"/>
        </w:rPr>
      </w:pPr>
    </w:p>
    <w:p w14:paraId="088C3D65" w14:textId="77777777" w:rsidR="00DC5770" w:rsidRPr="00523663" w:rsidRDefault="00DC5770" w:rsidP="00DC5770">
      <w:pPr>
        <w:widowControl w:val="0"/>
        <w:spacing w:before="189" w:line="240" w:lineRule="auto"/>
        <w:rPr>
          <w:color w:val="FFFFFF"/>
          <w:sz w:val="24"/>
          <w:szCs w:val="24"/>
        </w:rPr>
      </w:pPr>
      <w:r w:rsidRPr="00523663">
        <w:rPr>
          <w:color w:val="FFFFFF"/>
          <w:sz w:val="24"/>
          <w:szCs w:val="24"/>
        </w:rPr>
        <w:t>​</w:t>
      </w:r>
    </w:p>
    <w:p w14:paraId="071BFE32" w14:textId="77777777" w:rsidR="00DC5770" w:rsidRDefault="00DC5770" w:rsidP="00DC5770">
      <w:pPr>
        <w:widowControl w:val="0"/>
        <w:spacing w:line="258" w:lineRule="auto"/>
        <w:rPr>
          <w:rFonts w:ascii="Livvic" w:eastAsia="Livvic" w:hAnsi="Livvic" w:cs="Livvic"/>
          <w:sz w:val="24"/>
          <w:szCs w:val="24"/>
        </w:rPr>
      </w:pPr>
      <w:r w:rsidRPr="00523663">
        <w:rPr>
          <w:rFonts w:ascii="Livvic" w:eastAsia="Livvic" w:hAnsi="Livvic" w:cs="Livvic"/>
          <w:b/>
          <w:bCs/>
          <w:sz w:val="24"/>
          <w:szCs w:val="24"/>
        </w:rPr>
        <w:t>2.</w:t>
      </w:r>
      <w:r w:rsidRPr="00523663">
        <w:rPr>
          <w:rFonts w:ascii="Livvic" w:eastAsia="Livvic" w:hAnsi="Livvic" w:cs="Livvic"/>
          <w:sz w:val="24"/>
          <w:szCs w:val="24"/>
        </w:rPr>
        <w:t xml:space="preserve"> Determine dos consecuencias futuras concretas que este registro podría provocar en su proceso de admisión o solicitud de beca universitaria.</w:t>
      </w:r>
    </w:p>
    <w:p w14:paraId="57F387F9" w14:textId="77777777" w:rsidR="00DC5770" w:rsidRDefault="00DC5770" w:rsidP="00DC5770">
      <w:pPr>
        <w:widowControl w:val="0"/>
        <w:spacing w:line="258" w:lineRule="auto"/>
        <w:rPr>
          <w:rFonts w:ascii="Livvic" w:eastAsia="Livvic" w:hAnsi="Livvic" w:cs="Livvic"/>
          <w:sz w:val="24"/>
          <w:szCs w:val="24"/>
        </w:rPr>
      </w:pPr>
    </w:p>
    <w:p w14:paraId="34B4440F" w14:textId="77777777" w:rsidR="00DC5770" w:rsidRPr="00523663" w:rsidRDefault="00DC5770" w:rsidP="00DC5770">
      <w:pPr>
        <w:widowControl w:val="0"/>
        <w:spacing w:line="258" w:lineRule="auto"/>
        <w:rPr>
          <w:rFonts w:ascii="Livvic" w:eastAsia="Livvic" w:hAnsi="Livvic" w:cs="Livvic"/>
          <w:sz w:val="24"/>
          <w:szCs w:val="24"/>
        </w:rPr>
      </w:pPr>
    </w:p>
    <w:p w14:paraId="02A3BCCF" w14:textId="77777777" w:rsidR="00DC5770" w:rsidRPr="00523663" w:rsidRDefault="00DC5770" w:rsidP="00DC5770">
      <w:pPr>
        <w:widowControl w:val="0"/>
        <w:spacing w:before="189" w:line="240" w:lineRule="auto"/>
        <w:rPr>
          <w:color w:val="FFFFFF"/>
          <w:sz w:val="2"/>
          <w:szCs w:val="2"/>
        </w:rPr>
      </w:pPr>
    </w:p>
    <w:p w14:paraId="5E8EFE01" w14:textId="77777777" w:rsidR="00DC5770" w:rsidRDefault="00DC5770" w:rsidP="00DC5770">
      <w:pPr>
        <w:widowControl w:val="0"/>
        <w:spacing w:line="258" w:lineRule="auto"/>
        <w:rPr>
          <w:rFonts w:ascii="Livvic" w:eastAsia="Livvic" w:hAnsi="Livvic" w:cs="Livvic"/>
          <w:sz w:val="24"/>
          <w:szCs w:val="24"/>
        </w:rPr>
      </w:pPr>
      <w:r w:rsidRPr="00523663">
        <w:rPr>
          <w:rFonts w:ascii="Livvic" w:eastAsia="Livvic" w:hAnsi="Livvic" w:cs="Livvic"/>
          <w:b/>
          <w:bCs/>
          <w:sz w:val="24"/>
          <w:szCs w:val="24"/>
        </w:rPr>
        <w:t>3.</w:t>
      </w:r>
      <w:r w:rsidRPr="00523663">
        <w:rPr>
          <w:rFonts w:ascii="Livvic" w:eastAsia="Livvic" w:hAnsi="Livvic" w:cs="Livvic"/>
          <w:sz w:val="24"/>
          <w:szCs w:val="24"/>
        </w:rPr>
        <w:t xml:space="preserve"> ¿Qué acción de mitigación o higiene digital debería implementar Esteban a partir de este momento para reconstruir una huella digital positiva?</w:t>
      </w:r>
    </w:p>
    <w:p w14:paraId="2EB35E09" w14:textId="77777777" w:rsidR="00DC5770" w:rsidRDefault="00DC5770" w:rsidP="00DC5770">
      <w:pPr>
        <w:widowControl w:val="0"/>
        <w:spacing w:line="258" w:lineRule="auto"/>
        <w:rPr>
          <w:rFonts w:ascii="Livvic" w:eastAsia="Livvic" w:hAnsi="Livvic" w:cs="Livvic"/>
          <w:sz w:val="24"/>
          <w:szCs w:val="24"/>
        </w:rPr>
      </w:pPr>
    </w:p>
    <w:p w14:paraId="322B3871" w14:textId="77777777" w:rsidR="00DC5770" w:rsidRPr="00523663" w:rsidRDefault="00DC5770" w:rsidP="00DC5770">
      <w:pPr>
        <w:widowControl w:val="0"/>
        <w:spacing w:line="258" w:lineRule="auto"/>
        <w:rPr>
          <w:rFonts w:ascii="Livvic" w:eastAsia="Livvic" w:hAnsi="Livvic" w:cs="Livvic"/>
          <w:sz w:val="24"/>
          <w:szCs w:val="24"/>
        </w:rPr>
      </w:pPr>
      <w:r>
        <w:rPr>
          <w:sz w:val="2"/>
          <w:szCs w:val="2"/>
        </w:rPr>
        <w:br w:type="page"/>
      </w:r>
    </w:p>
    <w:p w14:paraId="3F21113B" w14:textId="77777777" w:rsidR="00DC5770" w:rsidRPr="00523663" w:rsidRDefault="00DC5770" w:rsidP="00DC577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523663">
        <w:rPr>
          <w:color w:val="FFFFFF"/>
          <w:sz w:val="2"/>
          <w:szCs w:val="2"/>
        </w:rPr>
        <w:lastRenderedPageBreak/>
        <w:t>​</w:t>
      </w:r>
    </w:p>
    <w:p w14:paraId="729ED787" w14:textId="77777777" w:rsidR="00DC5770" w:rsidRPr="00523663" w:rsidRDefault="00DC5770" w:rsidP="00DC5770">
      <w:pPr>
        <w:widowControl w:val="0"/>
        <w:spacing w:line="229" w:lineRule="auto"/>
        <w:rPr>
          <w:rFonts w:ascii="Livvic" w:eastAsia="Livvic" w:hAnsi="Livvic" w:cs="Livvic"/>
          <w:b/>
          <w:bCs/>
          <w:color w:val="409E9E"/>
          <w:sz w:val="32"/>
          <w:szCs w:val="32"/>
        </w:rPr>
      </w:pPr>
      <w:r w:rsidRPr="00523663">
        <w:rPr>
          <w:rFonts w:ascii="Livvic" w:eastAsia="Livvic" w:hAnsi="Livvic" w:cs="Livvic"/>
          <w:b/>
          <w:bCs/>
          <w:color w:val="409E9E"/>
          <w:sz w:val="32"/>
          <w:szCs w:val="32"/>
        </w:rPr>
        <w:t>Caso 2: El mapa abierto y las rutinas públicas</w:t>
      </w:r>
    </w:p>
    <w:p w14:paraId="52BF40BD" w14:textId="77777777" w:rsidR="00DC5770" w:rsidRPr="00523663" w:rsidRDefault="00DC5770" w:rsidP="00DC5770">
      <w:pPr>
        <w:widowControl w:val="0"/>
        <w:spacing w:before="138" w:line="240" w:lineRule="auto"/>
        <w:rPr>
          <w:color w:val="FFFFFF"/>
          <w:sz w:val="2"/>
          <w:szCs w:val="2"/>
        </w:rPr>
      </w:pPr>
      <w:r w:rsidRPr="00523663">
        <w:rPr>
          <w:color w:val="FFFFFF"/>
          <w:sz w:val="2"/>
          <w:szCs w:val="2"/>
        </w:rPr>
        <w:t>​</w:t>
      </w:r>
    </w:p>
    <w:p w14:paraId="0E2385AE" w14:textId="77777777" w:rsidR="00DC5770" w:rsidRPr="00523663" w:rsidRDefault="00DC5770" w:rsidP="00DC5770">
      <w:pPr>
        <w:widowControl w:val="0"/>
        <w:spacing w:line="240" w:lineRule="auto"/>
        <w:rPr>
          <w:sz w:val="2"/>
          <w:szCs w:val="2"/>
        </w:rPr>
      </w:pPr>
    </w:p>
    <w:tbl>
      <w:tblPr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20"/>
        <w:gridCol w:w="3780"/>
      </w:tblGrid>
      <w:tr w:rsidR="00DC5770" w:rsidRPr="00523663" w14:paraId="44D870C7" w14:textId="77777777" w:rsidTr="00A660AE">
        <w:trPr>
          <w:cantSplit/>
        </w:trPr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03CC10B9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ivvic" w:eastAsia="Livvic" w:hAnsi="Livvic" w:cs="Livvic"/>
                <w:sz w:val="24"/>
                <w:szCs w:val="24"/>
              </w:rPr>
            </w:pPr>
            <w:r w:rsidRPr="00523663">
              <w:rPr>
                <w:rFonts w:ascii="Livvic" w:eastAsia="Livvic" w:hAnsi="Livvic" w:cs="Livvic"/>
                <w:b/>
                <w:bCs/>
                <w:sz w:val="24"/>
                <w:szCs w:val="24"/>
              </w:rPr>
              <w:t>Perfil analizado:</w:t>
            </w:r>
            <w:r w:rsidRPr="00523663">
              <w:rPr>
                <w:rFonts w:ascii="Livvic" w:eastAsia="Livvic" w:hAnsi="Livvic" w:cs="Livvic"/>
                <w:sz w:val="24"/>
                <w:szCs w:val="24"/>
              </w:rPr>
              <w:t xml:space="preserve"> Mariana (14 años).</w:t>
            </w:r>
          </w:p>
          <w:p w14:paraId="46AA38A3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 w:line="240" w:lineRule="auto"/>
              <w:rPr>
                <w:color w:val="FFFFFF"/>
                <w:sz w:val="2"/>
                <w:szCs w:val="2"/>
              </w:rPr>
            </w:pPr>
            <w:r w:rsidRPr="00523663">
              <w:rPr>
                <w:color w:val="FFFFFF"/>
                <w:sz w:val="2"/>
                <w:szCs w:val="2"/>
              </w:rPr>
              <w:t>​</w:t>
            </w:r>
          </w:p>
          <w:p w14:paraId="0B4B9E3C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ivvic" w:eastAsia="Livvic" w:hAnsi="Livvic" w:cs="Livvic"/>
                <w:sz w:val="24"/>
                <w:szCs w:val="24"/>
              </w:rPr>
            </w:pPr>
            <w:r w:rsidRPr="00523663">
              <w:rPr>
                <w:rFonts w:ascii="Livvic" w:eastAsia="Livvic" w:hAnsi="Livvic" w:cs="Livvic"/>
                <w:sz w:val="24"/>
                <w:szCs w:val="24"/>
              </w:rPr>
              <w:t>Mariana tiene un perfil público con más de 2.500 seguidores desconocidos. Todos los días comparte fotos en tiempo real: cuando sale de su casa en Heredia, la parada de autobús donde espera, el uniforme de su colegio y la cafetería donde estudia por las tardes. Además, vinculó su cuenta a juegos en línea donde ha aceptado permisos completos de acceso a su lista de contactos, micrófono y geolocalización continua por GPS.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6F020F2E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  <w:tbl>
            <w:tblPr>
              <w:tblW w:w="313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130"/>
            </w:tblGrid>
            <w:tr w:rsidR="00DC5770" w:rsidRPr="00523663" w14:paraId="3F2CD4CB" w14:textId="77777777" w:rsidTr="00A660AE">
              <w:trPr>
                <w:cantSplit/>
                <w:trHeight w:val="1153"/>
              </w:trPr>
              <w:tc>
                <w:tcPr>
                  <w:tcW w:w="3130" w:type="dxa"/>
                  <w:tcBorders>
                    <w:top w:val="single" w:sz="12" w:space="0" w:color="A6BFBF"/>
                    <w:left w:val="single" w:sz="12" w:space="0" w:color="A6BFBF"/>
                    <w:bottom w:val="single" w:sz="12" w:space="0" w:color="A6BFBF"/>
                    <w:right w:val="single" w:sz="12" w:space="0" w:color="A6BFBF"/>
                  </w:tcBorders>
                  <w:shd w:val="clear" w:color="auto" w:fill="F2F5F8"/>
                  <w:tcMar>
                    <w:top w:w="240" w:type="dxa"/>
                    <w:left w:w="240" w:type="dxa"/>
                    <w:bottom w:w="240" w:type="dxa"/>
                    <w:right w:w="240" w:type="dxa"/>
                  </w:tcMar>
                </w:tcPr>
                <w:p w14:paraId="3D0D3812" w14:textId="77777777" w:rsidR="00DC5770" w:rsidRPr="00523663" w:rsidRDefault="00DC5770" w:rsidP="00A660A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8" w:lineRule="auto"/>
                    <w:rPr>
                      <w:rFonts w:ascii="Livvic" w:eastAsia="Livvic" w:hAnsi="Livvic" w:cs="Livvic"/>
                      <w:sz w:val="20"/>
                      <w:szCs w:val="20"/>
                    </w:rPr>
                  </w:pPr>
                  <w:r w:rsidRPr="00523663">
                    <w:rPr>
                      <w:rFonts w:ascii="Livvic" w:eastAsia="Livvic" w:hAnsi="Livvic" w:cs="Livvic"/>
                      <w:b/>
                      <w:bCs/>
                      <w:sz w:val="20"/>
                      <w:szCs w:val="20"/>
                    </w:rPr>
                    <w:t>Riesgos identificados:</w:t>
                  </w:r>
                  <w:r w:rsidRPr="00523663">
                    <w:rPr>
                      <w:rFonts w:ascii="Livvic" w:eastAsia="Livvic" w:hAnsi="Livvic" w:cs="Livvic"/>
                      <w:sz w:val="20"/>
                      <w:szCs w:val="20"/>
                    </w:rPr>
                    <w:t xml:space="preserve"> Sobreexposición, ingeniería social, geolocalización activa y permisos pasivos.</w:t>
                  </w:r>
                </w:p>
              </w:tc>
            </w:tr>
          </w:tbl>
          <w:p w14:paraId="35EC49D0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</w:tc>
      </w:tr>
    </w:tbl>
    <w:p w14:paraId="3E6B4F52" w14:textId="77777777" w:rsidR="00DC5770" w:rsidRPr="00523663" w:rsidRDefault="00DC5770" w:rsidP="00DC577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523663">
        <w:rPr>
          <w:color w:val="FFFFFF"/>
          <w:sz w:val="2"/>
          <w:szCs w:val="2"/>
        </w:rPr>
        <w:t>​</w:t>
      </w:r>
    </w:p>
    <w:p w14:paraId="35CECC24" w14:textId="77777777" w:rsidR="00DC5770" w:rsidRPr="00523663" w:rsidRDefault="00DC5770" w:rsidP="00DC5770">
      <w:pPr>
        <w:widowControl w:val="0"/>
        <w:spacing w:line="258" w:lineRule="auto"/>
        <w:rPr>
          <w:rFonts w:ascii="Livvic" w:eastAsia="Livvic" w:hAnsi="Livvic" w:cs="Livvic"/>
          <w:sz w:val="24"/>
          <w:szCs w:val="24"/>
        </w:rPr>
      </w:pPr>
      <w:r w:rsidRPr="00523663">
        <w:rPr>
          <w:rFonts w:ascii="Livvic" w:eastAsia="Livvic" w:hAnsi="Livvic" w:cs="Livvic"/>
          <w:b/>
          <w:bCs/>
          <w:sz w:val="24"/>
          <w:szCs w:val="24"/>
        </w:rPr>
        <w:t>4.</w:t>
      </w:r>
      <w:r w:rsidRPr="00523663">
        <w:rPr>
          <w:rFonts w:ascii="Livvic" w:eastAsia="Livvic" w:hAnsi="Livvic" w:cs="Livvic"/>
          <w:sz w:val="24"/>
          <w:szCs w:val="24"/>
        </w:rPr>
        <w:t xml:space="preserve"> Complete la siguiente tabla clasificando la información de Mariana y evaluando su nivel de riesgo:</w:t>
      </w:r>
    </w:p>
    <w:p w14:paraId="597A4244" w14:textId="77777777" w:rsidR="00DC5770" w:rsidRPr="00523663" w:rsidRDefault="00DC5770" w:rsidP="00DC5770">
      <w:pPr>
        <w:widowControl w:val="0"/>
        <w:spacing w:before="138" w:line="240" w:lineRule="auto"/>
        <w:rPr>
          <w:color w:val="FFFFFF"/>
          <w:sz w:val="2"/>
          <w:szCs w:val="2"/>
        </w:rPr>
      </w:pPr>
      <w:r w:rsidRPr="00523663">
        <w:rPr>
          <w:color w:val="FFFFFF"/>
          <w:sz w:val="2"/>
          <w:szCs w:val="2"/>
        </w:rPr>
        <w:t>​</w:t>
      </w:r>
    </w:p>
    <w:p w14:paraId="424D0597" w14:textId="77777777" w:rsidR="00DC5770" w:rsidRPr="00523663" w:rsidRDefault="00DC5770" w:rsidP="00DC5770">
      <w:pPr>
        <w:widowControl w:val="0"/>
        <w:spacing w:line="240" w:lineRule="auto"/>
        <w:rPr>
          <w:sz w:val="2"/>
          <w:szCs w:val="2"/>
        </w:rPr>
      </w:pPr>
    </w:p>
    <w:tbl>
      <w:tblPr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240"/>
        <w:gridCol w:w="4320"/>
      </w:tblGrid>
      <w:tr w:rsidR="00DC5770" w:rsidRPr="00523663" w14:paraId="79B4B857" w14:textId="77777777" w:rsidTr="00A660AE">
        <w:trPr>
          <w:cantSplit/>
        </w:trPr>
        <w:tc>
          <w:tcPr>
            <w:tcW w:w="3240" w:type="dxa"/>
            <w:tcBorders>
              <w:top w:val="single" w:sz="8" w:space="0" w:color="767676"/>
              <w:left w:val="single" w:sz="8" w:space="0" w:color="767676"/>
              <w:bottom w:val="single" w:sz="8" w:space="0" w:color="767676"/>
              <w:right w:val="single" w:sz="8" w:space="0" w:color="767676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1FDC585C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ivvic" w:eastAsia="Livvic" w:hAnsi="Livvic" w:cs="Livvic"/>
                <w:b/>
                <w:bCs/>
                <w:sz w:val="24"/>
                <w:szCs w:val="24"/>
              </w:rPr>
            </w:pPr>
            <w:r w:rsidRPr="00523663">
              <w:rPr>
                <w:rFonts w:ascii="Livvic" w:eastAsia="Livvic" w:hAnsi="Livvic" w:cs="Livvic"/>
                <w:b/>
                <w:bCs/>
                <w:sz w:val="24"/>
                <w:szCs w:val="24"/>
              </w:rPr>
              <w:t>Dato publicado</w:t>
            </w:r>
          </w:p>
        </w:tc>
        <w:tc>
          <w:tcPr>
            <w:tcW w:w="3240" w:type="dxa"/>
            <w:tcBorders>
              <w:top w:val="single" w:sz="8" w:space="0" w:color="767676"/>
              <w:left w:val="single" w:sz="8" w:space="0" w:color="767676"/>
              <w:bottom w:val="single" w:sz="8" w:space="0" w:color="767676"/>
              <w:right w:val="single" w:sz="8" w:space="0" w:color="767676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6336877A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ivvic" w:eastAsia="Livvic" w:hAnsi="Livvic" w:cs="Livvic"/>
                <w:b/>
                <w:bCs/>
                <w:sz w:val="24"/>
                <w:szCs w:val="24"/>
              </w:rPr>
            </w:pPr>
            <w:r w:rsidRPr="00523663">
              <w:rPr>
                <w:rFonts w:ascii="Livvic" w:eastAsia="Livvic" w:hAnsi="Livvic" w:cs="Livvic"/>
                <w:b/>
                <w:bCs/>
                <w:sz w:val="24"/>
                <w:szCs w:val="24"/>
              </w:rPr>
              <w:t>Tipo de huella (Activa / Pasiva)</w:t>
            </w:r>
          </w:p>
        </w:tc>
        <w:tc>
          <w:tcPr>
            <w:tcW w:w="4320" w:type="dxa"/>
            <w:tcBorders>
              <w:top w:val="single" w:sz="8" w:space="0" w:color="767676"/>
              <w:left w:val="single" w:sz="8" w:space="0" w:color="767676"/>
              <w:bottom w:val="single" w:sz="8" w:space="0" w:color="767676"/>
              <w:right w:val="single" w:sz="8" w:space="0" w:color="767676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3DF84D27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ivvic" w:eastAsia="Livvic" w:hAnsi="Livvic" w:cs="Livvic"/>
                <w:b/>
                <w:bCs/>
                <w:sz w:val="24"/>
                <w:szCs w:val="24"/>
              </w:rPr>
            </w:pPr>
            <w:r w:rsidRPr="00523663">
              <w:rPr>
                <w:rFonts w:ascii="Livvic" w:eastAsia="Livvic" w:hAnsi="Livvic" w:cs="Livvic"/>
                <w:b/>
                <w:bCs/>
                <w:sz w:val="24"/>
                <w:szCs w:val="24"/>
              </w:rPr>
              <w:t>Riesgo potencial de seguridad</w:t>
            </w:r>
          </w:p>
        </w:tc>
      </w:tr>
      <w:tr w:rsidR="00DC5770" w:rsidRPr="00523663" w14:paraId="7A0B9B1C" w14:textId="77777777" w:rsidTr="00A660AE">
        <w:trPr>
          <w:cantSplit/>
        </w:trPr>
        <w:tc>
          <w:tcPr>
            <w:tcW w:w="3240" w:type="dxa"/>
            <w:tcBorders>
              <w:top w:val="single" w:sz="8" w:space="0" w:color="767676"/>
              <w:left w:val="single" w:sz="8" w:space="0" w:color="767676"/>
              <w:bottom w:val="single" w:sz="8" w:space="0" w:color="767676"/>
              <w:right w:val="single" w:sz="8" w:space="0" w:color="767676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2510E661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ivvic" w:eastAsia="Livvic" w:hAnsi="Livvic" w:cs="Livvic"/>
                <w:sz w:val="24"/>
                <w:szCs w:val="24"/>
              </w:rPr>
            </w:pPr>
            <w:r w:rsidRPr="00523663">
              <w:rPr>
                <w:rFonts w:ascii="Livvic" w:eastAsia="Livvic" w:hAnsi="Livvic" w:cs="Livvic"/>
                <w:sz w:val="24"/>
                <w:szCs w:val="24"/>
              </w:rPr>
              <w:t>Foto diaria en la parada con uniforme</w:t>
            </w:r>
          </w:p>
        </w:tc>
        <w:tc>
          <w:tcPr>
            <w:tcW w:w="3240" w:type="dxa"/>
            <w:tcBorders>
              <w:top w:val="single" w:sz="8" w:space="0" w:color="767676"/>
              <w:left w:val="single" w:sz="8" w:space="0" w:color="767676"/>
              <w:bottom w:val="single" w:sz="8" w:space="0" w:color="767676"/>
              <w:right w:val="single" w:sz="8" w:space="0" w:color="767676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1462EBFC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  <w:tbl>
            <w:tblPr>
              <w:tblW w:w="284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840"/>
            </w:tblGrid>
            <w:tr w:rsidR="00DC5770" w:rsidRPr="00523663" w14:paraId="5AB77903" w14:textId="77777777" w:rsidTr="00A660AE">
              <w:trPr>
                <w:cantSplit/>
              </w:trPr>
              <w:tc>
                <w:tcPr>
                  <w:tcW w:w="2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 w14:paraId="3203E6BC" w14:textId="77777777" w:rsidR="00DC5770" w:rsidRPr="00523663" w:rsidRDefault="00DC5770" w:rsidP="00A660A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8" w:lineRule="auto"/>
                    <w:rPr>
                      <w:rFonts w:ascii="Livvic" w:eastAsia="Livvic" w:hAnsi="Livvic" w:cs="Livvic"/>
                      <w:sz w:val="24"/>
                      <w:szCs w:val="24"/>
                    </w:rPr>
                  </w:pPr>
                </w:p>
              </w:tc>
            </w:tr>
          </w:tbl>
          <w:p w14:paraId="4BAA4334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</w:tc>
        <w:tc>
          <w:tcPr>
            <w:tcW w:w="4320" w:type="dxa"/>
            <w:tcBorders>
              <w:top w:val="single" w:sz="8" w:space="0" w:color="767676"/>
              <w:left w:val="single" w:sz="8" w:space="0" w:color="767676"/>
              <w:bottom w:val="single" w:sz="8" w:space="0" w:color="767676"/>
              <w:right w:val="single" w:sz="8" w:space="0" w:color="767676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5DE0F6EF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  <w:tbl>
            <w:tblPr>
              <w:tblW w:w="39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920"/>
            </w:tblGrid>
            <w:tr w:rsidR="00DC5770" w:rsidRPr="00523663" w14:paraId="5C493146" w14:textId="77777777" w:rsidTr="00A660AE">
              <w:trPr>
                <w:cantSplit/>
              </w:trPr>
              <w:tc>
                <w:tcPr>
                  <w:tcW w:w="3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 w14:paraId="1A6E0EE3" w14:textId="77777777" w:rsidR="00DC5770" w:rsidRPr="00523663" w:rsidRDefault="00DC5770" w:rsidP="00A660A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8" w:lineRule="auto"/>
                    <w:rPr>
                      <w:rFonts w:ascii="Livvic" w:eastAsia="Livvic" w:hAnsi="Livvic" w:cs="Livvic"/>
                      <w:sz w:val="24"/>
                      <w:szCs w:val="24"/>
                    </w:rPr>
                  </w:pPr>
                </w:p>
                <w:p w14:paraId="0B3DC8B3" w14:textId="77777777" w:rsidR="00DC5770" w:rsidRPr="00523663" w:rsidRDefault="00DC5770" w:rsidP="00A660A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8" w:lineRule="auto"/>
                    <w:rPr>
                      <w:rFonts w:ascii="Livvic" w:eastAsia="Livvic" w:hAnsi="Livvic" w:cs="Livvic"/>
                      <w:sz w:val="24"/>
                      <w:szCs w:val="24"/>
                    </w:rPr>
                  </w:pPr>
                </w:p>
              </w:tc>
            </w:tr>
          </w:tbl>
          <w:p w14:paraId="7EF437BF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</w:tc>
      </w:tr>
      <w:tr w:rsidR="00DC5770" w:rsidRPr="00523663" w14:paraId="694767E2" w14:textId="77777777" w:rsidTr="00A660AE">
        <w:trPr>
          <w:cantSplit/>
        </w:trPr>
        <w:tc>
          <w:tcPr>
            <w:tcW w:w="3240" w:type="dxa"/>
            <w:tcBorders>
              <w:top w:val="single" w:sz="8" w:space="0" w:color="767676"/>
              <w:left w:val="single" w:sz="8" w:space="0" w:color="767676"/>
              <w:bottom w:val="single" w:sz="8" w:space="0" w:color="767676"/>
              <w:right w:val="single" w:sz="8" w:space="0" w:color="767676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2A4A83C6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ivvic" w:eastAsia="Livvic" w:hAnsi="Livvic" w:cs="Livvic"/>
                <w:sz w:val="24"/>
                <w:szCs w:val="24"/>
              </w:rPr>
            </w:pPr>
            <w:r w:rsidRPr="00523663">
              <w:rPr>
                <w:rFonts w:ascii="Livvic" w:eastAsia="Livvic" w:hAnsi="Livvic" w:cs="Livvic"/>
                <w:sz w:val="24"/>
                <w:szCs w:val="24"/>
              </w:rPr>
              <w:t>Permiso de GPS permanente en juego móvil</w:t>
            </w:r>
          </w:p>
        </w:tc>
        <w:tc>
          <w:tcPr>
            <w:tcW w:w="3240" w:type="dxa"/>
            <w:tcBorders>
              <w:top w:val="single" w:sz="8" w:space="0" w:color="767676"/>
              <w:left w:val="single" w:sz="8" w:space="0" w:color="767676"/>
              <w:bottom w:val="single" w:sz="8" w:space="0" w:color="767676"/>
              <w:right w:val="single" w:sz="8" w:space="0" w:color="767676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07AE0D7D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  <w:tbl>
            <w:tblPr>
              <w:tblW w:w="284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840"/>
            </w:tblGrid>
            <w:tr w:rsidR="00DC5770" w:rsidRPr="00523663" w14:paraId="58A532DA" w14:textId="77777777" w:rsidTr="00A660AE">
              <w:trPr>
                <w:cantSplit/>
              </w:trPr>
              <w:tc>
                <w:tcPr>
                  <w:tcW w:w="2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 w14:paraId="3B481D9F" w14:textId="77777777" w:rsidR="00DC5770" w:rsidRPr="00523663" w:rsidRDefault="00DC5770" w:rsidP="00A660A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8" w:lineRule="auto"/>
                    <w:rPr>
                      <w:rFonts w:ascii="Livvic" w:eastAsia="Livvic" w:hAnsi="Livvic" w:cs="Livvic"/>
                      <w:sz w:val="24"/>
                      <w:szCs w:val="24"/>
                    </w:rPr>
                  </w:pPr>
                </w:p>
              </w:tc>
            </w:tr>
          </w:tbl>
          <w:p w14:paraId="549CCA15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</w:tc>
        <w:tc>
          <w:tcPr>
            <w:tcW w:w="4320" w:type="dxa"/>
            <w:tcBorders>
              <w:top w:val="single" w:sz="8" w:space="0" w:color="767676"/>
              <w:left w:val="single" w:sz="8" w:space="0" w:color="767676"/>
              <w:bottom w:val="single" w:sz="8" w:space="0" w:color="767676"/>
              <w:right w:val="single" w:sz="8" w:space="0" w:color="767676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1E016F42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  <w:tbl>
            <w:tblPr>
              <w:tblW w:w="39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920"/>
            </w:tblGrid>
            <w:tr w:rsidR="00DC5770" w:rsidRPr="00523663" w14:paraId="551B8840" w14:textId="77777777" w:rsidTr="00A660AE">
              <w:trPr>
                <w:cantSplit/>
              </w:trPr>
              <w:tc>
                <w:tcPr>
                  <w:tcW w:w="3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 w14:paraId="3815F278" w14:textId="77777777" w:rsidR="00DC5770" w:rsidRPr="00523663" w:rsidRDefault="00DC5770" w:rsidP="00A660A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8" w:lineRule="auto"/>
                    <w:rPr>
                      <w:rFonts w:ascii="Livvic" w:eastAsia="Livvic" w:hAnsi="Livvic" w:cs="Livvic"/>
                      <w:sz w:val="24"/>
                      <w:szCs w:val="24"/>
                    </w:rPr>
                  </w:pPr>
                </w:p>
                <w:p w14:paraId="3D03C7FA" w14:textId="77777777" w:rsidR="00DC5770" w:rsidRPr="00523663" w:rsidRDefault="00DC5770" w:rsidP="00A660A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58" w:lineRule="auto"/>
                    <w:rPr>
                      <w:rFonts w:ascii="Livvic" w:eastAsia="Livvic" w:hAnsi="Livvic" w:cs="Livvic"/>
                      <w:sz w:val="24"/>
                      <w:szCs w:val="24"/>
                    </w:rPr>
                  </w:pPr>
                </w:p>
              </w:tc>
            </w:tr>
          </w:tbl>
          <w:p w14:paraId="1C46F590" w14:textId="77777777" w:rsidR="00DC5770" w:rsidRPr="00523663" w:rsidRDefault="00DC5770" w:rsidP="00A660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</w:tc>
      </w:tr>
    </w:tbl>
    <w:p w14:paraId="73692962" w14:textId="77777777" w:rsidR="00DC5770" w:rsidRPr="00523663" w:rsidRDefault="00DC5770" w:rsidP="00DC577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523663">
        <w:rPr>
          <w:color w:val="FFFFFF"/>
          <w:sz w:val="2"/>
          <w:szCs w:val="2"/>
        </w:rPr>
        <w:t>​</w:t>
      </w:r>
    </w:p>
    <w:p w14:paraId="24657E1A" w14:textId="77777777" w:rsidR="00DC5770" w:rsidRDefault="00DC5770" w:rsidP="00DC5770">
      <w:pPr>
        <w:widowControl w:val="0"/>
        <w:spacing w:line="258" w:lineRule="auto"/>
        <w:rPr>
          <w:rFonts w:ascii="Livvic" w:eastAsia="Livvic" w:hAnsi="Livvic" w:cs="Livvic"/>
          <w:sz w:val="24"/>
          <w:szCs w:val="24"/>
        </w:rPr>
      </w:pPr>
      <w:r w:rsidRPr="00523663">
        <w:rPr>
          <w:rFonts w:ascii="Livvic" w:eastAsia="Livvic" w:hAnsi="Livvic" w:cs="Livvic"/>
          <w:b/>
          <w:bCs/>
          <w:sz w:val="24"/>
          <w:szCs w:val="24"/>
        </w:rPr>
        <w:t>5.</w:t>
      </w:r>
      <w:r w:rsidRPr="00523663">
        <w:rPr>
          <w:rFonts w:ascii="Livvic" w:eastAsia="Livvic" w:hAnsi="Livvic" w:cs="Livvic"/>
          <w:sz w:val="24"/>
          <w:szCs w:val="24"/>
        </w:rPr>
        <w:t xml:space="preserve"> Explique cómo un ciberdelincuente podría utilizar la información pública de Mariana para cometer un ataque de ingeniería social o suplantación de identidad</w:t>
      </w:r>
      <w:r>
        <w:rPr>
          <w:rFonts w:ascii="Livvic" w:eastAsia="Livvic" w:hAnsi="Livvic" w:cs="Livvic"/>
          <w:sz w:val="24"/>
          <w:szCs w:val="24"/>
        </w:rPr>
        <w:t>.</w:t>
      </w:r>
    </w:p>
    <w:p w14:paraId="64A37BB1" w14:textId="77777777" w:rsidR="00DC5770" w:rsidRDefault="00DC5770" w:rsidP="00DC5770">
      <w:pPr>
        <w:widowControl w:val="0"/>
        <w:spacing w:line="258" w:lineRule="auto"/>
        <w:rPr>
          <w:rFonts w:ascii="Livvic" w:eastAsia="Livvic" w:hAnsi="Livvic" w:cs="Livvic"/>
          <w:sz w:val="24"/>
          <w:szCs w:val="24"/>
        </w:rPr>
      </w:pPr>
    </w:p>
    <w:p w14:paraId="6ECD23BE" w14:textId="77777777" w:rsidR="00DC5770" w:rsidRPr="00523663" w:rsidRDefault="00DC5770" w:rsidP="00DC5770">
      <w:pPr>
        <w:widowControl w:val="0"/>
        <w:spacing w:line="258" w:lineRule="auto"/>
        <w:rPr>
          <w:rFonts w:ascii="Livvic" w:eastAsia="Livvic" w:hAnsi="Livvic" w:cs="Livvic"/>
          <w:sz w:val="24"/>
          <w:szCs w:val="24"/>
        </w:rPr>
      </w:pPr>
      <w:r w:rsidRPr="00523663">
        <w:rPr>
          <w:color w:val="FFFFFF"/>
          <w:sz w:val="2"/>
          <w:szCs w:val="2"/>
        </w:rPr>
        <w:t>​</w:t>
      </w:r>
    </w:p>
    <w:p w14:paraId="1114E900" w14:textId="77777777" w:rsidR="00DC5770" w:rsidRDefault="00DC5770">
      <w:pPr>
        <w:spacing w:after="160" w:line="259" w:lineRule="auto"/>
        <w:rPr>
          <w:rFonts w:ascii="Livvic" w:eastAsia="Livvic" w:hAnsi="Livvic" w:cs="Livvic"/>
          <w:b/>
          <w:bCs/>
          <w:color w:val="409E9E"/>
          <w:sz w:val="32"/>
          <w:szCs w:val="32"/>
        </w:rPr>
      </w:pPr>
      <w:r>
        <w:rPr>
          <w:rFonts w:ascii="Livvic" w:eastAsia="Livvic" w:hAnsi="Livvic" w:cs="Livvic"/>
          <w:b/>
          <w:bCs/>
          <w:color w:val="409E9E"/>
          <w:sz w:val="32"/>
          <w:szCs w:val="32"/>
        </w:rPr>
        <w:br w:type="page"/>
      </w:r>
    </w:p>
    <w:p w14:paraId="4EE1262F" w14:textId="6F9DBAD1" w:rsidR="00DC5770" w:rsidRPr="00523663" w:rsidRDefault="00DC5770" w:rsidP="00DC5770">
      <w:pPr>
        <w:rPr>
          <w:rFonts w:ascii="Livvic" w:eastAsia="Livvic" w:hAnsi="Livvic" w:cs="Livvic"/>
          <w:b/>
          <w:bCs/>
          <w:color w:val="409E9E"/>
          <w:sz w:val="32"/>
          <w:szCs w:val="32"/>
        </w:rPr>
      </w:pPr>
      <w:r w:rsidRPr="00523663">
        <w:rPr>
          <w:rFonts w:ascii="Livvic" w:eastAsia="Livvic" w:hAnsi="Livvic" w:cs="Livvic"/>
          <w:b/>
          <w:bCs/>
          <w:color w:val="409E9E"/>
          <w:sz w:val="32"/>
          <w:szCs w:val="32"/>
        </w:rPr>
        <w:lastRenderedPageBreak/>
        <w:t>Caso 3: El mito del anonimato y el modo incógnito</w:t>
      </w:r>
    </w:p>
    <w:p w14:paraId="2E82C426" w14:textId="77777777" w:rsidR="00DC5770" w:rsidRPr="00523663" w:rsidRDefault="00DC5770" w:rsidP="00DC577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523663">
        <w:rPr>
          <w:color w:val="FFFFFF"/>
          <w:sz w:val="2"/>
          <w:szCs w:val="2"/>
        </w:rPr>
        <w:t>​</w:t>
      </w:r>
    </w:p>
    <w:p w14:paraId="56A06079" w14:textId="1B1EAEAE" w:rsidR="00DC5770" w:rsidRDefault="00DC5770" w:rsidP="00DC5770">
      <w:pPr>
        <w:rPr>
          <w:rFonts w:ascii="Livvic" w:eastAsia="Livvic" w:hAnsi="Livvic" w:cs="Livvic"/>
          <w:b/>
          <w:bCs/>
          <w:sz w:val="24"/>
          <w:szCs w:val="24"/>
        </w:rPr>
      </w:pPr>
      <w:r w:rsidRPr="00523663">
        <w:rPr>
          <w:rFonts w:ascii="Livvic" w:eastAsia="Livvic" w:hAnsi="Livvic" w:cs="Livvic"/>
          <w:b/>
          <w:bCs/>
          <w:sz w:val="24"/>
          <w:szCs w:val="24"/>
        </w:rPr>
        <w:t>Perfil analizado:</w:t>
      </w:r>
      <w:r w:rsidRPr="00523663">
        <w:rPr>
          <w:rFonts w:ascii="Livvic" w:eastAsia="Livvic" w:hAnsi="Livvic" w:cs="Livvic"/>
          <w:sz w:val="24"/>
          <w:szCs w:val="24"/>
        </w:rPr>
        <w:t xml:space="preserve"> Julián (15 años).</w:t>
      </w:r>
    </w:p>
    <w:p w14:paraId="7299052D" w14:textId="77777777" w:rsidR="00DC5770" w:rsidRDefault="00DC5770" w:rsidP="00DC5770">
      <w:pPr>
        <w:rPr>
          <w:rFonts w:ascii="Livvic" w:eastAsia="Livvic" w:hAnsi="Livvic" w:cs="Livvic"/>
          <w:b/>
          <w:bCs/>
          <w:sz w:val="24"/>
          <w:szCs w:val="24"/>
        </w:rPr>
      </w:pPr>
    </w:p>
    <w:p w14:paraId="1587E0BA" w14:textId="22ABD256" w:rsidR="00DC5770" w:rsidRPr="00DC5770" w:rsidRDefault="00DC5770" w:rsidP="00DC5770">
      <w:pPr>
        <w:rPr>
          <w:rFonts w:ascii="Livvic" w:eastAsia="Livvic" w:hAnsi="Livvic" w:cs="Livvic"/>
          <w:sz w:val="24"/>
          <w:szCs w:val="24"/>
        </w:rPr>
      </w:pPr>
      <w:r w:rsidRPr="00DC5770">
        <w:rPr>
          <w:rFonts w:ascii="Livvic" w:eastAsia="Livvic" w:hAnsi="Livvic" w:cs="Livvic"/>
          <w:sz w:val="24"/>
          <w:szCs w:val="24"/>
        </w:rPr>
        <w:t>Julián creó una cuenta secundaria sin su nombre real para publicar opiniones polémicas y burlas en foros estudiantiles. Además, suele navegar en modo incógnito pensando que así "ningún sitio web ni empresa registra nada de lo que hace en internet".</w:t>
      </w:r>
    </w:p>
    <w:p w14:paraId="18C50ACD" w14:textId="77777777" w:rsidR="00DC5770" w:rsidRPr="00DC5770" w:rsidRDefault="00DC5770" w:rsidP="00DC5770">
      <w:pPr>
        <w:rPr>
          <w:rFonts w:ascii="Livvic" w:eastAsia="Livvic" w:hAnsi="Livvic" w:cs="Livvic"/>
          <w:sz w:val="24"/>
          <w:szCs w:val="24"/>
        </w:rPr>
      </w:pPr>
      <w:r w:rsidRPr="00DC5770">
        <w:rPr>
          <w:rFonts w:ascii="Livvic" w:eastAsia="Livvic" w:hAnsi="Livvic" w:cs="Livvic"/>
          <w:sz w:val="24"/>
          <w:szCs w:val="24"/>
        </w:rPr>
        <w:t>​</w:t>
      </w:r>
    </w:p>
    <w:p w14:paraId="5A3C1C09" w14:textId="77777777" w:rsidR="00DC5770" w:rsidRPr="00DC5770" w:rsidRDefault="00DC5770" w:rsidP="00DC5770">
      <w:pPr>
        <w:rPr>
          <w:rFonts w:ascii="Livvic" w:eastAsia="Livvic" w:hAnsi="Livvic" w:cs="Livvic"/>
          <w:sz w:val="24"/>
          <w:szCs w:val="24"/>
        </w:rPr>
      </w:pPr>
    </w:p>
    <w:tbl>
      <w:tblPr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80"/>
        <w:gridCol w:w="240"/>
        <w:gridCol w:w="5280"/>
      </w:tblGrid>
      <w:tr w:rsidR="00DC5770" w:rsidRPr="00DC5770" w14:paraId="65D495B4" w14:textId="77777777" w:rsidTr="00A660AE">
        <w:trPr>
          <w:cantSplit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C5CA3" w14:textId="77777777" w:rsidR="00DC5770" w:rsidRPr="00DC5770" w:rsidRDefault="00DC5770" w:rsidP="00DC5770">
            <w:pPr>
              <w:rPr>
                <w:rFonts w:ascii="Livvic" w:eastAsia="Livvic" w:hAnsi="Livvic" w:cs="Livvic"/>
                <w:sz w:val="24"/>
                <w:szCs w:val="24"/>
              </w:rPr>
            </w:pPr>
            <w:r w:rsidRPr="00DC5770">
              <w:rPr>
                <w:rFonts w:ascii="Livvic" w:eastAsia="Livvic" w:hAnsi="Livvic" w:cs="Livvic"/>
                <w:b/>
                <w:bCs/>
                <w:sz w:val="24"/>
                <w:szCs w:val="24"/>
              </w:rPr>
              <w:t>6.</w:t>
            </w:r>
            <w:r w:rsidRPr="00DC5770">
              <w:rPr>
                <w:rFonts w:ascii="Livvic" w:eastAsia="Livvic" w:hAnsi="Livvic" w:cs="Livvic"/>
                <w:sz w:val="24"/>
                <w:szCs w:val="24"/>
              </w:rPr>
              <w:t xml:space="preserve"> ¿Es verdadero o falso que navegar en modo incógnito evita la creación de una huella digital? Justifique su respuesta técnica: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AAB1D" w14:textId="77777777" w:rsidR="00DC5770" w:rsidRPr="00DC5770" w:rsidRDefault="00DC5770" w:rsidP="00DC5770">
            <w:pPr>
              <w:rPr>
                <w:rFonts w:ascii="Livvic" w:eastAsia="Livvic" w:hAnsi="Livvic" w:cs="Livvic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33F77" w14:textId="77777777" w:rsidR="00DC5770" w:rsidRPr="00DC5770" w:rsidRDefault="00DC5770" w:rsidP="00DC5770">
            <w:pPr>
              <w:rPr>
                <w:rFonts w:ascii="Livvic" w:eastAsia="Livvic" w:hAnsi="Livvic" w:cs="Livvic"/>
                <w:sz w:val="24"/>
                <w:szCs w:val="24"/>
              </w:rPr>
            </w:pPr>
          </w:p>
          <w:tbl>
            <w:tblPr>
              <w:tblW w:w="4739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739"/>
            </w:tblGrid>
            <w:tr w:rsidR="00DC5770" w:rsidRPr="00DC5770" w14:paraId="4D2E4CE2" w14:textId="77777777" w:rsidTr="00A660AE">
              <w:trPr>
                <w:cantSplit/>
                <w:trHeight w:val="948"/>
              </w:trPr>
              <w:tc>
                <w:tcPr>
                  <w:tcW w:w="47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 w14:paraId="52F6A074" w14:textId="77777777" w:rsidR="00DC5770" w:rsidRPr="00DC5770" w:rsidRDefault="00DC5770" w:rsidP="00DC5770">
                  <w:pPr>
                    <w:rPr>
                      <w:rFonts w:ascii="Livvic" w:eastAsia="Livvic" w:hAnsi="Livvic" w:cs="Livvic"/>
                      <w:sz w:val="24"/>
                      <w:szCs w:val="24"/>
                    </w:rPr>
                  </w:pPr>
                </w:p>
                <w:p w14:paraId="5A767561" w14:textId="77777777" w:rsidR="00DC5770" w:rsidRPr="00DC5770" w:rsidRDefault="00DC5770" w:rsidP="00DC5770">
                  <w:pPr>
                    <w:rPr>
                      <w:rFonts w:ascii="Livvic" w:eastAsia="Livvic" w:hAnsi="Livvic" w:cs="Livvic"/>
                      <w:sz w:val="24"/>
                      <w:szCs w:val="24"/>
                    </w:rPr>
                  </w:pPr>
                </w:p>
                <w:p w14:paraId="0D81F204" w14:textId="77777777" w:rsidR="00DC5770" w:rsidRPr="00DC5770" w:rsidRDefault="00DC5770" w:rsidP="00DC5770">
                  <w:pPr>
                    <w:rPr>
                      <w:rFonts w:ascii="Livvic" w:eastAsia="Livvic" w:hAnsi="Livvic" w:cs="Livvic"/>
                      <w:sz w:val="24"/>
                      <w:szCs w:val="24"/>
                    </w:rPr>
                  </w:pPr>
                </w:p>
              </w:tc>
            </w:tr>
          </w:tbl>
          <w:p w14:paraId="0448543F" w14:textId="77777777" w:rsidR="00DC5770" w:rsidRPr="00DC5770" w:rsidRDefault="00DC5770" w:rsidP="00DC5770">
            <w:pPr>
              <w:rPr>
                <w:rFonts w:ascii="Livvic" w:eastAsia="Livvic" w:hAnsi="Livvic" w:cs="Livvic"/>
                <w:sz w:val="24"/>
                <w:szCs w:val="24"/>
              </w:rPr>
            </w:pPr>
          </w:p>
        </w:tc>
      </w:tr>
      <w:tr w:rsidR="00DC5770" w:rsidRPr="00DC5770" w14:paraId="525DB2D1" w14:textId="77777777" w:rsidTr="00A660AE">
        <w:trPr>
          <w:cantSplit/>
          <w:trHeight w:val="21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009A9" w14:textId="77777777" w:rsidR="00DC5770" w:rsidRPr="00DC5770" w:rsidRDefault="00DC5770" w:rsidP="00DC5770">
            <w:pPr>
              <w:rPr>
                <w:rFonts w:ascii="Livvic" w:eastAsia="Livvic" w:hAnsi="Livvic" w:cs="Livvic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F681E" w14:textId="77777777" w:rsidR="00DC5770" w:rsidRPr="00DC5770" w:rsidRDefault="00DC5770" w:rsidP="00DC5770">
            <w:pPr>
              <w:rPr>
                <w:rFonts w:ascii="Livvic" w:eastAsia="Livvic" w:hAnsi="Livvic" w:cs="Livvic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A2AED" w14:textId="77777777" w:rsidR="00DC5770" w:rsidRPr="00DC5770" w:rsidRDefault="00DC5770" w:rsidP="00DC5770">
            <w:pPr>
              <w:rPr>
                <w:rFonts w:ascii="Livvic" w:eastAsia="Livvic" w:hAnsi="Livvic" w:cs="Livvic"/>
                <w:sz w:val="24"/>
                <w:szCs w:val="24"/>
              </w:rPr>
            </w:pPr>
          </w:p>
        </w:tc>
      </w:tr>
      <w:tr w:rsidR="00DC5770" w:rsidRPr="00DC5770" w14:paraId="078DF4D3" w14:textId="77777777" w:rsidTr="00A660AE">
        <w:trPr>
          <w:cantSplit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1EB44" w14:textId="77777777" w:rsidR="00DC5770" w:rsidRPr="00DC5770" w:rsidRDefault="00DC5770" w:rsidP="00DC5770">
            <w:pPr>
              <w:rPr>
                <w:rFonts w:ascii="Livvic" w:eastAsia="Livvic" w:hAnsi="Livvic" w:cs="Livvic"/>
                <w:sz w:val="24"/>
                <w:szCs w:val="24"/>
              </w:rPr>
            </w:pPr>
            <w:r w:rsidRPr="00DC5770">
              <w:rPr>
                <w:rFonts w:ascii="Livvic" w:eastAsia="Livvic" w:hAnsi="Livvic" w:cs="Livvic"/>
                <w:b/>
                <w:bCs/>
                <w:sz w:val="24"/>
                <w:szCs w:val="24"/>
              </w:rPr>
              <w:t>7.</w:t>
            </w:r>
            <w:r w:rsidRPr="00DC5770">
              <w:rPr>
                <w:rFonts w:ascii="Livvic" w:eastAsia="Livvic" w:hAnsi="Livvic" w:cs="Livvic"/>
                <w:sz w:val="24"/>
                <w:szCs w:val="24"/>
              </w:rPr>
              <w:t xml:space="preserve"> Aunque Julián no use su nombre real en la cuenta secundaria, ¿cuáles datos técnicos (huella pasiva) permiten vincular esa cuenta con su identidad real?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B8CC2" w14:textId="77777777" w:rsidR="00DC5770" w:rsidRPr="00DC5770" w:rsidRDefault="00DC5770" w:rsidP="00DC5770">
            <w:pPr>
              <w:rPr>
                <w:rFonts w:ascii="Livvic" w:eastAsia="Livvic" w:hAnsi="Livvic" w:cs="Livvic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3CE75" w14:textId="77777777" w:rsidR="00DC5770" w:rsidRPr="00DC5770" w:rsidRDefault="00DC5770" w:rsidP="00DC5770">
            <w:pPr>
              <w:rPr>
                <w:rFonts w:ascii="Livvic" w:eastAsia="Livvic" w:hAnsi="Livvic" w:cs="Livvic"/>
                <w:sz w:val="24"/>
                <w:szCs w:val="24"/>
              </w:rPr>
            </w:pPr>
          </w:p>
          <w:tbl>
            <w:tblPr>
              <w:tblW w:w="474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748"/>
            </w:tblGrid>
            <w:tr w:rsidR="00DC5770" w:rsidRPr="00DC5770" w14:paraId="52086C15" w14:textId="77777777" w:rsidTr="00A660AE">
              <w:trPr>
                <w:cantSplit/>
                <w:trHeight w:val="1169"/>
              </w:trPr>
              <w:tc>
                <w:tcPr>
                  <w:tcW w:w="4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 w14:paraId="0674527F" w14:textId="77777777" w:rsidR="00DC5770" w:rsidRPr="00DC5770" w:rsidRDefault="00DC5770" w:rsidP="00DC5770">
                  <w:pPr>
                    <w:rPr>
                      <w:rFonts w:ascii="Livvic" w:eastAsia="Livvic" w:hAnsi="Livvic" w:cs="Livvic"/>
                      <w:sz w:val="24"/>
                      <w:szCs w:val="24"/>
                    </w:rPr>
                  </w:pPr>
                </w:p>
                <w:p w14:paraId="378D8C82" w14:textId="77777777" w:rsidR="00DC5770" w:rsidRPr="00DC5770" w:rsidRDefault="00DC5770" w:rsidP="00DC5770">
                  <w:pPr>
                    <w:rPr>
                      <w:rFonts w:ascii="Livvic" w:eastAsia="Livvic" w:hAnsi="Livvic" w:cs="Livvic"/>
                      <w:sz w:val="24"/>
                      <w:szCs w:val="24"/>
                    </w:rPr>
                  </w:pPr>
                </w:p>
                <w:p w14:paraId="4C541DCF" w14:textId="77777777" w:rsidR="00DC5770" w:rsidRPr="00DC5770" w:rsidRDefault="00DC5770" w:rsidP="00DC5770">
                  <w:pPr>
                    <w:rPr>
                      <w:rFonts w:ascii="Livvic" w:eastAsia="Livvic" w:hAnsi="Livvic" w:cs="Livvic"/>
                      <w:sz w:val="24"/>
                      <w:szCs w:val="24"/>
                    </w:rPr>
                  </w:pPr>
                </w:p>
              </w:tc>
            </w:tr>
          </w:tbl>
          <w:p w14:paraId="28275253" w14:textId="77777777" w:rsidR="00DC5770" w:rsidRPr="00DC5770" w:rsidRDefault="00DC5770" w:rsidP="00DC5770">
            <w:pPr>
              <w:rPr>
                <w:rFonts w:ascii="Livvic" w:eastAsia="Livvic" w:hAnsi="Livvic" w:cs="Livvic"/>
                <w:sz w:val="24"/>
                <w:szCs w:val="24"/>
              </w:rPr>
            </w:pPr>
          </w:p>
        </w:tc>
      </w:tr>
    </w:tbl>
    <w:p w14:paraId="6BF5FEBE" w14:textId="77777777" w:rsidR="00DC5770" w:rsidRPr="00DC5770" w:rsidRDefault="00DC5770" w:rsidP="00DC5770">
      <w:pPr>
        <w:rPr>
          <w:rFonts w:ascii="Livvic" w:eastAsia="Livvic" w:hAnsi="Livvic" w:cs="Livvic"/>
          <w:sz w:val="24"/>
          <w:szCs w:val="24"/>
        </w:rPr>
      </w:pPr>
      <w:r w:rsidRPr="00DC5770">
        <w:rPr>
          <w:rFonts w:ascii="Livvic" w:eastAsia="Livvic" w:hAnsi="Livvic" w:cs="Livvic"/>
          <w:sz w:val="24"/>
          <w:szCs w:val="24"/>
        </w:rPr>
        <w:t>​</w:t>
      </w:r>
    </w:p>
    <w:p w14:paraId="573AB2C9" w14:textId="47520C54" w:rsidR="00DC5770" w:rsidRPr="00DC5770" w:rsidRDefault="00DC5770" w:rsidP="00DC5770">
      <w:pPr>
        <w:widowControl w:val="0"/>
        <w:spacing w:line="229" w:lineRule="auto"/>
        <w:rPr>
          <w:rFonts w:ascii="Livvic" w:eastAsia="Livvic" w:hAnsi="Livvic" w:cs="Livvic"/>
          <w:b/>
          <w:bCs/>
          <w:color w:val="409E9E"/>
          <w:sz w:val="32"/>
          <w:szCs w:val="32"/>
        </w:rPr>
      </w:pPr>
      <w:r w:rsidRPr="00523663">
        <w:rPr>
          <w:rFonts w:ascii="Livvic" w:eastAsia="Livvic" w:hAnsi="Livvic" w:cs="Livvic"/>
          <w:b/>
          <w:bCs/>
          <w:color w:val="409E9E"/>
          <w:sz w:val="32"/>
          <w:szCs w:val="32"/>
        </w:rPr>
        <w:t>Matriz de Autoprotección Digital</w:t>
      </w:r>
    </w:p>
    <w:p w14:paraId="01E9BB4A" w14:textId="77777777" w:rsidR="00DC5770" w:rsidRPr="00DC5770" w:rsidRDefault="00DC5770" w:rsidP="00DC5770">
      <w:pPr>
        <w:rPr>
          <w:rFonts w:ascii="Livvic" w:eastAsia="Livvic" w:hAnsi="Livvic" w:cs="Livvic"/>
          <w:sz w:val="24"/>
          <w:szCs w:val="24"/>
        </w:rPr>
      </w:pPr>
      <w:r w:rsidRPr="00DC5770">
        <w:rPr>
          <w:rFonts w:ascii="Livvic" w:eastAsia="Livvic" w:hAnsi="Livvic" w:cs="Livvic"/>
          <w:sz w:val="24"/>
          <w:szCs w:val="24"/>
        </w:rPr>
        <w:t>​</w:t>
      </w:r>
    </w:p>
    <w:p w14:paraId="0A66C7DB" w14:textId="33FBA43E" w:rsidR="00DC5770" w:rsidRDefault="00DC5770" w:rsidP="00DC5770">
      <w:pPr>
        <w:rPr>
          <w:rFonts w:ascii="Livvic" w:eastAsia="Livvic" w:hAnsi="Livvic" w:cs="Livvic"/>
          <w:sz w:val="24"/>
          <w:szCs w:val="24"/>
        </w:rPr>
      </w:pPr>
      <w:r w:rsidRPr="00DC5770">
        <w:rPr>
          <w:rFonts w:ascii="Livvic" w:eastAsia="Livvic" w:hAnsi="Livvic" w:cs="Livvic"/>
          <w:b/>
          <w:bCs/>
          <w:sz w:val="24"/>
          <w:szCs w:val="24"/>
        </w:rPr>
        <w:t>8.</w:t>
      </w:r>
      <w:r w:rsidRPr="00DC5770">
        <w:rPr>
          <w:rFonts w:ascii="Livvic" w:eastAsia="Livvic" w:hAnsi="Livvic" w:cs="Livvic"/>
          <w:sz w:val="24"/>
          <w:szCs w:val="24"/>
        </w:rPr>
        <w:t xml:space="preserve"> A partir del análisis de los tres casos anteriores, proponga cuatro acciones preventivas esenciales que cualquier estudiante de 9° año debe aplicar para auditar y proteger su propio perfil digital</w:t>
      </w:r>
      <w:r>
        <w:rPr>
          <w:rFonts w:ascii="Livvic" w:eastAsia="Livvic" w:hAnsi="Livvic" w:cs="Livvic"/>
          <w:sz w:val="24"/>
          <w:szCs w:val="24"/>
        </w:rPr>
        <w:t>.</w:t>
      </w:r>
    </w:p>
    <w:p w14:paraId="2C2A44FB" w14:textId="77777777" w:rsidR="00DC5770" w:rsidRDefault="00DC5770" w:rsidP="00DC5770">
      <w:pPr>
        <w:rPr>
          <w:rFonts w:ascii="Livvic" w:eastAsia="Livvic" w:hAnsi="Livvic" w:cs="Livvic"/>
          <w:sz w:val="24"/>
          <w:szCs w:val="24"/>
        </w:rPr>
      </w:pPr>
    </w:p>
    <w:p w14:paraId="15C40A20" w14:textId="70029EB0" w:rsidR="00DC5770" w:rsidRPr="00DC5770" w:rsidRDefault="00DC5770" w:rsidP="00DC5770">
      <w:pPr>
        <w:rPr>
          <w:rFonts w:ascii="Livvic" w:eastAsia="Livvic" w:hAnsi="Livvic" w:cs="Livvic"/>
          <w:sz w:val="24"/>
          <w:szCs w:val="24"/>
        </w:rPr>
      </w:pPr>
    </w:p>
    <w:sectPr w:rsidR="00DC5770" w:rsidRPr="00DC5770" w:rsidSect="00DC577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vvic">
    <w:charset w:val="00"/>
    <w:family w:val="auto"/>
    <w:pitch w:val="variable"/>
    <w:sig w:usb0="A00000FF" w:usb1="4000204B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64A"/>
    <w:rsid w:val="00021B9C"/>
    <w:rsid w:val="00185588"/>
    <w:rsid w:val="002171C7"/>
    <w:rsid w:val="00245B1D"/>
    <w:rsid w:val="0078486A"/>
    <w:rsid w:val="009729BB"/>
    <w:rsid w:val="00B0464A"/>
    <w:rsid w:val="00DC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B6F40"/>
  <w15:chartTrackingRefBased/>
  <w15:docId w15:val="{CCB0D02B-02DA-4F4C-81B8-D5996FC9F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770"/>
    <w:pPr>
      <w:spacing w:after="0" w:line="276" w:lineRule="auto"/>
    </w:pPr>
    <w:rPr>
      <w:rFonts w:ascii="Arial" w:eastAsia="Arial" w:hAnsi="Arial" w:cs="Arial"/>
      <w:kern w:val="0"/>
      <w:lang w:eastAsia="es-C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0464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0464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046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0464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0464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464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0464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0464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0464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4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4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4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046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0464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046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046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046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046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04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04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0464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04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0464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046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046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046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04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046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046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F63A1-DC46-4C1E-8723-60ED74D30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553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Humberto Porras Rodriguez</dc:creator>
  <cp:keywords/>
  <dc:description/>
  <cp:lastModifiedBy>Cristian Humberto Porras Rodriguez</cp:lastModifiedBy>
  <cp:revision>2</cp:revision>
  <dcterms:created xsi:type="dcterms:W3CDTF">2026-09-07T02:12:00Z</dcterms:created>
  <dcterms:modified xsi:type="dcterms:W3CDTF">2026-09-07T02:18:00Z</dcterms:modified>
</cp:coreProperties>
</file>