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ريادة الأعمال والابتكار في المنشآت الصغيرة والمتوسطة</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تُمثل «ريادة الأعمال والابتكار في المنشآت الصغيرة والمتوسطة» القوة الدافعة الأكثر حيوية لإعادة تشكيل المشهد الاقتصادي المعاصر؛ حيث تعمل المشاريع الريادية الناشئة على كسر الجمود التقليدي للأسواق، وتوليد وظائف نوعية، وتحويل الأفكار الابتكارية المبدعة إلى منتجات وخدمات ذات قيمة مضافة.</w:t>
      </w:r>
    </w:p>
    <w:p w14:paraId="B000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تتجاوز ريادة الأعمال مجرد تأسيس عمل تجاري ربحي؛ إذ تعبر عن عقلية استراتيجية تتسم بالمبادرة، والجرأة المدروسة، والقدرة على اكتشاف الفرص الكامنة، وحل المشكلات المجتمعية والاقتصادية بأساليب مبتكرة تعزز من مرونة الاقتصاد الوطني وتنافسيته.</w:t>
      </w:r>
    </w:p>
    <w:p w14:paraId="B000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تسعى هذه الدراسة الأكاديمية الشاملة إلى استكشاف مقومات الفكر الريادي، ودراسة مراحل نمو المنشآت الواعدة، وتحليل بيئات التمكين والابتكار، مع تسليط الضوء على المنظومة الداعمة لرؤية المملكة العربية السعودية في تمكين رواد الأعمال وبناء اقتصاد معرفي مزدهر.</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والريادية  ■</w:t>
      </w:r>
    </w:p>
    <w:p w14:paraId="B001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مفهوم ريادة الأعمال والابتكار: </w:t>
      </w:r>
      <w:r w:rsidRPr="00375CF6">
        <w:rPr>
          <w:sz w:val="32"/>
          <w:szCs w:val="32"/>
          <w:rtl/>
        </w:rPr>
        <w:t xml:space="preserve">القدرة الاستباقية على تحويل فكرة إبداعية غير تقليدية إلى نموذج عمل قابل للتطبيق والنمو السريع مع إدارة المخاطر المصاحبة.</w:t>
      </w:r>
    </w:p>
    <w:p w14:paraId="B001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هندسة نموذج العمل التجاري: </w:t>
      </w:r>
      <w:r w:rsidRPr="00375CF6">
        <w:rPr>
          <w:sz w:val="32"/>
          <w:szCs w:val="32"/>
          <w:rtl/>
        </w:rPr>
        <w:t xml:space="preserve">المخطط الاستراتيجي الذي يحدد كيفية خلق المنشأة للقيمة، وتحديد شرائح العملاء، وقنوات التوزيع، وهيكل التكاليف، ومصادر الإيرادات.</w:t>
      </w:r>
    </w:p>
    <w:p w14:paraId="B001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منهجية التطوير المرن للمشاريع: </w:t>
      </w:r>
      <w:r w:rsidRPr="00375CF6">
        <w:rPr>
          <w:sz w:val="32"/>
          <w:szCs w:val="32"/>
          <w:rtl/>
        </w:rPr>
        <w:t xml:space="preserve">طرح نموذج أولي مبسط للمنتج في السوق بأقل تكلفة، وجمع آراء المستهلكين الحقيقية لتعديل وتطوير المنتج بسرعة وكفاءة.</w:t>
      </w:r>
    </w:p>
    <w:p w14:paraId="B001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حاضنات ومسرعات الأعمال المتخصصة: </w:t>
      </w:r>
      <w:r w:rsidRPr="00375CF6">
        <w:rPr>
          <w:sz w:val="32"/>
          <w:szCs w:val="32"/>
          <w:rtl/>
        </w:rPr>
        <w:t xml:space="preserve">برامج تنموية تقدم للمشاريع الناشئة التدريب، والمساحات المكتبية، والإرشاد المهني، وفرص الوصول إلى المستثمرين الماليين.</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التمويل الجريء والاستثمار الملائكي: </w:t>
      </w:r>
      <w:r w:rsidRPr="00375CF6">
        <w:rPr>
          <w:sz w:val="32"/>
          <w:szCs w:val="32"/>
          <w:rtl/>
        </w:rPr>
        <w:t xml:space="preserve">منظومات استثمارية متخصصة تضخ رؤوس أموال جريئة في الشركات الناشئة ذات الإمكانات العالية للنمو مقابل حصص ملكية.</w:t>
      </w:r>
    </w:p>
    <w:p w14:paraId="B002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منصات التجارة الرقمية والتسويق السحابي: </w:t>
      </w:r>
      <w:r w:rsidRPr="00375CF6">
        <w:rPr>
          <w:sz w:val="32"/>
          <w:szCs w:val="32"/>
          <w:rtl/>
        </w:rPr>
        <w:t xml:space="preserve">تمكين المنشآت الصغيرة من الوصول إلى أسواق محلية وعالمية واسعة بأقل التكاليف عبر المتاجر الرقمية وحلول الدفع الآلية.</w:t>
      </w:r>
    </w:p>
    <w:p w14:paraId="B002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الابتكار المفتوح والشراكات المؤسسية: </w:t>
      </w:r>
      <w:r w:rsidRPr="00375CF6">
        <w:rPr>
          <w:sz w:val="32"/>
          <w:szCs w:val="32"/>
          <w:rtl/>
        </w:rPr>
        <w:t xml:space="preserve">تعاون الشركات الكبرى مع المنشآت الريادية لتبني حلولها التقنية واختبار منتجاتها في بيئات أعمال تجريبية آمنة.</w:t>
      </w:r>
    </w:p>
    <w:p w14:paraId="B002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التحول الرقمي لإدارة العمليات: </w:t>
      </w:r>
      <w:r w:rsidRPr="00375CF6">
        <w:rPr>
          <w:sz w:val="32"/>
          <w:szCs w:val="32"/>
          <w:rtl/>
        </w:rPr>
        <w:t xml:space="preserve">اعتماد المنشآت الصغيرة على برمجيات سحابية ميسرة لإدارة المبيعات، والمحاسبة، وخدمة العملاء لتحسين الإنتاجية.</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توليد فرص العمل والحد من البطالة: </w:t>
      </w:r>
      <w:r w:rsidRPr="00375CF6">
        <w:rPr>
          <w:sz w:val="32"/>
          <w:szCs w:val="32"/>
          <w:rtl/>
        </w:rPr>
        <w:t xml:space="preserve">تعد المنشآت الصغيرة والمتوسطة الموظف الأكبر للقوى العاملة الشابة وميداناً رحباً لاكتساب الخبرات القيادية والتنفيذية.</w:t>
      </w:r>
    </w:p>
    <w:p w14:paraId="B003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تنويع مصادر الدخل ومكافحة الاحتكار: </w:t>
      </w:r>
      <w:r w:rsidRPr="00375CF6">
        <w:rPr>
          <w:sz w:val="32"/>
          <w:szCs w:val="32"/>
          <w:rtl/>
        </w:rPr>
        <w:t xml:space="preserve">يسهم تدفق المشاريع الريادية الجديدة في إثراء المنافسة بالأسواق، وخفض الأسعار، ودعم نمو قطاعات اقتصادية واعدة.</w:t>
      </w:r>
    </w:p>
    <w:p w14:paraId="B003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تسريع وتيرة الابتكار التقني: </w:t>
      </w:r>
      <w:r w:rsidRPr="00375CF6">
        <w:rPr>
          <w:sz w:val="32"/>
          <w:szCs w:val="32"/>
          <w:rtl/>
        </w:rPr>
        <w:t xml:space="preserve">تتميز المشاريع الناشئة بالمرونة والسرعة في تبني أحدث التقنيات وتقديم حلول ثورية تتفوق بها على الكيانات التقليدية.</w:t>
      </w:r>
    </w:p>
    <w:p w14:paraId="B003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جذب الاستثمارات الأجنبية النوعية: </w:t>
      </w:r>
      <w:r w:rsidRPr="00375CF6">
        <w:rPr>
          <w:sz w:val="32"/>
          <w:szCs w:val="32"/>
          <w:rtl/>
        </w:rPr>
        <w:t xml:space="preserve">ازدهار البيئة الريادية يجذب رؤوس الأموال وصناديق الاستثمار الدولية الباحثة عن فرص التوسع في الأسواق النامية.</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فجوة التمويل في المراحل المبكرة: </w:t>
      </w:r>
      <w:r w:rsidRPr="00375CF6">
        <w:rPr>
          <w:sz w:val="32"/>
          <w:szCs w:val="32"/>
          <w:rtl/>
        </w:rPr>
        <w:t xml:space="preserve">صعوبة حصول رواد الأعمال على التمويل اللازم في مرحلة التأسيس الأولى قبل إثبات الجدوى التجارية للمشروع.</w:t>
      </w:r>
    </w:p>
    <w:p w14:paraId="B004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حدة المنافسة وضغوط التدفق النقدي: </w:t>
      </w:r>
      <w:r w:rsidRPr="00375CF6">
        <w:rPr>
          <w:sz w:val="32"/>
          <w:szCs w:val="32"/>
          <w:rtl/>
        </w:rPr>
        <w:t xml:space="preserve">مخاطر تعثر الشركات الناشئة نتيجة سوء إدارة السيولة النقدية أو شراسة المنافسة من المؤسسات العريقة.</w:t>
      </w:r>
    </w:p>
    <w:p w14:paraId="B004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حماية الملكية الفكرية وبراءات الابتكار: </w:t>
      </w:r>
      <w:r w:rsidRPr="00375CF6">
        <w:rPr>
          <w:sz w:val="32"/>
          <w:szCs w:val="32"/>
          <w:rtl/>
        </w:rPr>
        <w:t xml:space="preserve">تحديات تسجيل وحماية الأفكار والبرمجيات الجديدة من التقليد والسرقة في الفضاءات الرقمية المفتوحة.</w:t>
      </w:r>
    </w:p>
    <w:p w14:paraId="B004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الالتزام بمعايير الحوكمة والنزاهة: </w:t>
      </w:r>
      <w:r w:rsidRPr="00375CF6">
        <w:rPr>
          <w:sz w:val="32"/>
          <w:szCs w:val="32"/>
          <w:rtl/>
        </w:rPr>
        <w:t xml:space="preserve">ضرورة التزام رواد الأعمال بالشفافية المالية، ومكافحة التضليل التسويقي، وحماية بيانات المستهلكين وخصوصيتهم.</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الهيئة العامة للمنشآت الصغيرة والمتوسطة: </w:t>
      </w:r>
      <w:r w:rsidRPr="00375CF6">
        <w:rPr>
          <w:sz w:val="32"/>
          <w:szCs w:val="32"/>
          <w:rtl/>
        </w:rPr>
        <w:t xml:space="preserve">إطلاق برامج متكاملة لدعم وتأهيل رواد الأعمال وتسهيل الإجراءات الحكومية لرفع مساهمة المنشآت في الناتج المحلي.</w:t>
      </w:r>
    </w:p>
    <w:p w14:paraId="B005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بنك المنشآت الصغيرة والمتوسطة: </w:t>
      </w:r>
      <w:r w:rsidRPr="00375CF6">
        <w:rPr>
          <w:sz w:val="32"/>
          <w:szCs w:val="32"/>
          <w:rtl/>
        </w:rPr>
        <w:t xml:space="preserve">توفير حلول تمويلية مبتكرة وتوسيع نطاق الإقراض والضمانات المالية عبر برنامج كفالة لدعم استقرار المشاريع.</w:t>
      </w:r>
    </w:p>
    <w:p w14:paraId="B005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ملتقى بيبان ومنصات الابتكار: </w:t>
      </w:r>
      <w:r w:rsidRPr="00375CF6">
        <w:rPr>
          <w:sz w:val="32"/>
          <w:szCs w:val="32"/>
          <w:rtl/>
        </w:rPr>
        <w:t xml:space="preserve">تنظيم أكبر التجمعات الريادية العالمية في الرياض لربط رواد الأعمال بالمستثمرين واستعراض التجارب الدولية الناجحة.</w:t>
      </w:r>
    </w:p>
    <w:p w14:paraId="B005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مستهدفات رؤية 2030 التنموية: </w:t>
      </w:r>
      <w:r w:rsidRPr="00375CF6">
        <w:rPr>
          <w:sz w:val="32"/>
          <w:szCs w:val="32"/>
          <w:rtl/>
        </w:rPr>
        <w:t xml:space="preserve">رفع مساهمة المنشآت الصغيرة والمتوسطة من عشرين بالمئة إلى خمسة وثلاثين بالمئة من الناتج المحلي الإجمالي بحلول 2030م.</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1. التوسع في إدراج مقررات ريادة الأعمال والابتكار العملي في المدارس والجامعات.</w:t>
      </w:r>
    </w:p>
    <w:p w14:paraId="B006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2. تيسير اشتراطات التمويل المالي وتوسيع حاضنات الأعمال في كافة مناطق المملكة.</w:t>
      </w:r>
    </w:p>
    <w:p w14:paraId="B006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3. تقديم استشارات تخصصية مجانية للمنشآت الناشئة في مجالات التسويق والتدقيق المالي.</w:t>
      </w:r>
    </w:p>
    <w:p w14:paraId="B006003"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4. تشجيع الشراكات بين القطاع الحكومي والمنشآت الريادية في المشتريات والمناقصات.</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في ختام هذا البحث العلمي المستفيض حول «ريادة الأعمال والابتكار في المنشآت الصغيرة والمتوسطة»، نخلص إلى أن تمكين العقول الشابة وتحفيز المبادرات الخاصة يشكل حجر الزاوية لبناء اقتصاد مستدام وقادر على المنافسة عالمياً.</w:t>
      </w:r>
    </w:p>
    <w:p w14:paraId="B007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إن دعم المنظومة الريادية مسؤولية وطنية ومجتمعية تتطلب تضافر التمويل المرن، والتشريعات المحفزة، والتعليم الإبداعي، لتمكين جيل واعد من قيادة مسيرة الازدهار وبناء المستقبل.</w:t>
      </w:r>
    </w:p>
    <w:p w14:paraId="E007000" w14:textId="77777777" w:rsidR="00375CF6" w:rsidRDefault="00375CF6" w:rsidP="00375CF6">
      <w:pPr>
        <w:spacing w:line="240" w:lineRule="auto"/>
        <w:jc w:val="both"/>
        <w:rPr>
          <w:sz w:val="32"/>
          <w:szCs w:val="32"/>
        </w:rPr>
      </w:pP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1. الهيئة العامة للمنشآت الصغيرة والمتوسطة: </w:t>
      </w:r>
      <w:r w:rsidRPr="00375CF6">
        <w:rPr>
          <w:sz w:val="32"/>
          <w:szCs w:val="32"/>
          <w:rtl/>
        </w:rPr>
        <w:t xml:space="preserve">التقرير السنوي لواقع ريادة الأعمال والمنشآت الناشئة، الرياض، 2024م.</w:t>
      </w:r>
    </w:p>
    <w:p w14:paraId="B008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2. المرصد العالمي لريادة الأعمال: </w:t>
      </w:r>
      <w:r w:rsidRPr="00375CF6">
        <w:rPr>
          <w:sz w:val="32"/>
          <w:szCs w:val="32"/>
          <w:rtl/>
        </w:rPr>
        <w:t xml:space="preserve">تقرير مؤشرات النشاط الريادي ومناخ الأعمال في المملكة، لندن، 2023م.</w:t>
      </w:r>
    </w:p>
    <w:p w14:paraId="B008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3. منتدى الاقتصاد العالمي: </w:t>
      </w:r>
      <w:r w:rsidRPr="00375CF6">
        <w:rPr>
          <w:sz w:val="32"/>
          <w:szCs w:val="32"/>
          <w:rtl/>
        </w:rPr>
        <w:t xml:space="preserve">استراتيجيات تمكين الابتكار وتطوير المؤسسات الصغيرة، جنيف، 2024م.</w:t>
      </w:r>
    </w:p>
    <w:p w14:paraId="B008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4. دار النشر المتخصصة: </w:t>
      </w:r>
      <w:r w:rsidRPr="00375CF6">
        <w:rPr>
          <w:sz w:val="32"/>
          <w:szCs w:val="32"/>
          <w:rtl/>
        </w:rPr>
        <w:t xml:space="preserve">مبادئ ريادة الأعمال وتصميم نماذج الأعمال المعاصرة، عمان، 2023م.</w:t>
      </w:r>
    </w:p>
    <w:p w14:paraId="B008004"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5. المرجع الجامعي في الإدارة والاستثمار: </w:t>
      </w:r>
      <w:r w:rsidRPr="00375CF6">
        <w:rPr>
          <w:sz w:val="32"/>
          <w:szCs w:val="32"/>
          <w:rtl/>
        </w:rPr>
        <w:t xml:space="preserve">جامعة الملك فهد للبترول والمعادن، الظهران،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