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center"/>
        <w:rPr>
          <w:rFonts w:ascii="DFKai-SB" w:cs="DFKai-SB" w:eastAsia="DFKai-SB" w:hAnsi="DFKai-SB"/>
          <w:b w:val="1"/>
        </w:rPr>
      </w:pPr>
      <w:bookmarkStart w:colFirst="0" w:colLast="0" w:name="_heading=h.loag9h79ctwz" w:id="0"/>
      <w:bookmarkEnd w:id="0"/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機器人自製說明(範例)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DFKai-SB" w:cs="DFKai-SB" w:eastAsia="DFKai-SB" w:hAnsi="DFKai-SB"/>
          <w:b w:val="1"/>
          <w:color w:val="ff0000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b w:val="1"/>
          <w:color w:val="ff0000"/>
          <w:sz w:val="20"/>
          <w:szCs w:val="20"/>
          <w:rtl w:val="0"/>
        </w:rPr>
        <w:t xml:space="preserve">本範例僅提供參考，各隊伍可自行增減說明項目，以充分表達本隊自製率達60%以上為原則</w:t>
      </w:r>
    </w:p>
    <w:p w:rsidR="00000000" w:rsidDel="00000000" w:rsidP="00000000" w:rsidRDefault="00000000" w:rsidRPr="00000000" w14:paraId="00000003">
      <w:pPr>
        <w:widowControl w:val="1"/>
        <w:spacing w:after="120" w:before="12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before="12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隊伍名稱：智慧追跡者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1"/>
        <w:spacing w:after="120" w:before="12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競賽項目：競速自走車， 組別：大專組，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隊長姓名：王大熊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00" w:right="0" w:hanging="50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機器人圖片</w:t>
      </w:r>
    </w:p>
    <w:tbl>
      <w:tblPr>
        <w:tblStyle w:val="Table1"/>
        <w:tblW w:w="829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48"/>
        <w:gridCol w:w="4148"/>
        <w:tblGridChange w:id="0">
          <w:tblGrid>
            <w:gridCol w:w="4148"/>
            <w:gridCol w:w="41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</w:rPr>
              <w:drawing>
                <wp:inline distB="0" distT="0" distL="0" distR="0">
                  <wp:extent cx="1222150" cy="1032167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150" cy="10321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</w:rPr>
              <w:drawing>
                <wp:inline distB="0" distT="0" distL="0" distR="0">
                  <wp:extent cx="1228984" cy="991989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984" cy="9919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spacing w:after="280" w:before="280" w:lineRule="auto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圖1 機器人外觀正面配置(左)及機器人底部設計(右)</w:t>
      </w:r>
    </w:p>
    <w:p w:rsidR="00000000" w:rsidDel="00000000" w:rsidP="00000000" w:rsidRDefault="00000000" w:rsidRPr="00000000" w14:paraId="0000000A">
      <w:pPr>
        <w:widowControl w:val="1"/>
        <w:spacing w:after="280" w:before="28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二、控制晶片與主控系統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after="0" w:before="280" w:lineRule="auto"/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控制晶片製造商與型號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：STMicroelectronics – STM32F103C8T6（俗稱Blue Pill）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開發環境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：STM32CubeIDE + HAL庫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spacing w:after="280" w:before="0" w:lineRule="auto"/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主控板自製情況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：自行繪製連接圖與控制電路設計，委外廠商焊接MCU及零件。</w:t>
      </w:r>
    </w:p>
    <w:p w:rsidR="00000000" w:rsidDel="00000000" w:rsidP="00000000" w:rsidRDefault="00000000" w:rsidRPr="00000000" w14:paraId="0000000E">
      <w:pPr>
        <w:widowControl w:val="1"/>
        <w:rPr>
          <w:rFonts w:ascii="DFKai-SB" w:cs="DFKai-SB" w:eastAsia="DFKai-SB" w:hAnsi="DFKai-SB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三、使用之馬達種類（型號）、周邊零件與用途說明</w:t>
      </w:r>
    </w:p>
    <w:tbl>
      <w:tblPr>
        <w:tblStyle w:val="Table2"/>
        <w:tblW w:w="8296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2547"/>
        <w:gridCol w:w="3260"/>
        <w:gridCol w:w="2489"/>
        <w:tblGridChange w:id="0">
          <w:tblGrid>
            <w:gridCol w:w="2547"/>
            <w:gridCol w:w="3260"/>
            <w:gridCol w:w="24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零件名稱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用途說明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是否自行整合/設計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QRE1113光感應器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偵測地面黑線，作為循線基礎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自行配置與焊接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TT直流馬達（雙軸）GA12-N20 6V 100RPM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提供穩定扭力與速度控制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市售商品，自行安裝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馬達驅動IC L298N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控制兩顆直流馬達方向與速度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自行焊接與測試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風扇模組（離心扇）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產生下壓吸力增加貼地性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自行設計結構</w:t>
            </w:r>
          </w:p>
        </w:tc>
      </w:tr>
    </w:tbl>
    <w:p w:rsidR="00000000" w:rsidDel="00000000" w:rsidP="00000000" w:rsidRDefault="00000000" w:rsidRPr="00000000" w14:paraId="0000001F">
      <w:pPr>
        <w:widowControl w:val="1"/>
        <w:spacing w:after="280" w:before="28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280" w:before="28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四、吸地或下壓風扇設計</w:t>
      </w:r>
    </w:p>
    <w:p w:rsidR="00000000" w:rsidDel="00000000" w:rsidP="00000000" w:rsidRDefault="00000000" w:rsidRPr="00000000" w14:paraId="00000021">
      <w:pPr>
        <w:widowControl w:val="1"/>
        <w:spacing w:after="280" w:before="28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本機器人具備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下壓風扇系統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，使用直流12V離心風扇安裝於底部中央，由MOSFET模組控制PWM輸出，依據行進速度調整風扇轉速，以強化抓地力並穩定過彎表現。風扇模組亦經由機殼開孔以優化氣流導向。</w:t>
      </w:r>
    </w:p>
    <w:p w:rsidR="00000000" w:rsidDel="00000000" w:rsidP="00000000" w:rsidRDefault="00000000" w:rsidRPr="00000000" w14:paraId="00000022">
      <w:pPr>
        <w:widowControl w:val="1"/>
        <w:spacing w:after="280" w:before="28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五、自行組裝說明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spacing w:after="0" w:before="280" w:lineRule="auto"/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製作總時長：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numPr>
          <w:ilvl w:val="1"/>
          <w:numId w:val="2"/>
        </w:numPr>
        <w:spacing w:after="0" w:before="0" w:lineRule="auto"/>
        <w:ind w:left="144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約160小時（含設計、焊接、結構建模、程式開發與測試）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spacing w:after="0" w:before="0" w:lineRule="auto"/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結構設計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</w:t>
      </w:r>
    </w:p>
    <w:p w:rsidR="00000000" w:rsidDel="00000000" w:rsidP="00000000" w:rsidRDefault="00000000" w:rsidRPr="00000000" w14:paraId="00000026">
      <w:pPr>
        <w:widowControl w:val="1"/>
        <w:numPr>
          <w:ilvl w:val="1"/>
          <w:numId w:val="2"/>
        </w:numPr>
        <w:spacing w:after="0" w:before="0" w:lineRule="auto"/>
        <w:ind w:left="144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外殼與底盤使用Fusion 360建模，3D列印成型（PLA材質）</w:t>
      </w:r>
    </w:p>
    <w:p w:rsidR="00000000" w:rsidDel="00000000" w:rsidP="00000000" w:rsidRDefault="00000000" w:rsidRPr="00000000" w14:paraId="00000027">
      <w:pPr>
        <w:widowControl w:val="1"/>
        <w:numPr>
          <w:ilvl w:val="1"/>
          <w:numId w:val="2"/>
        </w:numPr>
        <w:spacing w:after="0" w:before="0" w:lineRule="auto"/>
        <w:ind w:left="144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自行設計部分包含風扇支架、馬達固定架與感測器座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spacing w:after="0" w:before="0" w:lineRule="auto"/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程式開發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</w:t>
      </w:r>
    </w:p>
    <w:p w:rsidR="00000000" w:rsidDel="00000000" w:rsidP="00000000" w:rsidRDefault="00000000" w:rsidRPr="00000000" w14:paraId="00000029">
      <w:pPr>
        <w:widowControl w:val="1"/>
        <w:numPr>
          <w:ilvl w:val="1"/>
          <w:numId w:val="2"/>
        </w:numPr>
        <w:spacing w:after="0" w:before="0" w:lineRule="auto"/>
        <w:ind w:left="144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控制程式完全自撰，包含循線邏輯、PID演算法、風扇PWM控制、OLED畫面顯示與自動啟動邏輯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0" w:before="0" w:lineRule="auto"/>
        <w:ind w:left="72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焊接與組裝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：</w:t>
      </w:r>
    </w:p>
    <w:p w:rsidR="00000000" w:rsidDel="00000000" w:rsidP="00000000" w:rsidRDefault="00000000" w:rsidRPr="00000000" w14:paraId="0000002B">
      <w:pPr>
        <w:widowControl w:val="1"/>
        <w:numPr>
          <w:ilvl w:val="1"/>
          <w:numId w:val="2"/>
        </w:numPr>
        <w:spacing w:after="280" w:before="0" w:lineRule="auto"/>
        <w:ind w:left="1440" w:hanging="36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由隊伍成員親自組裝完成，未使用市售整合型模組（除馬達與風扇外）</w:t>
      </w:r>
    </w:p>
    <w:p w:rsidR="00000000" w:rsidDel="00000000" w:rsidP="00000000" w:rsidRDefault="00000000" w:rsidRPr="00000000" w14:paraId="0000002C">
      <w:pPr>
        <w:widowControl w:val="1"/>
        <w:spacing w:after="280" w:before="28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六、總結</w:t>
      </w:r>
    </w:p>
    <w:p w:rsidR="00000000" w:rsidDel="00000000" w:rsidP="00000000" w:rsidRDefault="00000000" w:rsidRPr="00000000" w14:paraId="0000002D">
      <w:pPr>
        <w:widowControl w:val="1"/>
        <w:spacing w:before="28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本隊伍之機器人製作過程中，從結構設計、主控板電路、自撰程式邏輯到模組整合皆有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自行設計與組裝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，整體自製率估算超過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80%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，足以符合競賽規定之60%自製門檻。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MingLiu"/>
  <w:font w:name="Georgia"/>
  <w:font w:name="DFKai-SB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、"/>
      <w:lvlJc w:val="left"/>
      <w:pPr>
        <w:ind w:left="500" w:hanging="50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PMingLiu" w:cs="PMingLiu" w:eastAsia="PMingLiu" w:hAnsi="PMingLiu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paragraph" w:styleId="3">
    <w:name w:val="heading 3"/>
    <w:basedOn w:val="a"/>
    <w:link w:val="30"/>
    <w:uiPriority w:val="9"/>
    <w:qFormat w:val="1"/>
    <w:rsid w:val="00A5587E"/>
    <w:pPr>
      <w:widowControl w:val="1"/>
      <w:spacing w:after="100" w:afterAutospacing="1" w:before="100" w:beforeAutospacing="1"/>
      <w:outlineLvl w:val="2"/>
    </w:pPr>
    <w:rPr>
      <w:rFonts w:ascii="新細明體" w:cs="新細明體" w:eastAsia="新細明體" w:hAnsi="新細明體"/>
      <w:b w:val="1"/>
      <w:bCs w:val="1"/>
      <w:kern w:val="0"/>
      <w:sz w:val="27"/>
      <w:szCs w:val="27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F70AE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 w:val="1"/>
    <w:rsid w:val="00A55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A5587E"/>
    <w:rPr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A55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5587E"/>
    <w:rPr>
      <w:sz w:val="20"/>
      <w:szCs w:val="20"/>
    </w:rPr>
  </w:style>
  <w:style w:type="character" w:styleId="30" w:customStyle="1">
    <w:name w:val="標題 3 字元"/>
    <w:basedOn w:val="a0"/>
    <w:link w:val="3"/>
    <w:uiPriority w:val="9"/>
    <w:rsid w:val="00A5587E"/>
    <w:rPr>
      <w:rFonts w:ascii="新細明體" w:cs="新細明體" w:eastAsia="新細明體" w:hAnsi="新細明體"/>
      <w:b w:val="1"/>
      <w:bCs w:val="1"/>
      <w:kern w:val="0"/>
      <w:sz w:val="27"/>
      <w:szCs w:val="27"/>
    </w:rPr>
  </w:style>
  <w:style w:type="paragraph" w:styleId="Web">
    <w:name w:val="Normal (Web)"/>
    <w:basedOn w:val="a"/>
    <w:uiPriority w:val="99"/>
    <w:unhideWhenUsed w:val="1"/>
    <w:rsid w:val="00A5587E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a8">
    <w:name w:val="Strong"/>
    <w:basedOn w:val="a0"/>
    <w:uiPriority w:val="22"/>
    <w:qFormat w:val="1"/>
    <w:rsid w:val="00A5587E"/>
    <w:rPr>
      <w:b w:val="1"/>
      <w:bCs w:val="1"/>
    </w:rPr>
  </w:style>
  <w:style w:type="character" w:styleId="a9">
    <w:name w:val="Emphasis"/>
    <w:basedOn w:val="a0"/>
    <w:uiPriority w:val="20"/>
    <w:qFormat w:val="1"/>
    <w:rsid w:val="00A5587E"/>
    <w:rPr>
      <w:i w:val="1"/>
      <w:iCs w:val="1"/>
    </w:rPr>
  </w:style>
  <w:style w:type="paragraph" w:styleId="aa">
    <w:name w:val="List Paragraph"/>
    <w:basedOn w:val="a"/>
    <w:uiPriority w:val="34"/>
    <w:qFormat w:val="1"/>
    <w:rsid w:val="00A5587E"/>
    <w:pPr>
      <w:ind w:left="480" w:leftChars="200"/>
    </w:pPr>
  </w:style>
  <w:style w:type="table" w:styleId="ab">
    <w:name w:val="Table Grid"/>
    <w:basedOn w:val="a1"/>
    <w:uiPriority w:val="39"/>
    <w:rsid w:val="00A558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4-5">
    <w:name w:val="Grid Table 4 Accent 5"/>
    <w:basedOn w:val="a1"/>
    <w:uiPriority w:val="49"/>
    <w:rsid w:val="00B15396"/>
    <w:tblPr>
      <w:tblStyleRowBandSize w:val="1"/>
      <w:tblStyleColBandSize w:val="1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tm9OM4KBFX/n6T2XwY1lmF3rw==">CgMxLjAyDmgubG9hZzloNzljdHd6OAByITF3NGFFMjRaT2t6NnZyX212NkNfbmVNLWRNYlJERmdmWg==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2025-05-22T14:07:00Z</dcterms:created>
  <dc:creator>justin</dc:creator>
</cp:coreProperties>
</file>