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ACB06" w14:textId="77777777" w:rsidR="00BE672E" w:rsidRDefault="00000000">
      <w:pPr>
        <w:spacing w:after="60"/>
        <w:jc w:val="center"/>
      </w:pPr>
      <w:r>
        <w:rPr>
          <w:rFonts w:ascii="Calibri" w:eastAsia="Calibri" w:hAnsi="Calibri" w:cs="Calibri"/>
          <w:b/>
          <w:bCs/>
          <w:color w:val="1F4E79"/>
          <w:sz w:val="32"/>
          <w:szCs w:val="32"/>
        </w:rPr>
        <w:t>KHUTBAH JUM'AT — SERI 2: WASPADA PENCITRAAN DALAM BERAGAMA</w:t>
      </w:r>
    </w:p>
    <w:p w14:paraId="734B73C7" w14:textId="77777777" w:rsidR="00BE672E" w:rsidRDefault="00000000">
      <w:pPr>
        <w:spacing w:after="300"/>
        <w:jc w:val="center"/>
      </w:pPr>
      <w:r>
        <w:rPr>
          <w:rFonts w:ascii="Calibri" w:eastAsia="Calibri" w:hAnsi="Calibri" w:cs="Calibri"/>
          <w:i/>
          <w:iCs/>
          <w:color w:val="555555"/>
          <w:sz w:val="22"/>
          <w:szCs w:val="22"/>
        </w:rPr>
        <w:t>Berbasis Naskah “Amanah Suara” — Durasi ± 10–15 menit</w:t>
      </w:r>
    </w:p>
    <w:p w14:paraId="30A587E3" w14:textId="77777777" w:rsidR="00BE672E" w:rsidRDefault="00000000">
      <w:pPr>
        <w:spacing w:before="300" w:after="150"/>
      </w:pPr>
      <w:r>
        <w:rPr>
          <w:rFonts w:ascii="Calibri" w:eastAsia="Calibri" w:hAnsi="Calibri" w:cs="Calibri"/>
          <w:b/>
          <w:bCs/>
          <w:color w:val="1F4E79"/>
          <w:sz w:val="26"/>
          <w:szCs w:val="26"/>
        </w:rPr>
        <w:t>KHUTBAH PERTAMA</w:t>
      </w:r>
    </w:p>
    <w:p w14:paraId="3A1892D5" w14:textId="77777777" w:rsidR="002B3684" w:rsidRDefault="00000000">
      <w:pPr>
        <w:bidi/>
        <w:spacing w:before="120" w:after="80"/>
        <w:jc w:val="center"/>
        <w:rPr>
          <w:rFonts w:ascii="Traditional Arabic" w:eastAsia="Traditional Arabic" w:hAnsi="Traditional Arabic" w:cs="Traditional Arabic"/>
          <w:b/>
          <w:bCs/>
          <w:sz w:val="32"/>
          <w:szCs w:val="32"/>
          <w:lang w:val="en-US"/>
        </w:rPr>
      </w:pPr>
      <w:r w:rsidRPr="002B3684">
        <w:rPr>
          <w:rFonts w:ascii="Traditional Arabic" w:eastAsia="Traditional Arabic" w:hAnsi="Traditional Arabic" w:cs="Traditional Arabic"/>
          <w:b/>
          <w:bCs/>
          <w:sz w:val="32"/>
          <w:szCs w:val="32"/>
          <w:rtl/>
        </w:rPr>
        <w:t xml:space="preserve">اَلْحَمْدُ لِلَّهِ الَّذِي يَعْلَمُ خَائِنَةَ الْأَعْيُنِ وَمَا تُخْفِي الصُّدُورُ، نَحْمَدُهُ سُبْحَانَهُ وَنَسْتَعِينُهُ وَنَسْتَغْفِرُهُ، وَنَعُوذُ بِاللهِ مِنْ شُرُورِ أَنْفُسِنَا وَمِنْ سَيِّئَاتِ أَعْمَالِنَا، مَنْ يَهْدِهِ اللهُ فَلَا مُضِلَّ لَهُ وَمَنْ يُضْلِلْ فَلَا هَادِيَ لَهُ. أَشْهَدُ أَنْ لَا إِلَهَ إِلَّا اللهُ وَحْدَهُ لَا شَرِيكَ لَهُ وَأَشْهَدُ أَنَّ مُحَمَّدًا عَبْدُهُ وَرَسُولُهُ، اللَّهُمَّ صَلِّ وَسَلِّمْ وَبَارِكْ عَلَى سَيِّدِنَا مُحَمَّدٍ وَعَلَى آلِهِ وَأَصْحَابِهِ أَجْمَعِينَ، </w:t>
      </w:r>
    </w:p>
    <w:p w14:paraId="595AED33" w14:textId="0C4E7CDB" w:rsidR="00BE672E" w:rsidRPr="002B3684" w:rsidRDefault="00000000" w:rsidP="002B3684">
      <w:pPr>
        <w:bidi/>
        <w:spacing w:before="120" w:after="80"/>
        <w:jc w:val="center"/>
        <w:rPr>
          <w:b/>
          <w:bCs/>
        </w:rPr>
      </w:pPr>
      <w:r w:rsidRPr="002B3684">
        <w:rPr>
          <w:rFonts w:ascii="Traditional Arabic" w:eastAsia="Traditional Arabic" w:hAnsi="Traditional Arabic" w:cs="Traditional Arabic"/>
          <w:b/>
          <w:bCs/>
          <w:sz w:val="32"/>
          <w:szCs w:val="32"/>
          <w:rtl/>
        </w:rPr>
        <w:t>أَمَّا بَعْدُ</w:t>
      </w:r>
    </w:p>
    <w:p w14:paraId="104AA049" w14:textId="77777777" w:rsidR="00BE672E" w:rsidRPr="002B3684" w:rsidRDefault="00000000">
      <w:pPr>
        <w:bidi/>
        <w:spacing w:before="120" w:after="80"/>
        <w:jc w:val="center"/>
        <w:rPr>
          <w:b/>
          <w:bCs/>
        </w:rPr>
      </w:pPr>
      <w:r w:rsidRPr="002B3684">
        <w:rPr>
          <w:rFonts w:ascii="Traditional Arabic" w:eastAsia="Traditional Arabic" w:hAnsi="Traditional Arabic" w:cs="Traditional Arabic"/>
          <w:b/>
          <w:bCs/>
          <w:sz w:val="32"/>
          <w:szCs w:val="32"/>
          <w:rtl/>
        </w:rPr>
        <w:t>فَيَا عِبَادَ اللهِ، اُوْصِيْكُمْ وَنَفْسِيْ بِتَقْوَى اللهِ فِي السِّرِّ وَالْعَلَانِيَةِ، فَقَدْ فَازَ الْمُتَّقُونَ</w:t>
      </w:r>
    </w:p>
    <w:p w14:paraId="19F3D36F" w14:textId="77777777" w:rsidR="00BE672E" w:rsidRDefault="00000000">
      <w:pPr>
        <w:spacing w:after="160" w:line="300" w:lineRule="auto"/>
        <w:jc w:val="both"/>
      </w:pPr>
      <w:r>
        <w:rPr>
          <w:rFonts w:ascii="Calibri" w:eastAsia="Calibri" w:hAnsi="Calibri" w:cs="Calibri"/>
          <w:sz w:val="24"/>
          <w:szCs w:val="24"/>
        </w:rPr>
        <w:t xml:space="preserve">Jamaah </w:t>
      </w:r>
      <w:proofErr w:type="spellStart"/>
      <w:r>
        <w:rPr>
          <w:rFonts w:ascii="Calibri" w:eastAsia="Calibri" w:hAnsi="Calibri" w:cs="Calibri"/>
          <w:sz w:val="24"/>
          <w:szCs w:val="24"/>
        </w:rPr>
        <w:t>Jum'at</w:t>
      </w:r>
      <w:proofErr w:type="spellEnd"/>
      <w:r>
        <w:rPr>
          <w:rFonts w:ascii="Calibri" w:eastAsia="Calibri" w:hAnsi="Calibri" w:cs="Calibri"/>
          <w:sz w:val="24"/>
          <w:szCs w:val="24"/>
        </w:rPr>
        <w:t xml:space="preserve"> rahimakumullah, marilah kita senantiasa meningkatkan takwa kepada Allah Subhanahu </w:t>
      </w:r>
      <w:proofErr w:type="spellStart"/>
      <w:r>
        <w:rPr>
          <w:rFonts w:ascii="Calibri" w:eastAsia="Calibri" w:hAnsi="Calibri" w:cs="Calibri"/>
          <w:sz w:val="24"/>
          <w:szCs w:val="24"/>
        </w:rPr>
        <w:t>wa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Ta'ala</w:t>
      </w:r>
      <w:proofErr w:type="spellEnd"/>
      <w:r>
        <w:rPr>
          <w:rFonts w:ascii="Calibri" w:eastAsia="Calibri" w:hAnsi="Calibri" w:cs="Calibri"/>
          <w:sz w:val="24"/>
          <w:szCs w:val="24"/>
        </w:rPr>
        <w:t xml:space="preserve"> — takwa yang tidak hanya tampak ketika ada yang melihat, tetapi tertanam dalam hati sekalipun kita sedang sendirian. Sebab Allah Maha Mengetahui yang tersembunyi di balik setiap amal yang kita perbuat.</w:t>
      </w:r>
    </w:p>
    <w:p w14:paraId="3A0304AB" w14:textId="77777777" w:rsidR="00BE672E" w:rsidRDefault="00000000">
      <w:pPr>
        <w:spacing w:before="200" w:after="100"/>
      </w:pPr>
      <w:r>
        <w:rPr>
          <w:rFonts w:ascii="Calibri" w:eastAsia="Calibri" w:hAnsi="Calibri" w:cs="Calibri"/>
          <w:b/>
          <w:bCs/>
          <w:i/>
          <w:iCs/>
          <w:sz w:val="22"/>
          <w:szCs w:val="22"/>
        </w:rPr>
        <w:t>Fenomena yang Kita Hadapi</w:t>
      </w:r>
    </w:p>
    <w:p w14:paraId="20D6E891" w14:textId="77777777" w:rsidR="00BE672E" w:rsidRDefault="00000000">
      <w:pPr>
        <w:spacing w:after="160" w:line="300" w:lineRule="auto"/>
        <w:jc w:val="both"/>
      </w:pPr>
      <w:r>
        <w:rPr>
          <w:rFonts w:ascii="Calibri" w:eastAsia="Calibri" w:hAnsi="Calibri" w:cs="Calibri"/>
          <w:sz w:val="24"/>
          <w:szCs w:val="24"/>
        </w:rPr>
        <w:t>Jamaah yang dirahmati Allah, dalam kehidupan beragama sehari-hari — baik dalam ibadah, kegiatan sosial keagamaan, maupun aktivitas kemasyarakatan di tengah desa kita — sering muncul satu penyakit hati yang tampak seperti kebaikan, namun sesungguhnya kosong nilainya di sisi Allah. Penyakit itu adalah beragama sekadar pencitraan: amal yang tampak saleh di permukaan, ramai dibicarakan dan dipuji, namun niatnya bukan karena Allah, melainkan supaya dilihat dan dianggap baik oleh manusia.</w:t>
      </w:r>
    </w:p>
    <w:p w14:paraId="6FA4D159" w14:textId="77777777" w:rsidR="00BE672E" w:rsidRDefault="00000000">
      <w:pPr>
        <w:spacing w:after="160" w:line="300" w:lineRule="auto"/>
        <w:jc w:val="both"/>
      </w:pPr>
      <w:r>
        <w:rPr>
          <w:rFonts w:ascii="Calibri" w:eastAsia="Calibri" w:hAnsi="Calibri" w:cs="Calibri"/>
          <w:sz w:val="24"/>
          <w:szCs w:val="24"/>
        </w:rPr>
        <w:t xml:space="preserve">Allah Subhanahu </w:t>
      </w:r>
      <w:proofErr w:type="spellStart"/>
      <w:r>
        <w:rPr>
          <w:rFonts w:ascii="Calibri" w:eastAsia="Calibri" w:hAnsi="Calibri" w:cs="Calibri"/>
          <w:sz w:val="24"/>
          <w:szCs w:val="24"/>
        </w:rPr>
        <w:t>wa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Ta'ala</w:t>
      </w:r>
      <w:proofErr w:type="spellEnd"/>
      <w:r>
        <w:rPr>
          <w:rFonts w:ascii="Calibri" w:eastAsia="Calibri" w:hAnsi="Calibri" w:cs="Calibri"/>
          <w:sz w:val="24"/>
          <w:szCs w:val="24"/>
        </w:rPr>
        <w:t xml:space="preserve"> menggambarkan potret orang semacam ini dengan sangat gamblang dalam sebuah surah pendek yang sering kita baca dalam </w:t>
      </w:r>
      <w:proofErr w:type="spellStart"/>
      <w:r>
        <w:rPr>
          <w:rFonts w:ascii="Calibri" w:eastAsia="Calibri" w:hAnsi="Calibri" w:cs="Calibri"/>
          <w:sz w:val="24"/>
          <w:szCs w:val="24"/>
        </w:rPr>
        <w:t>shalat</w:t>
      </w:r>
      <w:proofErr w:type="spellEnd"/>
      <w:r>
        <w:rPr>
          <w:rFonts w:ascii="Calibri" w:eastAsia="Calibri" w:hAnsi="Calibri" w:cs="Calibri"/>
          <w:sz w:val="24"/>
          <w:szCs w:val="24"/>
        </w:rPr>
        <w:t>, namun jarang benar-benar kita renungkan maknanya:</w:t>
      </w:r>
    </w:p>
    <w:p w14:paraId="210038E6" w14:textId="77777777" w:rsidR="00BE672E" w:rsidRPr="002B3684" w:rsidRDefault="00000000">
      <w:pPr>
        <w:bidi/>
        <w:spacing w:before="120" w:after="80"/>
        <w:jc w:val="center"/>
        <w:rPr>
          <w:b/>
          <w:bCs/>
        </w:rPr>
      </w:pPr>
      <w:r w:rsidRPr="002B3684">
        <w:rPr>
          <w:rFonts w:ascii="Traditional Arabic" w:eastAsia="Traditional Arabic" w:hAnsi="Traditional Arabic" w:cs="Traditional Arabic"/>
          <w:b/>
          <w:bCs/>
          <w:sz w:val="32"/>
          <w:szCs w:val="32"/>
          <w:rtl/>
        </w:rPr>
        <w:t xml:space="preserve">أَرَءَيْتَ الَّذِي يُكَذِّبُ بِالدِّينِ </w:t>
      </w:r>
      <w:r w:rsidRPr="002B3684">
        <w:rPr>
          <w:rFonts w:ascii="Traditional Arabic" w:eastAsia="Traditional Arabic" w:hAnsi="Traditional Arabic" w:cs="Traditional Arabic"/>
          <w:b/>
          <w:bCs/>
          <w:sz w:val="24"/>
          <w:szCs w:val="24"/>
          <w:rtl/>
        </w:rPr>
        <w:t>﴿١﴾</w:t>
      </w:r>
      <w:r w:rsidRPr="002B3684">
        <w:rPr>
          <w:rFonts w:ascii="Traditional Arabic" w:eastAsia="Traditional Arabic" w:hAnsi="Traditional Arabic" w:cs="Traditional Arabic"/>
          <w:b/>
          <w:bCs/>
          <w:sz w:val="32"/>
          <w:szCs w:val="32"/>
          <w:rtl/>
        </w:rPr>
        <w:t xml:space="preserve"> فَذَٰلِكَ الَّذِي يَدُعُّ الْيَتِيمَ </w:t>
      </w:r>
      <w:r w:rsidRPr="002B3684">
        <w:rPr>
          <w:rFonts w:ascii="Traditional Arabic" w:eastAsia="Traditional Arabic" w:hAnsi="Traditional Arabic" w:cs="Traditional Arabic"/>
          <w:b/>
          <w:bCs/>
          <w:sz w:val="24"/>
          <w:szCs w:val="24"/>
          <w:rtl/>
        </w:rPr>
        <w:t>﴿٢﴾</w:t>
      </w:r>
      <w:r w:rsidRPr="002B3684">
        <w:rPr>
          <w:rFonts w:ascii="Traditional Arabic" w:eastAsia="Traditional Arabic" w:hAnsi="Traditional Arabic" w:cs="Traditional Arabic"/>
          <w:b/>
          <w:bCs/>
          <w:sz w:val="32"/>
          <w:szCs w:val="32"/>
          <w:rtl/>
        </w:rPr>
        <w:t xml:space="preserve"> وَلَا يَحُضُّ عَلَىٰ طَعَامِ الْمِسْكِينِ </w:t>
      </w:r>
      <w:r w:rsidRPr="002B3684">
        <w:rPr>
          <w:rFonts w:ascii="Traditional Arabic" w:eastAsia="Traditional Arabic" w:hAnsi="Traditional Arabic" w:cs="Traditional Arabic"/>
          <w:b/>
          <w:bCs/>
          <w:sz w:val="24"/>
          <w:szCs w:val="24"/>
          <w:rtl/>
        </w:rPr>
        <w:t>﴿٣﴾</w:t>
      </w:r>
      <w:r w:rsidRPr="002B3684">
        <w:rPr>
          <w:rFonts w:ascii="Traditional Arabic" w:eastAsia="Traditional Arabic" w:hAnsi="Traditional Arabic" w:cs="Traditional Arabic"/>
          <w:b/>
          <w:bCs/>
          <w:sz w:val="32"/>
          <w:szCs w:val="32"/>
          <w:rtl/>
        </w:rPr>
        <w:t xml:space="preserve"> فَوَيْلٌ لِّلْمُصَلِّينَ </w:t>
      </w:r>
      <w:r w:rsidRPr="002B3684">
        <w:rPr>
          <w:rFonts w:ascii="Traditional Arabic" w:eastAsia="Traditional Arabic" w:hAnsi="Traditional Arabic" w:cs="Traditional Arabic"/>
          <w:b/>
          <w:bCs/>
          <w:sz w:val="24"/>
          <w:szCs w:val="24"/>
          <w:rtl/>
        </w:rPr>
        <w:t>﴿٤﴾</w:t>
      </w:r>
      <w:r w:rsidRPr="002B3684">
        <w:rPr>
          <w:rFonts w:ascii="Traditional Arabic" w:eastAsia="Traditional Arabic" w:hAnsi="Traditional Arabic" w:cs="Traditional Arabic"/>
          <w:b/>
          <w:bCs/>
          <w:sz w:val="32"/>
          <w:szCs w:val="32"/>
          <w:rtl/>
        </w:rPr>
        <w:t xml:space="preserve"> الَّذِينَ هُمْ عَن صَلَاتِهِمْ سَاهُونَ </w:t>
      </w:r>
      <w:r w:rsidRPr="002B3684">
        <w:rPr>
          <w:rFonts w:ascii="Traditional Arabic" w:eastAsia="Traditional Arabic" w:hAnsi="Traditional Arabic" w:cs="Traditional Arabic"/>
          <w:b/>
          <w:bCs/>
          <w:sz w:val="24"/>
          <w:szCs w:val="24"/>
          <w:rtl/>
        </w:rPr>
        <w:t>﴿٥﴾</w:t>
      </w:r>
      <w:r w:rsidRPr="002B3684">
        <w:rPr>
          <w:rFonts w:ascii="Traditional Arabic" w:eastAsia="Traditional Arabic" w:hAnsi="Traditional Arabic" w:cs="Traditional Arabic"/>
          <w:b/>
          <w:bCs/>
          <w:sz w:val="32"/>
          <w:szCs w:val="32"/>
          <w:rtl/>
        </w:rPr>
        <w:t xml:space="preserve"> الَّذِينَ هُمْ يُرَآءُونَ </w:t>
      </w:r>
      <w:r w:rsidRPr="002B3684">
        <w:rPr>
          <w:rFonts w:ascii="Traditional Arabic" w:eastAsia="Traditional Arabic" w:hAnsi="Traditional Arabic" w:cs="Traditional Arabic"/>
          <w:b/>
          <w:bCs/>
          <w:sz w:val="24"/>
          <w:szCs w:val="24"/>
          <w:rtl/>
        </w:rPr>
        <w:t>﴿٦﴾</w:t>
      </w:r>
      <w:r w:rsidRPr="002B3684">
        <w:rPr>
          <w:rFonts w:ascii="Traditional Arabic" w:eastAsia="Traditional Arabic" w:hAnsi="Traditional Arabic" w:cs="Traditional Arabic"/>
          <w:b/>
          <w:bCs/>
          <w:sz w:val="32"/>
          <w:szCs w:val="32"/>
          <w:rtl/>
        </w:rPr>
        <w:t xml:space="preserve"> وَيَمْنَعُونَ الْمَاعُونَ </w:t>
      </w:r>
      <w:r w:rsidRPr="002B3684">
        <w:rPr>
          <w:rFonts w:ascii="Traditional Arabic" w:eastAsia="Traditional Arabic" w:hAnsi="Traditional Arabic" w:cs="Traditional Arabic"/>
          <w:b/>
          <w:bCs/>
          <w:sz w:val="24"/>
          <w:szCs w:val="24"/>
          <w:rtl/>
        </w:rPr>
        <w:t>﴿٧﴾</w:t>
      </w:r>
    </w:p>
    <w:p w14:paraId="209382E2" w14:textId="77777777" w:rsidR="00BE672E" w:rsidRPr="002B3684" w:rsidRDefault="00000000">
      <w:pPr>
        <w:spacing w:after="60"/>
        <w:jc w:val="center"/>
        <w:rPr>
          <w:b/>
          <w:bCs/>
        </w:rPr>
      </w:pPr>
      <w:r w:rsidRPr="002B3684">
        <w:rPr>
          <w:rFonts w:ascii="Calibri" w:eastAsia="Calibri" w:hAnsi="Calibri" w:cs="Calibri"/>
          <w:b/>
          <w:bCs/>
          <w:i/>
          <w:iCs/>
          <w:sz w:val="22"/>
          <w:szCs w:val="22"/>
        </w:rPr>
        <w:t xml:space="preserve">"Tahukah kamu (orang) yang mendustakan agama? Itulah orang yang menghardik anak yatim, dan tidak mendorong memberi makan orang miskin. Maka celakalah orang yang salat, (yaitu) orang-orang yang lalai terhadap salatnya, yang berbuat </w:t>
      </w:r>
      <w:proofErr w:type="spellStart"/>
      <w:r w:rsidRPr="002B3684">
        <w:rPr>
          <w:rFonts w:ascii="Calibri" w:eastAsia="Calibri" w:hAnsi="Calibri" w:cs="Calibri"/>
          <w:b/>
          <w:bCs/>
          <w:i/>
          <w:iCs/>
          <w:sz w:val="22"/>
          <w:szCs w:val="22"/>
        </w:rPr>
        <w:t>riya</w:t>
      </w:r>
      <w:proofErr w:type="spellEnd"/>
      <w:r w:rsidRPr="002B3684">
        <w:rPr>
          <w:rFonts w:ascii="Calibri" w:eastAsia="Calibri" w:hAnsi="Calibri" w:cs="Calibri"/>
          <w:b/>
          <w:bCs/>
          <w:i/>
          <w:iCs/>
          <w:sz w:val="22"/>
          <w:szCs w:val="22"/>
        </w:rPr>
        <w:t>, dan enggan (memberikan) bantuan."</w:t>
      </w:r>
    </w:p>
    <w:p w14:paraId="5610DBD6" w14:textId="77777777" w:rsidR="00BE672E" w:rsidRDefault="00000000">
      <w:pPr>
        <w:spacing w:after="200"/>
        <w:jc w:val="center"/>
      </w:pPr>
      <w:r>
        <w:rPr>
          <w:rFonts w:ascii="Calibri" w:eastAsia="Calibri" w:hAnsi="Calibri" w:cs="Calibri"/>
          <w:i/>
          <w:iCs/>
          <w:color w:val="555555"/>
        </w:rPr>
        <w:t>(QS. Al-</w:t>
      </w:r>
      <w:proofErr w:type="spellStart"/>
      <w:r>
        <w:rPr>
          <w:rFonts w:ascii="Calibri" w:eastAsia="Calibri" w:hAnsi="Calibri" w:cs="Calibri"/>
          <w:i/>
          <w:iCs/>
          <w:color w:val="555555"/>
        </w:rPr>
        <w:t>Ma'un</w:t>
      </w:r>
      <w:proofErr w:type="spellEnd"/>
      <w:r>
        <w:rPr>
          <w:rFonts w:ascii="Calibri" w:eastAsia="Calibri" w:hAnsi="Calibri" w:cs="Calibri"/>
          <w:i/>
          <w:iCs/>
          <w:color w:val="555555"/>
        </w:rPr>
        <w:t xml:space="preserve"> [107]: 1–7)</w:t>
      </w:r>
    </w:p>
    <w:p w14:paraId="5FCE825F" w14:textId="77777777" w:rsidR="00BE672E" w:rsidRDefault="00000000">
      <w:pPr>
        <w:spacing w:after="160" w:line="300" w:lineRule="auto"/>
        <w:jc w:val="both"/>
      </w:pPr>
      <w:r>
        <w:rPr>
          <w:rFonts w:ascii="Calibri" w:eastAsia="Calibri" w:hAnsi="Calibri" w:cs="Calibri"/>
          <w:sz w:val="24"/>
          <w:szCs w:val="24"/>
        </w:rPr>
        <w:t xml:space="preserve">Ayat ini dibuka dengan pertanyaan yang menohok: siapakah sebenarnya orang yang mendustakan agama? Jawabannya bukan orang yang terang-terangan menolak Islam, melainkan orang yang mengaku beragama namun perilakunya kosong dari substansi. Bahkan, jamaah sekalian, ayat ini menyebut orang yang </w:t>
      </w:r>
      <w:proofErr w:type="spellStart"/>
      <w:r>
        <w:rPr>
          <w:rFonts w:ascii="Calibri" w:eastAsia="Calibri" w:hAnsi="Calibri" w:cs="Calibri"/>
          <w:sz w:val="24"/>
          <w:szCs w:val="24"/>
        </w:rPr>
        <w:t>shalat</w:t>
      </w:r>
      <w:proofErr w:type="spellEnd"/>
      <w:r>
        <w:rPr>
          <w:rFonts w:ascii="Calibri" w:eastAsia="Calibri" w:hAnsi="Calibri" w:cs="Calibri"/>
          <w:sz w:val="24"/>
          <w:szCs w:val="24"/>
        </w:rPr>
        <w:t xml:space="preserve"> sekalipun bisa termasuk golongan ini — apabila </w:t>
      </w:r>
      <w:proofErr w:type="spellStart"/>
      <w:r>
        <w:rPr>
          <w:rFonts w:ascii="Calibri" w:eastAsia="Calibri" w:hAnsi="Calibri" w:cs="Calibri"/>
          <w:sz w:val="24"/>
          <w:szCs w:val="24"/>
        </w:rPr>
        <w:t>shalatnya</w:t>
      </w:r>
      <w:proofErr w:type="spellEnd"/>
      <w:r>
        <w:rPr>
          <w:rFonts w:ascii="Calibri" w:eastAsia="Calibri" w:hAnsi="Calibri" w:cs="Calibri"/>
          <w:sz w:val="24"/>
          <w:szCs w:val="24"/>
        </w:rPr>
        <w:t xml:space="preserve"> lalai dari maknanya dan ibadahnya penuh </w:t>
      </w:r>
      <w:proofErr w:type="spellStart"/>
      <w:r>
        <w:rPr>
          <w:rFonts w:ascii="Calibri" w:eastAsia="Calibri" w:hAnsi="Calibri" w:cs="Calibri"/>
          <w:sz w:val="24"/>
          <w:szCs w:val="24"/>
        </w:rPr>
        <w:t>riya</w:t>
      </w:r>
      <w:proofErr w:type="spellEnd"/>
      <w:r>
        <w:rPr>
          <w:rFonts w:ascii="Calibri" w:eastAsia="Calibri" w:hAnsi="Calibri" w:cs="Calibri"/>
          <w:sz w:val="24"/>
          <w:szCs w:val="24"/>
        </w:rPr>
        <w:t>'.</w:t>
      </w:r>
    </w:p>
    <w:p w14:paraId="106C6A5B" w14:textId="77777777" w:rsidR="00BE672E" w:rsidRDefault="00000000">
      <w:pPr>
        <w:spacing w:before="200" w:after="100"/>
      </w:pPr>
      <w:r>
        <w:rPr>
          <w:rFonts w:ascii="Calibri" w:eastAsia="Calibri" w:hAnsi="Calibri" w:cs="Calibri"/>
          <w:b/>
          <w:bCs/>
          <w:i/>
          <w:iCs/>
          <w:sz w:val="22"/>
          <w:szCs w:val="22"/>
        </w:rPr>
        <w:lastRenderedPageBreak/>
        <w:t>Lima Ciri Beragama Pencitraan</w:t>
      </w:r>
    </w:p>
    <w:p w14:paraId="2A38D17E" w14:textId="77777777" w:rsidR="00BE672E" w:rsidRDefault="00000000">
      <w:pPr>
        <w:spacing w:after="160" w:line="300" w:lineRule="auto"/>
        <w:jc w:val="both"/>
      </w:pPr>
      <w:r>
        <w:rPr>
          <w:rFonts w:ascii="Calibri" w:eastAsia="Calibri" w:hAnsi="Calibri" w:cs="Calibri"/>
          <w:sz w:val="24"/>
          <w:szCs w:val="24"/>
        </w:rPr>
        <w:t xml:space="preserve">Pertama, menghardik anak yatim — bersikap kasar atau acuh kepada mereka yang lemah dan tak berdaya membela diri, padahal merekalah yang paling membutuhkan uluran tangan. Kedua, tidak mendorong pemberian makan kepada orang miskin — bukan sekadar tidak memberi, tetapi juga tidak peduli dan tidak menggerakkan orang lain untuk peduli. Ketiga, </w:t>
      </w:r>
      <w:proofErr w:type="spellStart"/>
      <w:r>
        <w:rPr>
          <w:rFonts w:ascii="Calibri" w:eastAsia="Calibri" w:hAnsi="Calibri" w:cs="Calibri"/>
          <w:sz w:val="24"/>
          <w:szCs w:val="24"/>
        </w:rPr>
        <w:t>shalat</w:t>
      </w:r>
      <w:proofErr w:type="spellEnd"/>
      <w:r>
        <w:rPr>
          <w:rFonts w:ascii="Calibri" w:eastAsia="Calibri" w:hAnsi="Calibri" w:cs="Calibri"/>
          <w:sz w:val="24"/>
          <w:szCs w:val="24"/>
        </w:rPr>
        <w:t xml:space="preserve"> namun lalai dari hakikatnya — rajin secara ritual, tetapi </w:t>
      </w:r>
      <w:proofErr w:type="spellStart"/>
      <w:r>
        <w:rPr>
          <w:rFonts w:ascii="Calibri" w:eastAsia="Calibri" w:hAnsi="Calibri" w:cs="Calibri"/>
          <w:sz w:val="24"/>
          <w:szCs w:val="24"/>
        </w:rPr>
        <w:t>shalatnya</w:t>
      </w:r>
      <w:proofErr w:type="spellEnd"/>
      <w:r>
        <w:rPr>
          <w:rFonts w:ascii="Calibri" w:eastAsia="Calibri" w:hAnsi="Calibri" w:cs="Calibri"/>
          <w:sz w:val="24"/>
          <w:szCs w:val="24"/>
        </w:rPr>
        <w:t xml:space="preserve"> tidak membekas mencegah dari perbuatan keji dan mungkar dalam kesehariannya. Keempat, </w:t>
      </w:r>
      <w:proofErr w:type="spellStart"/>
      <w:r>
        <w:rPr>
          <w:rFonts w:ascii="Calibri" w:eastAsia="Calibri" w:hAnsi="Calibri" w:cs="Calibri"/>
          <w:sz w:val="24"/>
          <w:szCs w:val="24"/>
        </w:rPr>
        <w:t>riya</w:t>
      </w:r>
      <w:proofErr w:type="spellEnd"/>
      <w:r>
        <w:rPr>
          <w:rFonts w:ascii="Calibri" w:eastAsia="Calibri" w:hAnsi="Calibri" w:cs="Calibri"/>
          <w:sz w:val="24"/>
          <w:szCs w:val="24"/>
        </w:rPr>
        <w:t xml:space="preserve">' — beribadah dan berbuat baik supaya dilihat dan dipuji manusia, bukan karena mengharap </w:t>
      </w:r>
      <w:proofErr w:type="spellStart"/>
      <w:r>
        <w:rPr>
          <w:rFonts w:ascii="Calibri" w:eastAsia="Calibri" w:hAnsi="Calibri" w:cs="Calibri"/>
          <w:sz w:val="24"/>
          <w:szCs w:val="24"/>
        </w:rPr>
        <w:t>ridha</w:t>
      </w:r>
      <w:proofErr w:type="spellEnd"/>
      <w:r>
        <w:rPr>
          <w:rFonts w:ascii="Calibri" w:eastAsia="Calibri" w:hAnsi="Calibri" w:cs="Calibri"/>
          <w:sz w:val="24"/>
          <w:szCs w:val="24"/>
        </w:rPr>
        <w:t xml:space="preserve"> Allah. Kelima, enggan menolong dengan </w:t>
      </w:r>
      <w:proofErr w:type="spellStart"/>
      <w:r>
        <w:rPr>
          <w:rFonts w:ascii="Calibri" w:eastAsia="Calibri" w:hAnsi="Calibri" w:cs="Calibri"/>
          <w:sz w:val="24"/>
          <w:szCs w:val="24"/>
        </w:rPr>
        <w:t>al-mā'ūn</w:t>
      </w:r>
      <w:proofErr w:type="spellEnd"/>
      <w:r>
        <w:rPr>
          <w:rFonts w:ascii="Calibri" w:eastAsia="Calibri" w:hAnsi="Calibri" w:cs="Calibri"/>
          <w:sz w:val="24"/>
          <w:szCs w:val="24"/>
        </w:rPr>
        <w:t xml:space="preserve">, yaitu barang-barang keperluan sehari-hari yang lazim dipinjam-pinjamkan </w:t>
      </w:r>
      <w:proofErr w:type="spellStart"/>
      <w:r>
        <w:rPr>
          <w:rFonts w:ascii="Calibri" w:eastAsia="Calibri" w:hAnsi="Calibri" w:cs="Calibri"/>
          <w:sz w:val="24"/>
          <w:szCs w:val="24"/>
        </w:rPr>
        <w:t>antartetangga</w:t>
      </w:r>
      <w:proofErr w:type="spellEnd"/>
      <w:r>
        <w:rPr>
          <w:rFonts w:ascii="Calibri" w:eastAsia="Calibri" w:hAnsi="Calibri" w:cs="Calibri"/>
          <w:sz w:val="24"/>
          <w:szCs w:val="24"/>
        </w:rPr>
        <w:t xml:space="preserve"> — pertolongan paling sederhana yang bahkan tidak membutuhkan biaya besar, namun justru itulah yang paling </w:t>
      </w:r>
      <w:proofErr w:type="spellStart"/>
      <w:r>
        <w:rPr>
          <w:rFonts w:ascii="Calibri" w:eastAsia="Calibri" w:hAnsi="Calibri" w:cs="Calibri"/>
          <w:sz w:val="24"/>
          <w:szCs w:val="24"/>
        </w:rPr>
        <w:t>dipelit-pelitkan</w:t>
      </w:r>
      <w:proofErr w:type="spellEnd"/>
      <w:r>
        <w:rPr>
          <w:rFonts w:ascii="Calibri" w:eastAsia="Calibri" w:hAnsi="Calibri" w:cs="Calibri"/>
          <w:sz w:val="24"/>
          <w:szCs w:val="24"/>
        </w:rPr>
        <w:t>.</w:t>
      </w:r>
    </w:p>
    <w:p w14:paraId="60C99D99" w14:textId="77777777" w:rsidR="00BE672E" w:rsidRDefault="00000000">
      <w:pPr>
        <w:spacing w:after="160" w:line="300" w:lineRule="auto"/>
        <w:jc w:val="both"/>
      </w:pPr>
      <w:r>
        <w:rPr>
          <w:rFonts w:ascii="Calibri" w:eastAsia="Calibri" w:hAnsi="Calibri" w:cs="Calibri"/>
          <w:sz w:val="24"/>
          <w:szCs w:val="24"/>
        </w:rPr>
        <w:t xml:space="preserve">Jamaah rahimakumullah, yang mengerikan dari surah ini adalah kelima ciri tersebut bisa melekat pada orang yang tampak taat beragama. Bukan orang yang terang-terangan meninggalkan </w:t>
      </w:r>
      <w:proofErr w:type="spellStart"/>
      <w:r>
        <w:rPr>
          <w:rFonts w:ascii="Calibri" w:eastAsia="Calibri" w:hAnsi="Calibri" w:cs="Calibri"/>
          <w:sz w:val="24"/>
          <w:szCs w:val="24"/>
        </w:rPr>
        <w:t>shalat</w:t>
      </w:r>
      <w:proofErr w:type="spellEnd"/>
      <w:r>
        <w:rPr>
          <w:rFonts w:ascii="Calibri" w:eastAsia="Calibri" w:hAnsi="Calibri" w:cs="Calibri"/>
          <w:sz w:val="24"/>
          <w:szCs w:val="24"/>
        </w:rPr>
        <w:t xml:space="preserve"> atau menolak agama, melainkan orang yang menjadikan agama sebagai kulit tanpa isi — rajin di permukaan, namun kosong ketika tidak ada yang melihat.</w:t>
      </w:r>
    </w:p>
    <w:p w14:paraId="31AFD3B8" w14:textId="77777777" w:rsidR="00BE672E" w:rsidRDefault="00000000">
      <w:pPr>
        <w:spacing w:after="160" w:line="300" w:lineRule="auto"/>
        <w:jc w:val="both"/>
      </w:pPr>
      <w:r>
        <w:rPr>
          <w:rFonts w:ascii="Calibri" w:eastAsia="Calibri" w:hAnsi="Calibri" w:cs="Calibri"/>
          <w:sz w:val="24"/>
          <w:szCs w:val="24"/>
        </w:rPr>
        <w:t xml:space="preserve">Rasulullah </w:t>
      </w:r>
      <w:proofErr w:type="spellStart"/>
      <w:r>
        <w:rPr>
          <w:rFonts w:ascii="Calibri" w:eastAsia="Calibri" w:hAnsi="Calibri" w:cs="Calibri"/>
          <w:sz w:val="24"/>
          <w:szCs w:val="24"/>
        </w:rPr>
        <w:t>Shallallahu</w:t>
      </w:r>
      <w:proofErr w:type="spellEnd"/>
      <w:r>
        <w:rPr>
          <w:rFonts w:ascii="Calibri" w:eastAsia="Calibri" w:hAnsi="Calibri" w:cs="Calibri"/>
          <w:sz w:val="24"/>
          <w:szCs w:val="24"/>
        </w:rPr>
        <w:t xml:space="preserve"> 'Alaihi </w:t>
      </w:r>
      <w:proofErr w:type="spellStart"/>
      <w:r>
        <w:rPr>
          <w:rFonts w:ascii="Calibri" w:eastAsia="Calibri" w:hAnsi="Calibri" w:cs="Calibri"/>
          <w:sz w:val="24"/>
          <w:szCs w:val="24"/>
        </w:rPr>
        <w:t>wa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Sallam</w:t>
      </w:r>
      <w:proofErr w:type="spellEnd"/>
      <w:r>
        <w:rPr>
          <w:rFonts w:ascii="Calibri" w:eastAsia="Calibri" w:hAnsi="Calibri" w:cs="Calibri"/>
          <w:sz w:val="24"/>
          <w:szCs w:val="24"/>
        </w:rPr>
        <w:t xml:space="preserve"> memperingatkan umatnya dari bahaya ini dengan sabda yang sangat tegas:</w:t>
      </w:r>
    </w:p>
    <w:p w14:paraId="415A0B37" w14:textId="77777777" w:rsidR="00BE672E" w:rsidRPr="002B3684" w:rsidRDefault="00000000">
      <w:pPr>
        <w:bidi/>
        <w:spacing w:before="120" w:after="80"/>
        <w:jc w:val="center"/>
        <w:rPr>
          <w:b/>
          <w:bCs/>
        </w:rPr>
      </w:pPr>
      <w:r w:rsidRPr="002B3684">
        <w:rPr>
          <w:rFonts w:ascii="Traditional Arabic" w:eastAsia="Traditional Arabic" w:hAnsi="Traditional Arabic" w:cs="Traditional Arabic"/>
          <w:b/>
          <w:bCs/>
          <w:sz w:val="32"/>
          <w:szCs w:val="32"/>
          <w:rtl/>
        </w:rPr>
        <w:t>مَنْ سَمَّعَ سَمَّعَ اللَّهُ بِهِ، وَمَنْ يُرَائِي يُرَائِي اللَّهُ بِهِ</w:t>
      </w:r>
    </w:p>
    <w:p w14:paraId="366D20DC" w14:textId="77777777" w:rsidR="00BE672E" w:rsidRPr="002B3684" w:rsidRDefault="00000000">
      <w:pPr>
        <w:spacing w:after="60"/>
        <w:jc w:val="center"/>
        <w:rPr>
          <w:b/>
          <w:bCs/>
        </w:rPr>
      </w:pPr>
      <w:r w:rsidRPr="002B3684">
        <w:rPr>
          <w:rFonts w:ascii="Calibri" w:eastAsia="Calibri" w:hAnsi="Calibri" w:cs="Calibri"/>
          <w:b/>
          <w:bCs/>
          <w:i/>
          <w:iCs/>
          <w:sz w:val="22"/>
          <w:szCs w:val="22"/>
        </w:rPr>
        <w:t>"</w:t>
      </w:r>
      <w:proofErr w:type="spellStart"/>
      <w:r w:rsidRPr="002B3684">
        <w:rPr>
          <w:rFonts w:ascii="Calibri" w:eastAsia="Calibri" w:hAnsi="Calibri" w:cs="Calibri"/>
          <w:b/>
          <w:bCs/>
          <w:i/>
          <w:iCs/>
          <w:sz w:val="22"/>
          <w:szCs w:val="22"/>
        </w:rPr>
        <w:t>Barangsiapa</w:t>
      </w:r>
      <w:proofErr w:type="spellEnd"/>
      <w:r w:rsidRPr="002B3684">
        <w:rPr>
          <w:rFonts w:ascii="Calibri" w:eastAsia="Calibri" w:hAnsi="Calibri" w:cs="Calibri"/>
          <w:b/>
          <w:bCs/>
          <w:i/>
          <w:iCs/>
          <w:sz w:val="22"/>
          <w:szCs w:val="22"/>
        </w:rPr>
        <w:t xml:space="preserve"> memperdengarkan amalnya (agar didengar orang), maka Allah akan memperdengarkan (aibnya di hadapan manusia), dan </w:t>
      </w:r>
      <w:proofErr w:type="spellStart"/>
      <w:r w:rsidRPr="002B3684">
        <w:rPr>
          <w:rFonts w:ascii="Calibri" w:eastAsia="Calibri" w:hAnsi="Calibri" w:cs="Calibri"/>
          <w:b/>
          <w:bCs/>
          <w:i/>
          <w:iCs/>
          <w:sz w:val="22"/>
          <w:szCs w:val="22"/>
        </w:rPr>
        <w:t>barangsiapa</w:t>
      </w:r>
      <w:proofErr w:type="spellEnd"/>
      <w:r w:rsidRPr="002B3684">
        <w:rPr>
          <w:rFonts w:ascii="Calibri" w:eastAsia="Calibri" w:hAnsi="Calibri" w:cs="Calibri"/>
          <w:b/>
          <w:bCs/>
          <w:i/>
          <w:iCs/>
          <w:sz w:val="22"/>
          <w:szCs w:val="22"/>
        </w:rPr>
        <w:t xml:space="preserve"> berbuat </w:t>
      </w:r>
      <w:proofErr w:type="spellStart"/>
      <w:r w:rsidRPr="002B3684">
        <w:rPr>
          <w:rFonts w:ascii="Calibri" w:eastAsia="Calibri" w:hAnsi="Calibri" w:cs="Calibri"/>
          <w:b/>
          <w:bCs/>
          <w:i/>
          <w:iCs/>
          <w:sz w:val="22"/>
          <w:szCs w:val="22"/>
        </w:rPr>
        <w:t>riya</w:t>
      </w:r>
      <w:proofErr w:type="spellEnd"/>
      <w:r w:rsidRPr="002B3684">
        <w:rPr>
          <w:rFonts w:ascii="Calibri" w:eastAsia="Calibri" w:hAnsi="Calibri" w:cs="Calibri"/>
          <w:b/>
          <w:bCs/>
          <w:i/>
          <w:iCs/>
          <w:sz w:val="22"/>
          <w:szCs w:val="22"/>
        </w:rPr>
        <w:t xml:space="preserve"> (agar dilihat orang), maka Allah akan memperlihatkan (hakikatnya di hadapan manusia)."</w:t>
      </w:r>
    </w:p>
    <w:p w14:paraId="139276A2" w14:textId="77777777" w:rsidR="00BE672E" w:rsidRDefault="00000000">
      <w:pPr>
        <w:spacing w:after="200"/>
        <w:jc w:val="center"/>
      </w:pPr>
      <w:r>
        <w:rPr>
          <w:rFonts w:ascii="Calibri" w:eastAsia="Calibri" w:hAnsi="Calibri" w:cs="Calibri"/>
          <w:i/>
          <w:iCs/>
          <w:color w:val="555555"/>
        </w:rPr>
        <w:t>(HR. Bukhari No. 6499, Muslim No. 2987)</w:t>
      </w:r>
    </w:p>
    <w:p w14:paraId="74DDEF1A" w14:textId="77777777" w:rsidR="00BE672E" w:rsidRDefault="00000000">
      <w:pPr>
        <w:spacing w:after="160" w:line="300" w:lineRule="auto"/>
        <w:jc w:val="both"/>
      </w:pPr>
      <w:r>
        <w:rPr>
          <w:rFonts w:ascii="Calibri" w:eastAsia="Calibri" w:hAnsi="Calibri" w:cs="Calibri"/>
          <w:sz w:val="24"/>
          <w:szCs w:val="24"/>
        </w:rPr>
        <w:t>Hadits ini adalah ancaman yang sangat keras, jamaah sekalian. Siapa yang beramal supaya didengar dan dilihat manusia, maka pada akhirnya Allah pula yang akan membuka hakikat amalnya di hadapan manusia — bukan pujian yang ia dapatkan, melainkan keterbukaan aib yang selama ini ia sembunyikan di balik topeng kesalehan. Maka semakin besar sebuah amal dipertontonkan demi pencitraan, semakin besar pula risiko ia kehilangan pahalanya di sisi Allah, sementara di hadapan manusia pun cepat atau lambat kepalsuannya akan tersingkap.</w:t>
      </w:r>
    </w:p>
    <w:p w14:paraId="012AB8E0" w14:textId="77777777" w:rsidR="00BE672E" w:rsidRDefault="00000000">
      <w:pPr>
        <w:spacing w:after="160" w:line="300" w:lineRule="auto"/>
        <w:jc w:val="both"/>
      </w:pPr>
      <w:r>
        <w:rPr>
          <w:rFonts w:ascii="Calibri" w:eastAsia="Calibri" w:hAnsi="Calibri" w:cs="Calibri"/>
          <w:sz w:val="24"/>
          <w:szCs w:val="24"/>
        </w:rPr>
        <w:t xml:space="preserve">Maka, jamaah yang dimuliakan Allah, marilah kita jujur </w:t>
      </w:r>
      <w:proofErr w:type="spellStart"/>
      <w:r>
        <w:rPr>
          <w:rFonts w:ascii="Calibri" w:eastAsia="Calibri" w:hAnsi="Calibri" w:cs="Calibri"/>
          <w:sz w:val="24"/>
          <w:szCs w:val="24"/>
        </w:rPr>
        <w:t>bermuhasabah</w:t>
      </w:r>
      <w:proofErr w:type="spellEnd"/>
      <w:r>
        <w:rPr>
          <w:rFonts w:ascii="Calibri" w:eastAsia="Calibri" w:hAnsi="Calibri" w:cs="Calibri"/>
          <w:sz w:val="24"/>
          <w:szCs w:val="24"/>
        </w:rPr>
        <w:t xml:space="preserve">: sudahkah amal-amal kita — </w:t>
      </w:r>
      <w:proofErr w:type="spellStart"/>
      <w:r>
        <w:rPr>
          <w:rFonts w:ascii="Calibri" w:eastAsia="Calibri" w:hAnsi="Calibri" w:cs="Calibri"/>
          <w:sz w:val="24"/>
          <w:szCs w:val="24"/>
        </w:rPr>
        <w:t>shalat</w:t>
      </w:r>
      <w:proofErr w:type="spellEnd"/>
      <w:r>
        <w:rPr>
          <w:rFonts w:ascii="Calibri" w:eastAsia="Calibri" w:hAnsi="Calibri" w:cs="Calibri"/>
          <w:sz w:val="24"/>
          <w:szCs w:val="24"/>
        </w:rPr>
        <w:t xml:space="preserve"> kita, sedekah kita, kepedulian sosial kita — kita lakukan karena Allah, ataukah sekadar supaya dilihat dan dipuji orang lain? Islam mengajarkan kita untuk menata ulang niat sebelum menata amal, sebab amal sebesar apa pun tidak bernilai di sisi Allah apabila niatnya telah rusak oleh </w:t>
      </w:r>
      <w:proofErr w:type="spellStart"/>
      <w:r>
        <w:rPr>
          <w:rFonts w:ascii="Calibri" w:eastAsia="Calibri" w:hAnsi="Calibri" w:cs="Calibri"/>
          <w:sz w:val="24"/>
          <w:szCs w:val="24"/>
        </w:rPr>
        <w:t>riya</w:t>
      </w:r>
      <w:proofErr w:type="spellEnd"/>
      <w:r>
        <w:rPr>
          <w:rFonts w:ascii="Calibri" w:eastAsia="Calibri" w:hAnsi="Calibri" w:cs="Calibri"/>
          <w:sz w:val="24"/>
          <w:szCs w:val="24"/>
        </w:rPr>
        <w:t>'.</w:t>
      </w:r>
    </w:p>
    <w:p w14:paraId="5F0329BD" w14:textId="77777777" w:rsidR="00BE672E" w:rsidRDefault="00000000">
      <w:pPr>
        <w:spacing w:after="160" w:line="300" w:lineRule="auto"/>
        <w:jc w:val="both"/>
      </w:pPr>
      <w:r>
        <w:rPr>
          <w:rFonts w:ascii="Calibri" w:eastAsia="Calibri" w:hAnsi="Calibri" w:cs="Calibri"/>
          <w:sz w:val="24"/>
          <w:szCs w:val="24"/>
        </w:rPr>
        <w:t xml:space="preserve">Semoga Allah Subhanahu </w:t>
      </w:r>
      <w:proofErr w:type="spellStart"/>
      <w:r>
        <w:rPr>
          <w:rFonts w:ascii="Calibri" w:eastAsia="Calibri" w:hAnsi="Calibri" w:cs="Calibri"/>
          <w:sz w:val="24"/>
          <w:szCs w:val="24"/>
        </w:rPr>
        <w:t>wa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Ta'ala</w:t>
      </w:r>
      <w:proofErr w:type="spellEnd"/>
      <w:r>
        <w:rPr>
          <w:rFonts w:ascii="Calibri" w:eastAsia="Calibri" w:hAnsi="Calibri" w:cs="Calibri"/>
          <w:sz w:val="24"/>
          <w:szCs w:val="24"/>
        </w:rPr>
        <w:t xml:space="preserve"> membersihkan hati kita dari pencitraan, dan menjadikan setiap amal kita murni karena mengharap </w:t>
      </w:r>
      <w:proofErr w:type="spellStart"/>
      <w:r>
        <w:rPr>
          <w:rFonts w:ascii="Calibri" w:eastAsia="Calibri" w:hAnsi="Calibri" w:cs="Calibri"/>
          <w:sz w:val="24"/>
          <w:szCs w:val="24"/>
        </w:rPr>
        <w:t>ridha-Nya</w:t>
      </w:r>
      <w:proofErr w:type="spellEnd"/>
      <w:r>
        <w:rPr>
          <w:rFonts w:ascii="Calibri" w:eastAsia="Calibri" w:hAnsi="Calibri" w:cs="Calibri"/>
          <w:sz w:val="24"/>
          <w:szCs w:val="24"/>
        </w:rPr>
        <w:t xml:space="preserve"> semata.</w:t>
      </w:r>
    </w:p>
    <w:p w14:paraId="176512A1" w14:textId="77777777" w:rsidR="00BE672E" w:rsidRPr="009903F0" w:rsidRDefault="00000000">
      <w:pPr>
        <w:bidi/>
        <w:spacing w:before="120" w:after="80"/>
        <w:jc w:val="center"/>
        <w:rPr>
          <w:b/>
          <w:bCs/>
        </w:rPr>
      </w:pPr>
      <w:r w:rsidRPr="009903F0">
        <w:rPr>
          <w:rFonts w:ascii="Traditional Arabic" w:eastAsia="Traditional Arabic" w:hAnsi="Traditional Arabic" w:cs="Traditional Arabic"/>
          <w:b/>
          <w:bCs/>
          <w:sz w:val="32"/>
          <w:szCs w:val="32"/>
          <w:rtl/>
        </w:rPr>
        <w:t>بَارَكَ اللهُ لِي وَلَكُمْ فِي الْقُرْآنِ الْعَظِيمِ، وَنَفَعَنِي وَإِيَّاكُمْ بِمَا فِيهِ مِنَ الْآيَاتِ وَالذِّكْرِ الْحَكِيمِ، أَقُولُ قَوْلِي هَذَا وَأَسْتَغْفِرُ اللهَ الْعَظِيمَ لِي وَلَكُمْ وَلِسَائِرِ الْمُسْلِمِينَ وَالْمُسْلِمَاتِ فَاسْتَغْفِرُوهُ إِنَّهُ هُوَ الْغَفُورُ الرَّحِيمُ</w:t>
      </w:r>
    </w:p>
    <w:p w14:paraId="1B8856B3" w14:textId="77777777" w:rsidR="00BE672E" w:rsidRDefault="00000000">
      <w:pPr>
        <w:spacing w:before="300" w:after="150"/>
      </w:pPr>
      <w:r>
        <w:rPr>
          <w:rFonts w:ascii="Calibri" w:eastAsia="Calibri" w:hAnsi="Calibri" w:cs="Calibri"/>
          <w:b/>
          <w:bCs/>
          <w:color w:val="1F4E79"/>
          <w:sz w:val="26"/>
          <w:szCs w:val="26"/>
        </w:rPr>
        <w:lastRenderedPageBreak/>
        <w:t>KHUTBAH KEDUA</w:t>
      </w:r>
    </w:p>
    <w:p w14:paraId="5872CAF2" w14:textId="77777777" w:rsidR="00BE672E" w:rsidRPr="009903F0" w:rsidRDefault="00000000">
      <w:pPr>
        <w:bidi/>
        <w:spacing w:before="120" w:after="80"/>
        <w:jc w:val="center"/>
        <w:rPr>
          <w:b/>
          <w:bCs/>
        </w:rPr>
      </w:pPr>
      <w:r w:rsidRPr="009903F0">
        <w:rPr>
          <w:rFonts w:ascii="Traditional Arabic" w:eastAsia="Traditional Arabic" w:hAnsi="Traditional Arabic" w:cs="Traditional Arabic"/>
          <w:b/>
          <w:bCs/>
          <w:sz w:val="32"/>
          <w:szCs w:val="32"/>
          <w:rtl/>
        </w:rPr>
        <w:t>اَلْحَمْدُ لِلَّهِ رَبِّ الْعَالَمِينَ، وَالْعَاقِبَةُ لِلْمُتَّقِينَ، وَلَا عُدْوَانَ إِلَّا عَلَى الظَّالِمِينَ، وَأَشْهَدُ أَنْ لَا إِلَهَ إِلَّا اللهُ وَحْدَهُ لَا شَرِيكَ لَهُ، وَأَشْهَدُ أَنَّ مُحَمَّدًا عَبْدُهُ وَرَسُولُهُ، اللَّهُمَّ صَلِّ وَسَلِّمْ وَبَارِكْ عَلَى سَيِّدِنَا مُحَمَّدٍ وَعَلَى آلِهِ وَأَصْحَابِهِ وَمَنْ تَبِعَهُمْ بِإِحْسَانٍ إِلَى يَوْمِ الدِّينِ، أَمَّا بَعْدُ، فَيَا عِبَادَ اللهِ اتَّقُوا اللهَ حَقَّ تُقَاتِهِ، وَاعْلَمُوا أَنَّ اللهَ أَمَرَكُمْ بِأَمْرٍ بَدَأَ فِيهِ بِنَفْسِهِ وَثَنَّى بِمَلَائِكَتِهِ الْمُسَبِّحَةِ بِقُدْسِهِ فَقَالَ تَعَالَى: إِنَّ اللَّهَ وَمَلَائِكَتَهُ يُصَلُّونَ عَلَى النَّبِيِّ يَا أَيُّهَا الَّذِينَ آمَنُوا صَلُّوا عَلَيْهِ وَسَلِّمُوا تَسْلِيمًا</w:t>
      </w:r>
    </w:p>
    <w:p w14:paraId="46E08F6A" w14:textId="77777777" w:rsidR="00BE672E" w:rsidRPr="009903F0" w:rsidRDefault="00000000">
      <w:pPr>
        <w:bidi/>
        <w:spacing w:before="120" w:after="80"/>
        <w:jc w:val="center"/>
        <w:rPr>
          <w:b/>
          <w:bCs/>
        </w:rPr>
      </w:pPr>
      <w:r w:rsidRPr="009903F0">
        <w:rPr>
          <w:rFonts w:ascii="Traditional Arabic" w:eastAsia="Traditional Arabic" w:hAnsi="Traditional Arabic" w:cs="Traditional Arabic"/>
          <w:b/>
          <w:bCs/>
          <w:sz w:val="32"/>
          <w:szCs w:val="32"/>
          <w:rtl/>
        </w:rPr>
        <w:t>اللَّهُمَّ صَلِّ عَلَى سَيِّدِنَا مُحَمَّدٍ وَعَلَى آلِ سَيِّدِنَا مُحَمَّدٍ، كَمَا صَلَّيْتَ عَلَى سَيِّدِنَا إِبْرَاهِيمَ وَعَلَى آلِ سَيِّدِنَا إِبْرَاهِيمَ، وَبَارِكْ عَلَى سَيِّدِنَا مُحَمَّدٍ وَعَلَى آلِ سَيِّدِنَا مُحَمَّدٍ، كَمَا بَارَكْتَ عَلَى سَيِّدِنَا إِبْرَاهِيمَ وَعَلَى آلِ سَيِّدِنَا إِبْرَاهِيمَ، فِي الْعَالَمِينَ إِنَّكَ حَمِيدٌ مَجِيدٌ</w:t>
      </w:r>
    </w:p>
    <w:p w14:paraId="2FEAA5C2" w14:textId="77777777" w:rsidR="00BE672E" w:rsidRDefault="00000000">
      <w:pPr>
        <w:spacing w:before="200" w:after="100"/>
      </w:pPr>
      <w:proofErr w:type="spellStart"/>
      <w:r>
        <w:rPr>
          <w:rFonts w:ascii="Calibri" w:eastAsia="Calibri" w:hAnsi="Calibri" w:cs="Calibri"/>
          <w:b/>
          <w:bCs/>
          <w:i/>
          <w:iCs/>
          <w:sz w:val="22"/>
          <w:szCs w:val="22"/>
        </w:rPr>
        <w:t>Doa-Doa</w:t>
      </w:r>
      <w:proofErr w:type="spellEnd"/>
    </w:p>
    <w:p w14:paraId="57E5CB8E" w14:textId="77777777" w:rsidR="00BE672E" w:rsidRPr="009903F0" w:rsidRDefault="00000000">
      <w:pPr>
        <w:bidi/>
        <w:spacing w:before="120" w:after="80"/>
        <w:jc w:val="center"/>
        <w:rPr>
          <w:b/>
          <w:bCs/>
        </w:rPr>
      </w:pPr>
      <w:r w:rsidRPr="009903F0">
        <w:rPr>
          <w:rFonts w:ascii="Traditional Arabic" w:eastAsia="Traditional Arabic" w:hAnsi="Traditional Arabic" w:cs="Traditional Arabic"/>
          <w:b/>
          <w:bCs/>
          <w:sz w:val="32"/>
          <w:szCs w:val="32"/>
          <w:rtl/>
        </w:rPr>
        <w:t>اللَّهُمَّ طَهِّرْ قُلُوبَنَا مِنَ الرِّيَاءِ وَالسُّمْعَةِ، وَاجْعَلْ أَعْمَالَنَا كُلَّهَا خَالِصَةً لِوَجْهِكَ الْكَرِيمِ</w:t>
      </w:r>
    </w:p>
    <w:p w14:paraId="25BEFCC0" w14:textId="77777777" w:rsidR="00BE672E" w:rsidRDefault="00000000">
      <w:pPr>
        <w:spacing w:after="60"/>
        <w:jc w:val="center"/>
      </w:pPr>
      <w:r>
        <w:rPr>
          <w:rFonts w:ascii="Calibri" w:eastAsia="Calibri" w:hAnsi="Calibri" w:cs="Calibri"/>
          <w:i/>
          <w:iCs/>
          <w:sz w:val="22"/>
          <w:szCs w:val="22"/>
        </w:rPr>
        <w:t xml:space="preserve">"Ya Allah, sucikanlah hati kami dari </w:t>
      </w:r>
      <w:proofErr w:type="spellStart"/>
      <w:r>
        <w:rPr>
          <w:rFonts w:ascii="Calibri" w:eastAsia="Calibri" w:hAnsi="Calibri" w:cs="Calibri"/>
          <w:i/>
          <w:iCs/>
          <w:sz w:val="22"/>
          <w:szCs w:val="22"/>
        </w:rPr>
        <w:t>riya</w:t>
      </w:r>
      <w:proofErr w:type="spellEnd"/>
      <w:r>
        <w:rPr>
          <w:rFonts w:ascii="Calibri" w:eastAsia="Calibri" w:hAnsi="Calibri" w:cs="Calibri"/>
          <w:i/>
          <w:iCs/>
          <w:sz w:val="22"/>
          <w:szCs w:val="22"/>
        </w:rPr>
        <w:t xml:space="preserve"> dan </w:t>
      </w:r>
      <w:proofErr w:type="spellStart"/>
      <w:r>
        <w:rPr>
          <w:rFonts w:ascii="Calibri" w:eastAsia="Calibri" w:hAnsi="Calibri" w:cs="Calibri"/>
          <w:i/>
          <w:iCs/>
          <w:sz w:val="22"/>
          <w:szCs w:val="22"/>
        </w:rPr>
        <w:t>sum'ah</w:t>
      </w:r>
      <w:proofErr w:type="spellEnd"/>
      <w:r>
        <w:rPr>
          <w:rFonts w:ascii="Calibri" w:eastAsia="Calibri" w:hAnsi="Calibri" w:cs="Calibri"/>
          <w:i/>
          <w:iCs/>
          <w:sz w:val="22"/>
          <w:szCs w:val="22"/>
        </w:rPr>
        <w:t>, dan jadikanlah seluruh amal kami ikhlas semata karena wajah-Mu yang mulia."</w:t>
      </w:r>
    </w:p>
    <w:p w14:paraId="2AF31663" w14:textId="77777777" w:rsidR="00BE672E" w:rsidRPr="009903F0" w:rsidRDefault="00000000">
      <w:pPr>
        <w:bidi/>
        <w:spacing w:before="120" w:after="80"/>
        <w:jc w:val="center"/>
        <w:rPr>
          <w:b/>
          <w:bCs/>
        </w:rPr>
      </w:pPr>
      <w:r w:rsidRPr="009903F0">
        <w:rPr>
          <w:rFonts w:ascii="Traditional Arabic" w:eastAsia="Traditional Arabic" w:hAnsi="Traditional Arabic" w:cs="Traditional Arabic"/>
          <w:b/>
          <w:bCs/>
          <w:sz w:val="32"/>
          <w:szCs w:val="32"/>
          <w:rtl/>
        </w:rPr>
        <w:t>اللَّهُمَّ لَا تَجْعَلْنَا مِمَّنْ يَعْمَلُ لِلدُّنْيَا وَيَنْسَى الْآخِرَةَ، وَاجْعَلْنَا مِمَّنْ يُخْفِي عَمَلَهُ الصَّالِحَ رَجَاءَ أَنْ لَا يَطَّلِعَ عَلَيْهِ أَحَدٌ سِوَاكَ</w:t>
      </w:r>
    </w:p>
    <w:p w14:paraId="4AAE9620" w14:textId="77777777" w:rsidR="00BE672E" w:rsidRDefault="00000000">
      <w:pPr>
        <w:spacing w:after="60"/>
        <w:jc w:val="center"/>
      </w:pPr>
      <w:r>
        <w:rPr>
          <w:rFonts w:ascii="Calibri" w:eastAsia="Calibri" w:hAnsi="Calibri" w:cs="Calibri"/>
          <w:i/>
          <w:iCs/>
          <w:sz w:val="22"/>
          <w:szCs w:val="22"/>
        </w:rPr>
        <w:t>"Ya Allah, jangan jadikan kami termasuk orang yang beramal untuk dunia dan lupa akhirat, dan jadikanlah kami termasuk orang yang menyembunyikan amal salehnya, berharap tidak ada yang mengetahuinya selain Engkau."</w:t>
      </w:r>
    </w:p>
    <w:p w14:paraId="26C23260" w14:textId="77777777" w:rsidR="00BE672E" w:rsidRDefault="00000000">
      <w:pPr>
        <w:bidi/>
        <w:spacing w:before="120" w:after="80"/>
        <w:jc w:val="center"/>
      </w:pPr>
      <w:r w:rsidRPr="009903F0">
        <w:rPr>
          <w:rFonts w:ascii="Traditional Arabic" w:eastAsia="Traditional Arabic" w:hAnsi="Traditional Arabic" w:cs="Traditional Arabic"/>
          <w:b/>
          <w:bCs/>
          <w:sz w:val="32"/>
          <w:szCs w:val="32"/>
          <w:rtl/>
        </w:rPr>
        <w:t>اللَّهُمَّ أَصْلِحْ أَئِمَّتَنَا وَوُلَاةَ أُمُورِنَا، وَاجْعَلْهُمْ مِمَّنْ يَعْمَلُ لِرِضَاكَ لَا لِرِضَا النَّاسِ، وَأَلِّفْ بَيْنَ قَرْيَتَيْ كَلَاجِنَا وَفَاي بِالْمَحَبَّةِ</w:t>
      </w:r>
      <w:r>
        <w:rPr>
          <w:rFonts w:ascii="Traditional Arabic" w:eastAsia="Traditional Arabic" w:hAnsi="Traditional Arabic" w:cs="Traditional Arabic"/>
          <w:sz w:val="32"/>
          <w:szCs w:val="32"/>
          <w:rtl/>
        </w:rPr>
        <w:t xml:space="preserve"> </w:t>
      </w:r>
      <w:r w:rsidRPr="009903F0">
        <w:rPr>
          <w:rFonts w:ascii="Traditional Arabic" w:eastAsia="Traditional Arabic" w:hAnsi="Traditional Arabic" w:cs="Traditional Arabic"/>
          <w:b/>
          <w:bCs/>
          <w:sz w:val="32"/>
          <w:szCs w:val="32"/>
          <w:rtl/>
        </w:rPr>
        <w:t>وَالْإِخْلَاصِ</w:t>
      </w:r>
    </w:p>
    <w:p w14:paraId="0313642C" w14:textId="77777777" w:rsidR="00BE672E" w:rsidRDefault="00000000">
      <w:pPr>
        <w:spacing w:after="60"/>
        <w:jc w:val="center"/>
      </w:pPr>
      <w:r>
        <w:rPr>
          <w:rFonts w:ascii="Calibri" w:eastAsia="Calibri" w:hAnsi="Calibri" w:cs="Calibri"/>
          <w:i/>
          <w:iCs/>
          <w:sz w:val="22"/>
          <w:szCs w:val="22"/>
        </w:rPr>
        <w:t xml:space="preserve">"Ya Allah, perbaikilah para pemimpin dan pemegang urusan kami, jadikanlah mereka termasuk orang yang beramal karena </w:t>
      </w:r>
      <w:proofErr w:type="spellStart"/>
      <w:r>
        <w:rPr>
          <w:rFonts w:ascii="Calibri" w:eastAsia="Calibri" w:hAnsi="Calibri" w:cs="Calibri"/>
          <w:i/>
          <w:iCs/>
          <w:sz w:val="22"/>
          <w:szCs w:val="22"/>
        </w:rPr>
        <w:t>ridha-Mu</w:t>
      </w:r>
      <w:proofErr w:type="spellEnd"/>
      <w:r>
        <w:rPr>
          <w:rFonts w:ascii="Calibri" w:eastAsia="Calibri" w:hAnsi="Calibri" w:cs="Calibri"/>
          <w:i/>
          <w:iCs/>
          <w:sz w:val="22"/>
          <w:szCs w:val="22"/>
        </w:rPr>
        <w:t xml:space="preserve">, bukan karena </w:t>
      </w:r>
      <w:proofErr w:type="spellStart"/>
      <w:r>
        <w:rPr>
          <w:rFonts w:ascii="Calibri" w:eastAsia="Calibri" w:hAnsi="Calibri" w:cs="Calibri"/>
          <w:i/>
          <w:iCs/>
          <w:sz w:val="22"/>
          <w:szCs w:val="22"/>
        </w:rPr>
        <w:t>ridha</w:t>
      </w:r>
      <w:proofErr w:type="spellEnd"/>
      <w:r>
        <w:rPr>
          <w:rFonts w:ascii="Calibri" w:eastAsia="Calibri" w:hAnsi="Calibri" w:cs="Calibri"/>
          <w:i/>
          <w:iCs/>
          <w:sz w:val="22"/>
          <w:szCs w:val="22"/>
        </w:rPr>
        <w:t xml:space="preserve"> manusia, dan satukanlah Desa </w:t>
      </w:r>
      <w:proofErr w:type="spellStart"/>
      <w:r>
        <w:rPr>
          <w:rFonts w:ascii="Calibri" w:eastAsia="Calibri" w:hAnsi="Calibri" w:cs="Calibri"/>
          <w:i/>
          <w:iCs/>
          <w:sz w:val="22"/>
          <w:szCs w:val="22"/>
        </w:rPr>
        <w:t>Kalajena</w:t>
      </w:r>
      <w:proofErr w:type="spellEnd"/>
      <w:r>
        <w:rPr>
          <w:rFonts w:ascii="Calibri" w:eastAsia="Calibri" w:hAnsi="Calibri" w:cs="Calibri"/>
          <w:i/>
          <w:iCs/>
          <w:sz w:val="22"/>
          <w:szCs w:val="22"/>
        </w:rPr>
        <w:t xml:space="preserve"> dan Desa Pai dalam kecintaan dan keikhlasan."</w:t>
      </w:r>
    </w:p>
    <w:p w14:paraId="19F6908D" w14:textId="77777777" w:rsidR="00BE672E" w:rsidRPr="009903F0" w:rsidRDefault="00000000">
      <w:pPr>
        <w:bidi/>
        <w:spacing w:before="120" w:after="80"/>
        <w:jc w:val="center"/>
        <w:rPr>
          <w:b/>
          <w:bCs/>
        </w:rPr>
      </w:pPr>
      <w:r w:rsidRPr="009903F0">
        <w:rPr>
          <w:rFonts w:ascii="Traditional Arabic" w:eastAsia="Traditional Arabic" w:hAnsi="Traditional Arabic" w:cs="Traditional Arabic"/>
          <w:b/>
          <w:bCs/>
          <w:sz w:val="32"/>
          <w:szCs w:val="32"/>
          <w:rtl/>
        </w:rPr>
        <w:t>رَبَّنَا آتِنَا فِي الدُّنْيَا حَسَنَةً وَفِي الْآخِرَةِ حَسَنَةً وَقِنَا عَذَابَ النَّارِ</w:t>
      </w:r>
    </w:p>
    <w:p w14:paraId="23143D48" w14:textId="77777777" w:rsidR="00BE672E" w:rsidRDefault="00000000">
      <w:pPr>
        <w:spacing w:after="60"/>
        <w:jc w:val="center"/>
      </w:pPr>
      <w:r>
        <w:rPr>
          <w:rFonts w:ascii="Calibri" w:eastAsia="Calibri" w:hAnsi="Calibri" w:cs="Calibri"/>
          <w:i/>
          <w:iCs/>
          <w:sz w:val="22"/>
          <w:szCs w:val="22"/>
        </w:rPr>
        <w:t>"Ya Tuhan kami, berikanlah kepada kami kebaikan di dunia dan kebaikan di akhirat, dan peliharalah kami dari azab neraka."</w:t>
      </w:r>
    </w:p>
    <w:p w14:paraId="5A7FA548" w14:textId="77777777" w:rsidR="00BE672E" w:rsidRPr="009903F0" w:rsidRDefault="00000000">
      <w:pPr>
        <w:bidi/>
        <w:spacing w:before="120" w:after="80"/>
        <w:jc w:val="center"/>
        <w:rPr>
          <w:b/>
          <w:bCs/>
          <w:sz w:val="22"/>
          <w:szCs w:val="22"/>
        </w:rPr>
      </w:pPr>
      <w:r w:rsidRPr="009903F0">
        <w:rPr>
          <w:rFonts w:ascii="Traditional Arabic" w:eastAsia="Traditional Arabic" w:hAnsi="Traditional Arabic" w:cs="Traditional Arabic"/>
          <w:b/>
          <w:bCs/>
          <w:sz w:val="36"/>
          <w:szCs w:val="36"/>
          <w:rtl/>
        </w:rPr>
        <w:t>عِبَادَ اللهِ! إِنَّ اللَّهَ يَأْمُرُ بِالْعَدْلِ وَالْإِحْسَانِ وَإِيتَاءِ ذِي الْقُرْبَىٰ وَيَنْهَىٰ عَنِ الْفَحْشَاءِ وَالْمُنكَرِ وَالْبَغْيِ يَعِظُكُمْ لَعَلَّكُمْ تَذَكَّرُونَ. فَاذْكُرُوا اللهَ الْعَظِيمَ يَذْكُرْكُمْ، وَاشْكُرُوهُ عَلَى نِعَمِهِ يَزِدْكُمْ، وَلَذِكْرُ اللهِ أَكْبَرُ</w:t>
      </w:r>
    </w:p>
    <w:sectPr w:rsidR="00BE672E" w:rsidRPr="009903F0">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3B24"/>
    <w:multiLevelType w:val="hybridMultilevel"/>
    <w:tmpl w:val="0836546E"/>
    <w:lvl w:ilvl="0" w:tplc="6BECC098">
      <w:start w:val="1"/>
      <w:numFmt w:val="bullet"/>
      <w:lvlText w:val="●"/>
      <w:lvlJc w:val="left"/>
      <w:pPr>
        <w:ind w:left="720" w:hanging="360"/>
      </w:pPr>
    </w:lvl>
    <w:lvl w:ilvl="1" w:tplc="08446950">
      <w:start w:val="1"/>
      <w:numFmt w:val="bullet"/>
      <w:lvlText w:val="○"/>
      <w:lvlJc w:val="left"/>
      <w:pPr>
        <w:ind w:left="1440" w:hanging="360"/>
      </w:pPr>
    </w:lvl>
    <w:lvl w:ilvl="2" w:tplc="78442BF4">
      <w:start w:val="1"/>
      <w:numFmt w:val="bullet"/>
      <w:lvlText w:val="■"/>
      <w:lvlJc w:val="left"/>
      <w:pPr>
        <w:ind w:left="2160" w:hanging="360"/>
      </w:pPr>
    </w:lvl>
    <w:lvl w:ilvl="3" w:tplc="BAB2BBB6">
      <w:start w:val="1"/>
      <w:numFmt w:val="bullet"/>
      <w:lvlText w:val="●"/>
      <w:lvlJc w:val="left"/>
      <w:pPr>
        <w:ind w:left="2880" w:hanging="360"/>
      </w:pPr>
    </w:lvl>
    <w:lvl w:ilvl="4" w:tplc="B1B4B714">
      <w:start w:val="1"/>
      <w:numFmt w:val="bullet"/>
      <w:lvlText w:val="○"/>
      <w:lvlJc w:val="left"/>
      <w:pPr>
        <w:ind w:left="3600" w:hanging="360"/>
      </w:pPr>
    </w:lvl>
    <w:lvl w:ilvl="5" w:tplc="22AEF40A">
      <w:start w:val="1"/>
      <w:numFmt w:val="bullet"/>
      <w:lvlText w:val="■"/>
      <w:lvlJc w:val="left"/>
      <w:pPr>
        <w:ind w:left="4320" w:hanging="360"/>
      </w:pPr>
    </w:lvl>
    <w:lvl w:ilvl="6" w:tplc="EC20393E">
      <w:start w:val="1"/>
      <w:numFmt w:val="bullet"/>
      <w:lvlText w:val="●"/>
      <w:lvlJc w:val="left"/>
      <w:pPr>
        <w:ind w:left="5040" w:hanging="360"/>
      </w:pPr>
    </w:lvl>
    <w:lvl w:ilvl="7" w:tplc="6FE63F46">
      <w:start w:val="1"/>
      <w:numFmt w:val="bullet"/>
      <w:lvlText w:val="●"/>
      <w:lvlJc w:val="left"/>
      <w:pPr>
        <w:ind w:left="5760" w:hanging="360"/>
      </w:pPr>
    </w:lvl>
    <w:lvl w:ilvl="8" w:tplc="E3A2729A">
      <w:start w:val="1"/>
      <w:numFmt w:val="bullet"/>
      <w:lvlText w:val="●"/>
      <w:lvlJc w:val="left"/>
      <w:pPr>
        <w:ind w:left="6480" w:hanging="360"/>
      </w:pPr>
    </w:lvl>
  </w:abstractNum>
  <w:num w:numId="1" w16cid:durableId="12593655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72E"/>
    <w:rsid w:val="001C4D38"/>
    <w:rsid w:val="002B3684"/>
    <w:rsid w:val="009903F0"/>
    <w:rsid w:val="00BE672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A422F"/>
  <w15:docId w15:val="{C2228476-2372-4D09-A98C-9B0E6AF64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uiPriority w:val="9"/>
    <w:qFormat/>
    <w:pPr>
      <w:outlineLvl w:val="0"/>
    </w:pPr>
    <w:rPr>
      <w:color w:val="2E74B5"/>
      <w:sz w:val="32"/>
      <w:szCs w:val="32"/>
    </w:rPr>
  </w:style>
  <w:style w:type="paragraph" w:styleId="Judul2">
    <w:name w:val="heading 2"/>
    <w:uiPriority w:val="9"/>
    <w:semiHidden/>
    <w:unhideWhenUsed/>
    <w:qFormat/>
    <w:pPr>
      <w:outlineLvl w:val="1"/>
    </w:pPr>
    <w:rPr>
      <w:color w:val="2E74B5"/>
      <w:sz w:val="26"/>
      <w:szCs w:val="26"/>
    </w:rPr>
  </w:style>
  <w:style w:type="paragraph" w:styleId="Judul3">
    <w:name w:val="heading 3"/>
    <w:uiPriority w:val="9"/>
    <w:semiHidden/>
    <w:unhideWhenUsed/>
    <w:qFormat/>
    <w:pPr>
      <w:outlineLvl w:val="2"/>
    </w:pPr>
    <w:rPr>
      <w:color w:val="1F4D78"/>
      <w:sz w:val="24"/>
      <w:szCs w:val="24"/>
    </w:rPr>
  </w:style>
  <w:style w:type="paragraph" w:styleId="Judul4">
    <w:name w:val="heading 4"/>
    <w:uiPriority w:val="9"/>
    <w:semiHidden/>
    <w:unhideWhenUsed/>
    <w:qFormat/>
    <w:pPr>
      <w:outlineLvl w:val="3"/>
    </w:pPr>
    <w:rPr>
      <w:i/>
      <w:iCs/>
      <w:color w:val="2E74B5"/>
    </w:rPr>
  </w:style>
  <w:style w:type="paragraph" w:styleId="Judul5">
    <w:name w:val="heading 5"/>
    <w:uiPriority w:val="9"/>
    <w:semiHidden/>
    <w:unhideWhenUsed/>
    <w:qFormat/>
    <w:pPr>
      <w:outlineLvl w:val="4"/>
    </w:pPr>
    <w:rPr>
      <w:color w:val="2E74B5"/>
    </w:rPr>
  </w:style>
  <w:style w:type="paragraph" w:styleId="Judul6">
    <w:name w:val="heading 6"/>
    <w:uiPriority w:val="9"/>
    <w:semiHidden/>
    <w:unhideWhenUsed/>
    <w:qFormat/>
    <w:pPr>
      <w:outlineLvl w:val="5"/>
    </w:pPr>
    <w:rPr>
      <w:color w:val="1F4D7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uiPriority w:val="10"/>
    <w:qFormat/>
    <w:rPr>
      <w:sz w:val="56"/>
      <w:szCs w:val="56"/>
    </w:rPr>
  </w:style>
  <w:style w:type="paragraph" w:customStyle="1" w:styleId="Kuat1">
    <w:name w:val="Kuat1"/>
    <w:qFormat/>
    <w:rPr>
      <w:b/>
      <w:bCs/>
    </w:rPr>
  </w:style>
  <w:style w:type="paragraph" w:styleId="DaftarParagraf">
    <w:name w:val="List Paragraph"/>
    <w:qFormat/>
  </w:style>
  <w:style w:type="character" w:styleId="Hyperlink">
    <w:name w:val="Hyperlink"/>
    <w:uiPriority w:val="99"/>
    <w:unhideWhenUsed/>
    <w:rPr>
      <w:color w:val="0563C1"/>
      <w:u w:val="single"/>
    </w:rPr>
  </w:style>
  <w:style w:type="character" w:styleId="ReferensiCatatanKaki">
    <w:name w:val="footnote reference"/>
    <w:uiPriority w:val="99"/>
    <w:semiHidden/>
    <w:unhideWhenUsed/>
    <w:rPr>
      <w:vertAlign w:val="superscript"/>
    </w:rPr>
  </w:style>
  <w:style w:type="paragraph" w:styleId="TeksCatatanKaki">
    <w:name w:val="footnote text"/>
    <w:link w:val="TeksCatatanKakiKAR"/>
    <w:uiPriority w:val="99"/>
    <w:semiHidden/>
    <w:unhideWhenUsed/>
  </w:style>
  <w:style w:type="character" w:customStyle="1" w:styleId="TeksCatatanKakiKAR">
    <w:name w:val="Teks Catatan Kaki KAR"/>
    <w:link w:val="TeksCatatanKaki"/>
    <w:uiPriority w:val="99"/>
    <w:semiHidden/>
    <w:unhideWhenUsed/>
    <w:rPr>
      <w:sz w:val="20"/>
      <w:szCs w:val="20"/>
    </w:rPr>
  </w:style>
  <w:style w:type="character" w:styleId="ReferensiCatatanAkhir">
    <w:name w:val="endnote reference"/>
    <w:uiPriority w:val="99"/>
    <w:semiHidden/>
    <w:unhideWhenUsed/>
    <w:rPr>
      <w:vertAlign w:val="superscript"/>
    </w:rPr>
  </w:style>
  <w:style w:type="paragraph" w:styleId="TeksCatatanAkhir">
    <w:name w:val="endnote text"/>
    <w:link w:val="TeksCatatanAkhirKAR"/>
    <w:uiPriority w:val="99"/>
    <w:semiHidden/>
    <w:unhideWhenUsed/>
  </w:style>
  <w:style w:type="character" w:customStyle="1" w:styleId="TeksCatatanAkhirKAR">
    <w:name w:val="Teks Catatan Akhir KAR"/>
    <w:link w:val="TeksCatatanAkhir"/>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1263</Words>
  <Characters>7200</Characters>
  <Application>Microsoft Office Word</Application>
  <DocSecurity>0</DocSecurity>
  <Lines>60</Lines>
  <Paragraphs>16</Paragraphs>
  <ScaleCrop>false</ScaleCrop>
  <Company/>
  <LinksUpToDate>false</LinksUpToDate>
  <CharactersWithSpaces>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HP</cp:lastModifiedBy>
  <cp:revision>2</cp:revision>
  <dcterms:created xsi:type="dcterms:W3CDTF">2026-08-08T23:09:00Z</dcterms:created>
  <dcterms:modified xsi:type="dcterms:W3CDTF">2026-08-09T02:17:00Z</dcterms:modified>
</cp:coreProperties>
</file>