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Arial" w:cs="Arial" w:eastAsia="Arial" w:hAnsi="Arial"/>
          <w:b w:val="1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rtl w:val="0"/>
        </w:rPr>
        <w:t xml:space="preserve">Google Doc: To make a copy of this document:  Go to File and select- “Make a copy”. 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Arial" w:cs="Arial" w:eastAsia="Arial" w:hAnsi="Arial"/>
          <w:b w:val="1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rtl w:val="0"/>
        </w:rPr>
        <w:t xml:space="preserve">Word Doc: To download a copy of this document- Go to File and select “Download as” choose .doc or .rtf. Save it on your computer and you can then complete your work. You may need to click “enable editing”.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8.03 Shots Fired!</w:t>
      </w: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—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Guided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Directions: Your Guided Notes are a tool to use as you read your lesson pages in the course. These important notes will help you complete your lesson assessment, as well as prepare you for Discussion-Based Assessments, unit exams, and segment exams. You do not need to submit your Guided Notes for grading.</w:t>
      </w:r>
    </w:p>
    <w:p w:rsidR="00000000" w:rsidDel="00000000" w:rsidP="00000000" w:rsidRDefault="00000000" w:rsidRPr="00000000" w14:paraId="00000005">
      <w:pPr>
        <w:rPr>
          <w:b w:val="1"/>
          <w:color w:val="262626"/>
          <w:sz w:val="36"/>
          <w:szCs w:val="36"/>
        </w:rPr>
      </w:pPr>
      <w:r w:rsidDel="00000000" w:rsidR="00000000" w:rsidRPr="00000000">
        <w:rPr>
          <w:b w:val="1"/>
          <w:color w:val="262626"/>
          <w:sz w:val="36"/>
          <w:szCs w:val="36"/>
          <w:rtl w:val="0"/>
        </w:rPr>
        <w:t xml:space="preserve">Key Vocabulary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0"/>
        <w:gridCol w:w="7570"/>
        <w:tblGridChange w:id="0">
          <w:tblGrid>
            <w:gridCol w:w="1780"/>
            <w:gridCol w:w="7570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06">
            <w:pPr>
              <w:rPr>
                <w:b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62626"/>
                <w:sz w:val="24"/>
                <w:szCs w:val="24"/>
                <w:rtl w:val="0"/>
              </w:rPr>
              <w:t xml:space="preserve">Word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62626"/>
                <w:sz w:val="24"/>
                <w:szCs w:val="24"/>
                <w:rtl w:val="0"/>
              </w:rPr>
              <w:t xml:space="preserve">Meaning (use context clues)</w:t>
            </w:r>
          </w:p>
        </w:tc>
      </w:tr>
      <w:tr>
        <w:trPr>
          <w:cantSplit w:val="0"/>
          <w:trHeight w:val="59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color w:val="262626"/>
                <w:sz w:val="24"/>
                <w:szCs w:val="24"/>
                <w:rtl w:val="0"/>
              </w:rPr>
              <w:t xml:space="preserve">Siege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Two-Column Note Chart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Use the two-column note-taking chart as a tool to help you remember what you have learned. Include questions and answers, details about section headings, definitions of glossary terms, elaboration on subtopics, etc.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2"/>
        <w:gridCol w:w="6528"/>
        <w:tblGridChange w:id="0">
          <w:tblGrid>
            <w:gridCol w:w="2822"/>
            <w:gridCol w:w="6528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spacing w:after="27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 Headings</w:t>
              <w:br w:type="textWrapping"/>
              <w:t xml:space="preserve">Terms</w:t>
              <w:br w:type="textWrapping"/>
              <w:t xml:space="preserve">Subtopics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spacing w:after="27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 from Section Headings</w:t>
              <w:br w:type="textWrapping"/>
              <w:t xml:space="preserve">Definitions of Terms</w:t>
              <w:br w:type="textWrapping"/>
              <w:t xml:space="preserve">Elaboration of Subtopics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70" w:lineRule="auto"/>
              <w:rPr/>
            </w:pPr>
            <w:r w:rsidDel="00000000" w:rsidR="00000000" w:rsidRPr="00000000">
              <w:rPr>
                <w:rtl w:val="0"/>
              </w:rPr>
              <w:t xml:space="preserve">Battle of Ft. Sumter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7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70" w:lineRule="auto"/>
              <w:rPr/>
            </w:pPr>
            <w:r w:rsidDel="00000000" w:rsidR="00000000" w:rsidRPr="00000000">
              <w:rPr>
                <w:rtl w:val="0"/>
              </w:rPr>
              <w:t xml:space="preserve">Battle of Bull Run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7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70" w:lineRule="auto"/>
              <w:rPr/>
            </w:pPr>
            <w:r w:rsidDel="00000000" w:rsidR="00000000" w:rsidRPr="00000000">
              <w:rPr>
                <w:rtl w:val="0"/>
              </w:rPr>
              <w:t xml:space="preserve">Battle of the Ironclads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7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70" w:lineRule="auto"/>
              <w:rPr/>
            </w:pPr>
            <w:r w:rsidDel="00000000" w:rsidR="00000000" w:rsidRPr="00000000">
              <w:rPr>
                <w:rtl w:val="0"/>
              </w:rPr>
              <w:t xml:space="preserve">Battle of Antietam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7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270" w:lineRule="auto"/>
              <w:rPr/>
            </w:pPr>
            <w:r w:rsidDel="00000000" w:rsidR="00000000" w:rsidRPr="00000000">
              <w:rPr>
                <w:rtl w:val="0"/>
              </w:rPr>
              <w:t xml:space="preserve">Emancipation Proclamation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7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270" w:lineRule="auto"/>
              <w:rPr/>
            </w:pPr>
            <w:r w:rsidDel="00000000" w:rsidR="00000000" w:rsidRPr="00000000">
              <w:rPr>
                <w:rtl w:val="0"/>
              </w:rPr>
              <w:t xml:space="preserve">54th Massachusetts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7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20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Comparing Case Studies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sz w:val="24"/>
          <w:szCs w:val="24"/>
          <w:rtl w:val="0"/>
        </w:rPr>
        <w:t xml:space="preserve"> Use the information from the case studies in this lesson to complete the chart. Some examples have been provided.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0.0" w:type="dxa"/>
        <w:tblBorders>
          <w:top w:color="bfbfbf" w:space="0" w:sz="4" w:val="single"/>
          <w:left w:color="bfbfbf" w:space="0" w:sz="4" w:val="single"/>
          <w:right w:color="bfbfbf" w:space="0" w:sz="4" w:val="single"/>
        </w:tblBorders>
        <w:tblLayout w:type="fixed"/>
        <w:tblLook w:val="0000"/>
      </w:tblPr>
      <w:tblGrid>
        <w:gridCol w:w="2965"/>
        <w:gridCol w:w="2160"/>
        <w:gridCol w:w="2250"/>
        <w:gridCol w:w="2201"/>
        <w:tblGridChange w:id="0">
          <w:tblGrid>
            <w:gridCol w:w="2965"/>
            <w:gridCol w:w="2160"/>
            <w:gridCol w:w="2250"/>
            <w:gridCol w:w="22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shd w:fill="e2efd9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e2efd9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Southern State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e2efd9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Border State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shd w:fill="e2efd9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Northern State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Economy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Slavery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Yes, with a prominent slave trade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Secession (Union or Confederate state)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Union (did not secede)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Battles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Antietam – bloodiest single-day battle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time Confederate Army pushed into Union territory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Importance during the war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before="20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Questions and Answers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sz w:val="24"/>
          <w:szCs w:val="24"/>
          <w:rtl w:val="0"/>
        </w:rPr>
        <w:t xml:space="preserve"> Use the information from the lesson to answer the questions in your own words.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How did the Union victories at Gettysburg and Vicksburg affect the war?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What happened during Sherman’s “March to the Sea” and how did it affect the South?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How did the war end?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Unless Otherwise Noted All Content © 2022 Florida Virtual School. FlexPoint Education Cloud™ is a trademark of Florida Virtual School.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58210C"/>
    <w:pPr>
      <w:keepNext w:val="1"/>
      <w:keepLines w:val="1"/>
      <w:spacing w:after="0" w:before="200" w:line="276" w:lineRule="auto"/>
      <w:outlineLvl w:val="2"/>
    </w:pPr>
    <w:rPr>
      <w:rFonts w:cs="Times New Roman" w:asciiTheme="majorHAnsi" w:eastAsiaTheme="majorEastAsia" w:hAnsiTheme="majorHAnsi"/>
      <w:b w:val="1"/>
      <w:bCs w:val="1"/>
      <w:color w:val="4472c4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58210C"/>
    <w:rPr>
      <w:rFonts w:cs="Times New Roman" w:asciiTheme="majorHAnsi" w:eastAsiaTheme="majorEastAsia" w:hAnsiTheme="majorHAnsi"/>
      <w:b w:val="1"/>
      <w:bCs w:val="1"/>
      <w:color w:val="4472c4" w:themeColor="accent1"/>
    </w:rPr>
  </w:style>
  <w:style w:type="table" w:styleId="TableGrid">
    <w:name w:val="Table Grid"/>
    <w:basedOn w:val="TableNormal"/>
    <w:uiPriority w:val="59"/>
    <w:rsid w:val="0058210C"/>
    <w:pPr>
      <w:spacing w:after="0" w:line="240" w:lineRule="auto"/>
    </w:pPr>
    <w:rPr>
      <w:rFonts w:cs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58210C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 w:val="1"/>
    <w:rsid w:val="00CB4E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4E35"/>
  </w:style>
  <w:style w:type="paragraph" w:styleId="Footer">
    <w:name w:val="footer"/>
    <w:basedOn w:val="Normal"/>
    <w:link w:val="FooterChar"/>
    <w:uiPriority w:val="99"/>
    <w:unhideWhenUsed w:val="1"/>
    <w:rsid w:val="00CB4E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4E3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qyEPcb/C10nZr/XDy5+JbtsJUA==">AMUW2mVXs/I4QofGf1oVvLt9engYAUNVXk3j1dZVuQNY2Sx1qCLMI9/+aJHTdE38py6MAdnMVemaneQXjz60Chj+A3qugDhs1TJs5D/By8ecThcOLVB3DTM=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2022-06-28T01:27:00Z</dcterms:created>
  <dc:creator>Bev Beaton</dc:creator>
</cp:coreProperties>
</file>