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ŽÁDOST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ZVÝHODNĚNÝ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VÝPIS Z CENTRÁLNÍ EVIDENCE EXEKUCÍ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Žádám 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zvýhodněný výpis z Centrální evidence exekucí (CEE)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 smyslu § 125 odst. 3 zákona č. 120/2001 Sb., exekuční řád, ve spojení s § 5 odst. 5 vyhlášky č. 329/2008 Sb., o centrální evidenci exekucí.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Jedná se o podrobný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výpis na mou osobu (prokazuji svou totožnost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s informacemi o věřitelích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 zvýhodněnou cenu 75 – 100 Kč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Viz též informace na webu České pošty: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5760720" cy="1390015"/>
            <wp:effectExtent b="0" l="0" r="0" t="0"/>
            <wp:docPr id="66597070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0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Podle § 125 odst. 3 zákona č. 120/2001 Sb., exekuční řád, se údaje o věřitelích (oprávněných v exekučním řízení) uvádějí ve výpisu z CEE, který je vydáván povinnému. Podle § 5 odst. 5 vyhlášky č. 329/2008 Sb., o centrální evidenci exekucí, stojí první výpis z CEE vydaný v kalendářním roce povinnému – fyzické osobě, 75 Kč, nepřesahuje-li výpis 6 stran, a 100 Kč, má-li výpis alespoň 7 stran.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67A5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67A5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67A5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967A5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67A5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67A5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967A5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67A5D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67A5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67A5D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67A5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67A5D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967A5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967A5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967A5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967A5D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967A5D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967A5D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67A5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67A5D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967A5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8egRbZ4+sPe53sj9DRhOvs5GA==">CgMxLjA4AHIhMV9vV19rYXVXQ1hRa0hvNURSd1Zabkd3d2FxSnpkT0FM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2025-08-07T22:47:00Z</dcterms:created>
  <dc:creator>Petra Lomozová</dc:creator>
</cp:coreProperties>
</file>