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A8A11E" w14:textId="77777777" w:rsidR="00D8373C" w:rsidRDefault="00000000">
      <w:pPr>
        <w:pStyle w:val="Title"/>
        <w:jc w:val="center"/>
      </w:pPr>
      <w:r>
        <w:t>Cybersecurity Plan Template</w:t>
      </w:r>
    </w:p>
    <w:p w14:paraId="2739F609" w14:textId="77777777" w:rsidR="00D8373C" w:rsidRDefault="00000000">
      <w:pPr>
        <w:jc w:val="center"/>
      </w:pPr>
      <w:r>
        <w:t>(Compliant with Missouri Water Safety &amp; Security Act, § 640.142, RSMo)</w:t>
      </w:r>
    </w:p>
    <w:p w14:paraId="75A06DBD" w14:textId="77777777" w:rsidR="00D8373C" w:rsidRDefault="00000000">
      <w:r>
        <w:t>Replace bracketed text with utility‑specific information. Review at least annually or whenever major changes occur.</w:t>
      </w:r>
    </w:p>
    <w:p w14:paraId="269EEDE3" w14:textId="77777777" w:rsidR="00D8373C" w:rsidRDefault="00000000">
      <w:pPr>
        <w:pStyle w:val="Heading1"/>
      </w:pPr>
      <w:r>
        <w:t>1. Cover Page</w:t>
      </w:r>
    </w:p>
    <w:p w14:paraId="3A18EB9E" w14:textId="77777777" w:rsidR="00D8373C" w:rsidRDefault="00000000">
      <w:r>
        <w:t>Utility Name: [City / District]</w:t>
      </w:r>
    </w:p>
    <w:p w14:paraId="6913D12E" w14:textId="7CE02EA2" w:rsidR="00D8373C" w:rsidRDefault="00000000">
      <w:r>
        <w:t>Public Water System ID (PWSID): [MO</w:t>
      </w:r>
      <w:r w:rsidR="000646B3">
        <w:t>--</w:t>
      </w:r>
      <w:r>
        <w:t>‑‑‑‑‑‑]</w:t>
      </w:r>
    </w:p>
    <w:p w14:paraId="384CC82C" w14:textId="77777777" w:rsidR="00D8373C" w:rsidRDefault="00000000">
      <w:r>
        <w:t>Plan Version &amp; Date: [v1.0 – 15 Aug 2025]</w:t>
      </w:r>
    </w:p>
    <w:p w14:paraId="74A8207D" w14:textId="77777777" w:rsidR="00D8373C" w:rsidRDefault="00000000">
      <w:r>
        <w:t>Prepared by / Contact: [Title, phone, email]</w:t>
      </w:r>
    </w:p>
    <w:p w14:paraId="70F359D0" w14:textId="77777777" w:rsidR="00D8373C" w:rsidRDefault="00000000">
      <w:pPr>
        <w:pStyle w:val="Heading1"/>
      </w:pPr>
      <w:r>
        <w:t>2. Purpose and Scope</w:t>
      </w:r>
    </w:p>
    <w:p w14:paraId="42C96AE3" w14:textId="77777777" w:rsidR="00D8373C" w:rsidRDefault="00000000">
      <w:r>
        <w:t>This plan fulfills § 640.142, RSMo, by identifying cyber‑related risks to both information‑technology (IT) and operational‑technology (OT) assets that support the drinking‑water system, and by defining the controls, schedule, and responsibilities needed to manage those risks.</w:t>
      </w:r>
    </w:p>
    <w:p w14:paraId="441656B7" w14:textId="77777777" w:rsidR="00D8373C" w:rsidRDefault="00000000">
      <w:pPr>
        <w:pStyle w:val="Heading1"/>
      </w:pPr>
      <w:r>
        <w:t>3. Regulatory &amp; Policy References</w:t>
      </w:r>
    </w:p>
    <w:p w14:paraId="28097290" w14:textId="77777777" w:rsidR="00D8373C" w:rsidRDefault="00000000">
      <w:r>
        <w:t>• Missouri Water Safety &amp; Security Act (§§ 640.141 – 640.145, RSMo)</w:t>
      </w:r>
    </w:p>
    <w:p w14:paraId="0D7CCE1D" w14:textId="77777777" w:rsidR="00D8373C" w:rsidRDefault="00000000">
      <w:r>
        <w:t>• America’s Water Infrastructure Act (AWIA) Risk &amp; Resilience Assessment / ERP (if applicable)</w:t>
      </w:r>
    </w:p>
    <w:p w14:paraId="07FBF32C" w14:textId="77777777" w:rsidR="00D8373C" w:rsidRDefault="00000000">
      <w:r>
        <w:t>• [Utility] Acceptable‑Use Policy, Backup Policy, Incident‑Response Plan (IRP), etc.</w:t>
      </w:r>
    </w:p>
    <w:p w14:paraId="67ACA125" w14:textId="77777777" w:rsidR="00D8373C" w:rsidRDefault="00000000">
      <w:pPr>
        <w:pStyle w:val="Heading1"/>
      </w:pPr>
      <w:r>
        <w:t>4. System Overview</w:t>
      </w:r>
    </w:p>
    <w:p w14:paraId="64AEF130" w14:textId="77777777" w:rsidR="00D8373C" w:rsidRDefault="00000000">
      <w:r>
        <w:t>4.1 Physical &amp; Organizational Context – service area, population served, staffing.</w:t>
      </w:r>
    </w:p>
    <w:p w14:paraId="2667BC18" w14:textId="77777777" w:rsidR="00D8373C" w:rsidRDefault="00000000">
      <w:r>
        <w:t>4.2 Critical Processes – treatment, distribution, SCADA, billing, laboratory data, etc.</w:t>
      </w:r>
    </w:p>
    <w:p w14:paraId="74A7AFA5" w14:textId="77777777" w:rsidR="00D8373C" w:rsidRDefault="00000000">
      <w:r>
        <w:t>4.3 Network Architecture Summary – plain‑language narrative; attach a diagram in Appendix B.</w:t>
      </w:r>
    </w:p>
    <w:p w14:paraId="600A3F5B" w14:textId="77777777" w:rsidR="00D8373C" w:rsidRDefault="00000000">
      <w:pPr>
        <w:pStyle w:val="Heading1"/>
      </w:pPr>
      <w:r>
        <w:lastRenderedPageBreak/>
        <w:t>5. Asset Inventory (Statutory cornerstone)</w:t>
      </w:r>
    </w:p>
    <w:p w14:paraId="042D6DFD" w14:textId="77777777" w:rsidR="00D8373C" w:rsidRDefault="00000000">
      <w:r>
        <w:t>Provide (or reference) a table listing every IT and OT asset that is network‑connected or critical to operations: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16"/>
        <w:gridCol w:w="804"/>
        <w:gridCol w:w="982"/>
        <w:gridCol w:w="1037"/>
        <w:gridCol w:w="1400"/>
        <w:gridCol w:w="2097"/>
        <w:gridCol w:w="881"/>
        <w:gridCol w:w="1139"/>
      </w:tblGrid>
      <w:tr w:rsidR="00D8373C" w14:paraId="4002E15C" w14:textId="77777777">
        <w:tc>
          <w:tcPr>
            <w:tcW w:w="1080" w:type="dxa"/>
          </w:tcPr>
          <w:p w14:paraId="5DE133E9" w14:textId="77777777" w:rsidR="00D8373C" w:rsidRDefault="00000000">
            <w:r>
              <w:t>ID</w:t>
            </w:r>
          </w:p>
        </w:tc>
        <w:tc>
          <w:tcPr>
            <w:tcW w:w="1080" w:type="dxa"/>
          </w:tcPr>
          <w:p w14:paraId="239169E8" w14:textId="77777777" w:rsidR="00D8373C" w:rsidRDefault="00000000">
            <w:r>
              <w:t>Asset Name</w:t>
            </w:r>
          </w:p>
        </w:tc>
        <w:tc>
          <w:tcPr>
            <w:tcW w:w="1080" w:type="dxa"/>
          </w:tcPr>
          <w:p w14:paraId="1C98B137" w14:textId="77777777" w:rsidR="00D8373C" w:rsidRDefault="00000000">
            <w:r>
              <w:t>Type (IT/OT)</w:t>
            </w:r>
          </w:p>
        </w:tc>
        <w:tc>
          <w:tcPr>
            <w:tcW w:w="1080" w:type="dxa"/>
          </w:tcPr>
          <w:p w14:paraId="28D34CD8" w14:textId="77777777" w:rsidR="00D8373C" w:rsidRDefault="00000000">
            <w:r>
              <w:t>Location</w:t>
            </w:r>
          </w:p>
        </w:tc>
        <w:tc>
          <w:tcPr>
            <w:tcW w:w="1080" w:type="dxa"/>
          </w:tcPr>
          <w:p w14:paraId="4D37C758" w14:textId="77777777" w:rsidR="00D8373C" w:rsidRDefault="00000000">
            <w:r>
              <w:t>Connectivity</w:t>
            </w:r>
          </w:p>
        </w:tc>
        <w:tc>
          <w:tcPr>
            <w:tcW w:w="1080" w:type="dxa"/>
          </w:tcPr>
          <w:p w14:paraId="6FE762BE" w14:textId="77777777" w:rsidR="00D8373C" w:rsidRDefault="00000000">
            <w:r>
              <w:t>Software/Firmware</w:t>
            </w:r>
          </w:p>
        </w:tc>
        <w:tc>
          <w:tcPr>
            <w:tcW w:w="1080" w:type="dxa"/>
          </w:tcPr>
          <w:p w14:paraId="1AC402D2" w14:textId="77777777" w:rsidR="00D8373C" w:rsidRDefault="00000000">
            <w:r>
              <w:t>Owner</w:t>
            </w:r>
          </w:p>
        </w:tc>
        <w:tc>
          <w:tcPr>
            <w:tcW w:w="1080" w:type="dxa"/>
          </w:tcPr>
          <w:p w14:paraId="6CACE610" w14:textId="77777777" w:rsidR="00D8373C" w:rsidRDefault="00000000">
            <w:r>
              <w:t>Criticality</w:t>
            </w:r>
          </w:p>
        </w:tc>
      </w:tr>
      <w:tr w:rsidR="00D8373C" w14:paraId="638DC3D8" w14:textId="77777777">
        <w:tc>
          <w:tcPr>
            <w:tcW w:w="1080" w:type="dxa"/>
          </w:tcPr>
          <w:p w14:paraId="498C4F7A" w14:textId="77777777" w:rsidR="00D8373C" w:rsidRDefault="00D8373C"/>
        </w:tc>
        <w:tc>
          <w:tcPr>
            <w:tcW w:w="1080" w:type="dxa"/>
          </w:tcPr>
          <w:p w14:paraId="26D1D8FC" w14:textId="77777777" w:rsidR="00D8373C" w:rsidRDefault="00D8373C"/>
        </w:tc>
        <w:tc>
          <w:tcPr>
            <w:tcW w:w="1080" w:type="dxa"/>
          </w:tcPr>
          <w:p w14:paraId="5B7DF0F8" w14:textId="77777777" w:rsidR="00D8373C" w:rsidRDefault="00D8373C"/>
        </w:tc>
        <w:tc>
          <w:tcPr>
            <w:tcW w:w="1080" w:type="dxa"/>
          </w:tcPr>
          <w:p w14:paraId="0992477E" w14:textId="77777777" w:rsidR="00D8373C" w:rsidRDefault="00D8373C"/>
        </w:tc>
        <w:tc>
          <w:tcPr>
            <w:tcW w:w="1080" w:type="dxa"/>
          </w:tcPr>
          <w:p w14:paraId="4BCD67BE" w14:textId="77777777" w:rsidR="00D8373C" w:rsidRDefault="00D8373C"/>
        </w:tc>
        <w:tc>
          <w:tcPr>
            <w:tcW w:w="1080" w:type="dxa"/>
          </w:tcPr>
          <w:p w14:paraId="2211BBFE" w14:textId="77777777" w:rsidR="00D8373C" w:rsidRDefault="00D8373C"/>
        </w:tc>
        <w:tc>
          <w:tcPr>
            <w:tcW w:w="1080" w:type="dxa"/>
          </w:tcPr>
          <w:p w14:paraId="1D65BC31" w14:textId="77777777" w:rsidR="00D8373C" w:rsidRDefault="00D8373C"/>
        </w:tc>
        <w:tc>
          <w:tcPr>
            <w:tcW w:w="1080" w:type="dxa"/>
          </w:tcPr>
          <w:p w14:paraId="62F17120" w14:textId="77777777" w:rsidR="00D8373C" w:rsidRDefault="00D8373C"/>
        </w:tc>
      </w:tr>
    </w:tbl>
    <w:p w14:paraId="509F32E6" w14:textId="77777777" w:rsidR="00D8373C" w:rsidRDefault="00000000">
      <w:r>
        <w:t>Insert the complete inventory in Appendix A; keep a master spreadsheet for updates.</w:t>
      </w:r>
    </w:p>
    <w:p w14:paraId="06707DF2" w14:textId="77777777" w:rsidR="00D8373C" w:rsidRDefault="00000000">
      <w:pPr>
        <w:pStyle w:val="Heading1"/>
      </w:pPr>
      <w:r>
        <w:t>6. Risk Assessment</w:t>
      </w:r>
    </w:p>
    <w:p w14:paraId="249C5EF8" w14:textId="77777777" w:rsidR="00D8373C" w:rsidRDefault="00000000">
      <w:r>
        <w:t>6.1 Methodology – e.g., NIST CSF, CIS Controls, or simplified “likelihood × impact” matrix.</w:t>
      </w:r>
    </w:p>
    <w:p w14:paraId="1DF41076" w14:textId="77777777" w:rsidR="00D8373C" w:rsidRDefault="00000000">
      <w:r>
        <w:t>6.2 Threat &amp; Vulnerability Identification – summarize findings (malware, unauthenticated remote access, outdated firmware, shared passwords, etc.).</w:t>
      </w:r>
    </w:p>
    <w:p w14:paraId="37283378" w14:textId="77777777" w:rsidR="00D8373C" w:rsidRDefault="00000000">
      <w:r>
        <w:t>6.3 Risk Register – map each significant risk to its existing controls, residual risk score, and mitigation action (see Section 7).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728"/>
        <w:gridCol w:w="1728"/>
        <w:gridCol w:w="1728"/>
        <w:gridCol w:w="1728"/>
        <w:gridCol w:w="1728"/>
      </w:tblGrid>
      <w:tr w:rsidR="00D8373C" w14:paraId="3596B53B" w14:textId="77777777">
        <w:tc>
          <w:tcPr>
            <w:tcW w:w="1728" w:type="dxa"/>
          </w:tcPr>
          <w:p w14:paraId="1C4B49B4" w14:textId="77777777" w:rsidR="00D8373C" w:rsidRDefault="00000000">
            <w:r>
              <w:t>Risk ID</w:t>
            </w:r>
          </w:p>
        </w:tc>
        <w:tc>
          <w:tcPr>
            <w:tcW w:w="1728" w:type="dxa"/>
          </w:tcPr>
          <w:p w14:paraId="0F574055" w14:textId="77777777" w:rsidR="00D8373C" w:rsidRDefault="00000000">
            <w:r>
              <w:t>Description</w:t>
            </w:r>
          </w:p>
        </w:tc>
        <w:tc>
          <w:tcPr>
            <w:tcW w:w="1728" w:type="dxa"/>
          </w:tcPr>
          <w:p w14:paraId="214BAA5D" w14:textId="77777777" w:rsidR="00D8373C" w:rsidRDefault="00000000">
            <w:r>
              <w:t>Existing Controls</w:t>
            </w:r>
          </w:p>
        </w:tc>
        <w:tc>
          <w:tcPr>
            <w:tcW w:w="1728" w:type="dxa"/>
          </w:tcPr>
          <w:p w14:paraId="6ED36F13" w14:textId="77777777" w:rsidR="00D8373C" w:rsidRDefault="00000000">
            <w:r>
              <w:t>Residual Risk Score</w:t>
            </w:r>
          </w:p>
        </w:tc>
        <w:tc>
          <w:tcPr>
            <w:tcW w:w="1728" w:type="dxa"/>
          </w:tcPr>
          <w:p w14:paraId="40591C12" w14:textId="77777777" w:rsidR="00D8373C" w:rsidRDefault="00000000">
            <w:r>
              <w:t>Reference to Section 7</w:t>
            </w:r>
          </w:p>
        </w:tc>
      </w:tr>
      <w:tr w:rsidR="00D8373C" w14:paraId="45A3A36F" w14:textId="77777777">
        <w:tc>
          <w:tcPr>
            <w:tcW w:w="1728" w:type="dxa"/>
          </w:tcPr>
          <w:p w14:paraId="71B37857" w14:textId="77777777" w:rsidR="00D8373C" w:rsidRDefault="00D8373C"/>
        </w:tc>
        <w:tc>
          <w:tcPr>
            <w:tcW w:w="1728" w:type="dxa"/>
          </w:tcPr>
          <w:p w14:paraId="0D1C8EA1" w14:textId="77777777" w:rsidR="00D8373C" w:rsidRDefault="00D8373C"/>
        </w:tc>
        <w:tc>
          <w:tcPr>
            <w:tcW w:w="1728" w:type="dxa"/>
          </w:tcPr>
          <w:p w14:paraId="1B98750E" w14:textId="77777777" w:rsidR="00D8373C" w:rsidRDefault="00D8373C"/>
        </w:tc>
        <w:tc>
          <w:tcPr>
            <w:tcW w:w="1728" w:type="dxa"/>
          </w:tcPr>
          <w:p w14:paraId="42CF6743" w14:textId="77777777" w:rsidR="00D8373C" w:rsidRDefault="00D8373C"/>
        </w:tc>
        <w:tc>
          <w:tcPr>
            <w:tcW w:w="1728" w:type="dxa"/>
          </w:tcPr>
          <w:p w14:paraId="29B952A1" w14:textId="77777777" w:rsidR="00D8373C" w:rsidRDefault="00D8373C"/>
        </w:tc>
      </w:tr>
    </w:tbl>
    <w:p w14:paraId="31C1B4F6" w14:textId="77777777" w:rsidR="00D8373C" w:rsidRDefault="00000000">
      <w:pPr>
        <w:pStyle w:val="Heading1"/>
      </w:pPr>
      <w:r>
        <w:t>7. Risk Mitigation Plan</w:t>
      </w:r>
    </w:p>
    <w:p w14:paraId="6F4820D3" w14:textId="77777777" w:rsidR="00D8373C" w:rsidRDefault="00000000">
      <w:r>
        <w:t>For each Medium or High risk, document one or more controls, responsible party, and target date.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440"/>
        <w:gridCol w:w="1440"/>
        <w:gridCol w:w="1625"/>
        <w:gridCol w:w="1440"/>
        <w:gridCol w:w="1440"/>
        <w:gridCol w:w="1440"/>
      </w:tblGrid>
      <w:tr w:rsidR="00D8373C" w14:paraId="18BDAFE5" w14:textId="77777777">
        <w:tc>
          <w:tcPr>
            <w:tcW w:w="1440" w:type="dxa"/>
          </w:tcPr>
          <w:p w14:paraId="3D20283A" w14:textId="77777777" w:rsidR="00D8373C" w:rsidRDefault="00000000">
            <w:r>
              <w:t>Risk ID</w:t>
            </w:r>
          </w:p>
        </w:tc>
        <w:tc>
          <w:tcPr>
            <w:tcW w:w="1440" w:type="dxa"/>
          </w:tcPr>
          <w:p w14:paraId="15B4105D" w14:textId="77777777" w:rsidR="00D8373C" w:rsidRDefault="00000000">
            <w:r>
              <w:t>Control(s) / Action</w:t>
            </w:r>
          </w:p>
        </w:tc>
        <w:tc>
          <w:tcPr>
            <w:tcW w:w="1440" w:type="dxa"/>
          </w:tcPr>
          <w:p w14:paraId="37E48AB7" w14:textId="77777777" w:rsidR="00D8373C" w:rsidRDefault="00000000">
            <w:r>
              <w:t>Type (Technical / Administrative / Physical)</w:t>
            </w:r>
          </w:p>
        </w:tc>
        <w:tc>
          <w:tcPr>
            <w:tcW w:w="1440" w:type="dxa"/>
          </w:tcPr>
          <w:p w14:paraId="55AA5A88" w14:textId="77777777" w:rsidR="00D8373C" w:rsidRDefault="00000000">
            <w:r>
              <w:t>Responsible</w:t>
            </w:r>
          </w:p>
        </w:tc>
        <w:tc>
          <w:tcPr>
            <w:tcW w:w="1440" w:type="dxa"/>
          </w:tcPr>
          <w:p w14:paraId="035FFB43" w14:textId="77777777" w:rsidR="00D8373C" w:rsidRDefault="00000000">
            <w:r>
              <w:t>Target Date</w:t>
            </w:r>
          </w:p>
        </w:tc>
        <w:tc>
          <w:tcPr>
            <w:tcW w:w="1440" w:type="dxa"/>
          </w:tcPr>
          <w:p w14:paraId="1436E361" w14:textId="77777777" w:rsidR="00D8373C" w:rsidRDefault="00000000">
            <w:r>
              <w:t>Status</w:t>
            </w:r>
          </w:p>
        </w:tc>
      </w:tr>
      <w:tr w:rsidR="00D8373C" w14:paraId="418FDF7E" w14:textId="77777777">
        <w:tc>
          <w:tcPr>
            <w:tcW w:w="1440" w:type="dxa"/>
          </w:tcPr>
          <w:p w14:paraId="4011ABC0" w14:textId="77777777" w:rsidR="00D8373C" w:rsidRDefault="00D8373C"/>
        </w:tc>
        <w:tc>
          <w:tcPr>
            <w:tcW w:w="1440" w:type="dxa"/>
          </w:tcPr>
          <w:p w14:paraId="00F6AA23" w14:textId="77777777" w:rsidR="00D8373C" w:rsidRDefault="00D8373C"/>
        </w:tc>
        <w:tc>
          <w:tcPr>
            <w:tcW w:w="1440" w:type="dxa"/>
          </w:tcPr>
          <w:p w14:paraId="11E9BBD6" w14:textId="77777777" w:rsidR="00D8373C" w:rsidRDefault="00D8373C"/>
        </w:tc>
        <w:tc>
          <w:tcPr>
            <w:tcW w:w="1440" w:type="dxa"/>
          </w:tcPr>
          <w:p w14:paraId="4ED7C048" w14:textId="77777777" w:rsidR="00D8373C" w:rsidRDefault="00D8373C"/>
        </w:tc>
        <w:tc>
          <w:tcPr>
            <w:tcW w:w="1440" w:type="dxa"/>
          </w:tcPr>
          <w:p w14:paraId="45F870B2" w14:textId="77777777" w:rsidR="00D8373C" w:rsidRDefault="00D8373C"/>
        </w:tc>
        <w:tc>
          <w:tcPr>
            <w:tcW w:w="1440" w:type="dxa"/>
          </w:tcPr>
          <w:p w14:paraId="6708396C" w14:textId="77777777" w:rsidR="00D8373C" w:rsidRDefault="00D8373C"/>
        </w:tc>
      </w:tr>
    </w:tbl>
    <w:p w14:paraId="477DB6E5" w14:textId="77777777" w:rsidR="00D8373C" w:rsidRDefault="00000000">
      <w:r>
        <w:t>Typical control categories to consider: network segmentation/firewalls, multi‑factor authentication, secure remote access, offline backups, patch management, logging &amp; alerting, employee cyber‑awareness training.</w:t>
      </w:r>
    </w:p>
    <w:p w14:paraId="3CDE4C07" w14:textId="77777777" w:rsidR="00D8373C" w:rsidRDefault="00000000">
      <w:pPr>
        <w:pStyle w:val="Heading1"/>
      </w:pPr>
      <w:r>
        <w:t>8. Implementation Schedule &amp; Resources (Statutory requirement)</w:t>
      </w:r>
    </w:p>
    <w:p w14:paraId="37178468" w14:textId="77777777" w:rsidR="00D8373C" w:rsidRDefault="00000000">
      <w:r>
        <w:t>Provide a schedule showing who will perform what by when, along with estimated labor hours, capital purchases, or grant funding (e.g., WSSA Project Grant).</w:t>
      </w:r>
    </w:p>
    <w:p w14:paraId="1C3F57C9" w14:textId="77777777" w:rsidR="00D8373C" w:rsidRDefault="00000000">
      <w:pPr>
        <w:pStyle w:val="Heading1"/>
      </w:pPr>
      <w:r>
        <w:lastRenderedPageBreak/>
        <w:t>9. Incident‑Response &amp; Recovery Integration</w:t>
      </w:r>
    </w:p>
    <w:p w14:paraId="451770DE" w14:textId="77777777" w:rsidR="00D8373C" w:rsidRDefault="00000000">
      <w:r>
        <w:t>9.1 IRP Reference – cite where the full incident‑response plan is stored.</w:t>
      </w:r>
    </w:p>
    <w:p w14:paraId="2F51CCFE" w14:textId="77777777" w:rsidR="00D8373C" w:rsidRDefault="00000000">
      <w:r>
        <w:t>9.2 Escalation Contacts – internal chain of command, CISA reporting e‑mail/phone, FBI field office.</w:t>
      </w:r>
    </w:p>
    <w:p w14:paraId="7031E5AA" w14:textId="77777777" w:rsidR="00D8373C" w:rsidRDefault="00000000">
      <w:r>
        <w:t>9.3 Backup &amp; Restore Procedures – location of offline copies, restoration time objective (RTO).</w:t>
      </w:r>
    </w:p>
    <w:p w14:paraId="4544B035" w14:textId="77777777" w:rsidR="00D8373C" w:rsidRDefault="00000000">
      <w:pPr>
        <w:pStyle w:val="Heading1"/>
      </w:pPr>
      <w:r>
        <w:t>10. Training &amp; Awareness Program</w:t>
      </w:r>
    </w:p>
    <w:p w14:paraId="7728A80F" w14:textId="77777777" w:rsidR="00D8373C" w:rsidRDefault="00000000">
      <w:r>
        <w:t>• Annual cybersecurity refresher for all staff with network or SCADA access</w:t>
      </w:r>
    </w:p>
    <w:p w14:paraId="6DC43A3D" w14:textId="77777777" w:rsidR="00D8373C" w:rsidRDefault="00000000">
      <w:r>
        <w:t>• Role‑based training for administrators and operators</w:t>
      </w:r>
    </w:p>
    <w:p w14:paraId="1BFB1A7E" w14:textId="77777777" w:rsidR="00D8373C" w:rsidRDefault="00000000">
      <w:r>
        <w:t>• Tabletop exercise frequency (e.g., once per calendar year)</w:t>
      </w:r>
    </w:p>
    <w:p w14:paraId="0B340FA5" w14:textId="77777777" w:rsidR="00D8373C" w:rsidRDefault="00000000">
      <w:pPr>
        <w:pStyle w:val="Heading1"/>
      </w:pPr>
      <w:r>
        <w:t>11. Plan Maintenance and Review</w:t>
      </w:r>
    </w:p>
    <w:p w14:paraId="6748E56F" w14:textId="77777777" w:rsidR="00D8373C" w:rsidRDefault="00000000">
      <w:r>
        <w:t>• Scheduled Review: every 12 months (due each January)</w:t>
      </w:r>
    </w:p>
    <w:p w14:paraId="7296D1E0" w14:textId="77777777" w:rsidR="00D8373C" w:rsidRDefault="00000000">
      <w:r>
        <w:t>• Triggered Review: after any cyber incident, major asset change, or SCADA upgrade</w:t>
      </w:r>
    </w:p>
    <w:p w14:paraId="1EFE7690" w14:textId="77777777" w:rsidR="00D8373C" w:rsidRDefault="00000000">
      <w:r>
        <w:t>• Revision Log: maintain version history with date, editor, and summary of changes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D8373C" w14:paraId="0A4D2D0C" w14:textId="77777777">
        <w:tc>
          <w:tcPr>
            <w:tcW w:w="2880" w:type="dxa"/>
          </w:tcPr>
          <w:p w14:paraId="23173347" w14:textId="77777777" w:rsidR="00D8373C" w:rsidRDefault="00000000">
            <w:r>
              <w:t>Date</w:t>
            </w:r>
          </w:p>
        </w:tc>
        <w:tc>
          <w:tcPr>
            <w:tcW w:w="2880" w:type="dxa"/>
          </w:tcPr>
          <w:p w14:paraId="4C16F0C7" w14:textId="77777777" w:rsidR="00D8373C" w:rsidRDefault="00000000">
            <w:r>
              <w:t>Editor</w:t>
            </w:r>
          </w:p>
        </w:tc>
        <w:tc>
          <w:tcPr>
            <w:tcW w:w="2880" w:type="dxa"/>
          </w:tcPr>
          <w:p w14:paraId="271FCECC" w14:textId="77777777" w:rsidR="00D8373C" w:rsidRDefault="00000000">
            <w:r>
              <w:t>Summary of Changes</w:t>
            </w:r>
          </w:p>
        </w:tc>
      </w:tr>
      <w:tr w:rsidR="00D8373C" w14:paraId="65853322" w14:textId="77777777">
        <w:tc>
          <w:tcPr>
            <w:tcW w:w="2880" w:type="dxa"/>
          </w:tcPr>
          <w:p w14:paraId="4DC5DD08" w14:textId="77777777" w:rsidR="00D8373C" w:rsidRDefault="00D8373C"/>
        </w:tc>
        <w:tc>
          <w:tcPr>
            <w:tcW w:w="2880" w:type="dxa"/>
          </w:tcPr>
          <w:p w14:paraId="3ABD542C" w14:textId="77777777" w:rsidR="00D8373C" w:rsidRDefault="00D8373C"/>
        </w:tc>
        <w:tc>
          <w:tcPr>
            <w:tcW w:w="2880" w:type="dxa"/>
          </w:tcPr>
          <w:p w14:paraId="0C52F4C7" w14:textId="77777777" w:rsidR="00D8373C" w:rsidRDefault="00D8373C"/>
        </w:tc>
      </w:tr>
    </w:tbl>
    <w:p w14:paraId="42078C13" w14:textId="77777777" w:rsidR="00D8373C" w:rsidRDefault="00000000">
      <w:pPr>
        <w:pStyle w:val="Heading1"/>
      </w:pPr>
      <w:r>
        <w:t>12. Approval &amp; Certification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D8373C" w14:paraId="6724F7B0" w14:textId="77777777">
        <w:tc>
          <w:tcPr>
            <w:tcW w:w="2880" w:type="dxa"/>
          </w:tcPr>
          <w:p w14:paraId="36957DE2" w14:textId="77777777" w:rsidR="00D8373C" w:rsidRDefault="00000000">
            <w:r>
              <w:t>Name / Title</w:t>
            </w:r>
          </w:p>
        </w:tc>
        <w:tc>
          <w:tcPr>
            <w:tcW w:w="2880" w:type="dxa"/>
          </w:tcPr>
          <w:p w14:paraId="200B1DCC" w14:textId="77777777" w:rsidR="00D8373C" w:rsidRDefault="00000000">
            <w:r>
              <w:t>Signature</w:t>
            </w:r>
          </w:p>
        </w:tc>
        <w:tc>
          <w:tcPr>
            <w:tcW w:w="2880" w:type="dxa"/>
          </w:tcPr>
          <w:p w14:paraId="6582D4A7" w14:textId="77777777" w:rsidR="00D8373C" w:rsidRDefault="00000000">
            <w:r>
              <w:t>Date</w:t>
            </w:r>
          </w:p>
        </w:tc>
      </w:tr>
      <w:tr w:rsidR="00D8373C" w14:paraId="4F7A894B" w14:textId="77777777">
        <w:tc>
          <w:tcPr>
            <w:tcW w:w="2880" w:type="dxa"/>
          </w:tcPr>
          <w:p w14:paraId="103EFFCB" w14:textId="77777777" w:rsidR="00D8373C" w:rsidRDefault="00D8373C"/>
        </w:tc>
        <w:tc>
          <w:tcPr>
            <w:tcW w:w="2880" w:type="dxa"/>
          </w:tcPr>
          <w:p w14:paraId="5BE7D4F4" w14:textId="77777777" w:rsidR="00D8373C" w:rsidRDefault="00D8373C"/>
        </w:tc>
        <w:tc>
          <w:tcPr>
            <w:tcW w:w="2880" w:type="dxa"/>
          </w:tcPr>
          <w:p w14:paraId="67E1760C" w14:textId="77777777" w:rsidR="00D8373C" w:rsidRDefault="00D8373C"/>
        </w:tc>
      </w:tr>
      <w:tr w:rsidR="00D8373C" w14:paraId="7923F66C" w14:textId="77777777">
        <w:tc>
          <w:tcPr>
            <w:tcW w:w="2880" w:type="dxa"/>
          </w:tcPr>
          <w:p w14:paraId="2AF1E168" w14:textId="77777777" w:rsidR="00D8373C" w:rsidRDefault="00D8373C"/>
        </w:tc>
        <w:tc>
          <w:tcPr>
            <w:tcW w:w="2880" w:type="dxa"/>
          </w:tcPr>
          <w:p w14:paraId="1C61207C" w14:textId="77777777" w:rsidR="00D8373C" w:rsidRDefault="00D8373C"/>
        </w:tc>
        <w:tc>
          <w:tcPr>
            <w:tcW w:w="2880" w:type="dxa"/>
          </w:tcPr>
          <w:p w14:paraId="5527F662" w14:textId="77777777" w:rsidR="00D8373C" w:rsidRDefault="00D8373C"/>
        </w:tc>
      </w:tr>
    </w:tbl>
    <w:p w14:paraId="73B191DB" w14:textId="77777777" w:rsidR="00D8373C" w:rsidRDefault="00000000">
      <w:pPr>
        <w:pStyle w:val="Heading1"/>
      </w:pPr>
      <w:r>
        <w:t>Appendices</w:t>
      </w:r>
    </w:p>
    <w:p w14:paraId="7E356BE0" w14:textId="77777777" w:rsidR="00D8373C" w:rsidRDefault="00000000">
      <w:r>
        <w:t>A. Detailed Asset Inventory Spreadsheet</w:t>
      </w:r>
    </w:p>
    <w:p w14:paraId="6278712D" w14:textId="77777777" w:rsidR="00D8373C" w:rsidRDefault="00000000">
      <w:r>
        <w:t>B. Network / Data‑flow Diagram</w:t>
      </w:r>
    </w:p>
    <w:p w14:paraId="419AAE7A" w14:textId="77777777" w:rsidR="00D8373C" w:rsidRDefault="00000000">
      <w:r>
        <w:t>C. Risk Assessment Worksheets</w:t>
      </w:r>
    </w:p>
    <w:p w14:paraId="66246412" w14:textId="77777777" w:rsidR="00D8373C" w:rsidRDefault="00000000">
      <w:r>
        <w:t>D. Policies &amp; SOPs Referenced</w:t>
      </w:r>
    </w:p>
    <w:p w14:paraId="1D1FFA02" w14:textId="77777777" w:rsidR="00D8373C" w:rsidRDefault="00000000">
      <w:r>
        <w:t>E. Revision History</w:t>
      </w:r>
    </w:p>
    <w:p w14:paraId="6EC6CEAE" w14:textId="77777777" w:rsidR="00D8373C" w:rsidRDefault="00000000">
      <w:r>
        <w:lastRenderedPageBreak/>
        <w:br w:type="page"/>
      </w:r>
    </w:p>
    <w:p w14:paraId="5BF3CCA4" w14:textId="77777777" w:rsidR="00D8373C" w:rsidRDefault="00000000">
      <w:pPr>
        <w:pStyle w:val="Heading1"/>
      </w:pPr>
      <w:r>
        <w:lastRenderedPageBreak/>
        <w:t>Quick‑Use Checklist</w:t>
      </w:r>
    </w:p>
    <w:p w14:paraId="32FE8AEB" w14:textId="77777777" w:rsidR="00D8373C" w:rsidRDefault="00000000">
      <w:pPr>
        <w:pStyle w:val="ListBullet"/>
      </w:pPr>
      <w:r>
        <w:t>☐ Asset inventory updated &lt; 1 year old</w:t>
      </w:r>
    </w:p>
    <w:p w14:paraId="6A241CF4" w14:textId="77777777" w:rsidR="00D8373C" w:rsidRDefault="00000000">
      <w:pPr>
        <w:pStyle w:val="ListBullet"/>
      </w:pPr>
      <w:r>
        <w:t>☐ Risks scored and documented</w:t>
      </w:r>
    </w:p>
    <w:p w14:paraId="0677B6B4" w14:textId="77777777" w:rsidR="00D8373C" w:rsidRDefault="00000000">
      <w:pPr>
        <w:pStyle w:val="ListBullet"/>
      </w:pPr>
      <w:r>
        <w:t>☐ Mitigation actions assigned with deadlines</w:t>
      </w:r>
    </w:p>
    <w:p w14:paraId="39A8C6BF" w14:textId="77777777" w:rsidR="00D8373C" w:rsidRDefault="00000000">
      <w:pPr>
        <w:pStyle w:val="ListBullet"/>
      </w:pPr>
      <w:r>
        <w:t>☐ Offline backups tested within last 90 days</w:t>
      </w:r>
    </w:p>
    <w:p w14:paraId="1ADD5F70" w14:textId="77777777" w:rsidR="00D8373C" w:rsidRDefault="00000000">
      <w:pPr>
        <w:pStyle w:val="ListBullet"/>
      </w:pPr>
      <w:r>
        <w:t>☐ Cyber‑incident contacts verified</w:t>
      </w:r>
    </w:p>
    <w:p w14:paraId="39A2FB31" w14:textId="77777777" w:rsidR="00D8373C" w:rsidRDefault="00000000">
      <w:pPr>
        <w:pStyle w:val="ListBullet"/>
      </w:pPr>
      <w:r>
        <w:t>☐ Staff cyber training completed this year</w:t>
      </w:r>
    </w:p>
    <w:p w14:paraId="3C8B66C9" w14:textId="77777777" w:rsidR="00D8373C" w:rsidRDefault="00000000">
      <w:pPr>
        <w:pStyle w:val="ListBullet"/>
      </w:pPr>
      <w:r>
        <w:t>☐ Management signed latest version</w:t>
      </w:r>
    </w:p>
    <w:sectPr w:rsidR="00D837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822430429">
    <w:abstractNumId w:val="8"/>
  </w:num>
  <w:num w:numId="2" w16cid:durableId="2054499264">
    <w:abstractNumId w:val="6"/>
  </w:num>
  <w:num w:numId="3" w16cid:durableId="1087769611">
    <w:abstractNumId w:val="5"/>
  </w:num>
  <w:num w:numId="4" w16cid:durableId="402457242">
    <w:abstractNumId w:val="4"/>
  </w:num>
  <w:num w:numId="5" w16cid:durableId="694304828">
    <w:abstractNumId w:val="7"/>
  </w:num>
  <w:num w:numId="6" w16cid:durableId="1248074672">
    <w:abstractNumId w:val="3"/>
  </w:num>
  <w:num w:numId="7" w16cid:durableId="463230900">
    <w:abstractNumId w:val="2"/>
  </w:num>
  <w:num w:numId="8" w16cid:durableId="761411900">
    <w:abstractNumId w:val="1"/>
  </w:num>
  <w:num w:numId="9" w16cid:durableId="15108325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646B3"/>
    <w:rsid w:val="0015074B"/>
    <w:rsid w:val="0029639D"/>
    <w:rsid w:val="00326F90"/>
    <w:rsid w:val="00AA1D8D"/>
    <w:rsid w:val="00B47730"/>
    <w:rsid w:val="00CB0664"/>
    <w:rsid w:val="00CF1E05"/>
    <w:rsid w:val="00D8373C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8052CDA"/>
  <w14:defaultImageDpi w14:val="300"/>
  <w15:docId w15:val="{91FDF149-7E09-4878-BFCE-AFF316929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609</Words>
  <Characters>3477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4078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Michael Bertschinger</cp:lastModifiedBy>
  <cp:revision>2</cp:revision>
  <dcterms:created xsi:type="dcterms:W3CDTF">2013-12-23T23:15:00Z</dcterms:created>
  <dcterms:modified xsi:type="dcterms:W3CDTF">2025-07-08T17:51:00Z</dcterms:modified>
  <cp:category/>
</cp:coreProperties>
</file>