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sz w:val="56"/>
          <w:szCs w:val="56"/>
        </w:rPr>
      </w:pPr>
      <w:bookmarkStart w:colFirst="0" w:colLast="0" w:name="_ash7q7qal10a" w:id="0"/>
      <w:bookmarkEnd w:id="0"/>
      <w:r w:rsidDel="00000000" w:rsidR="00000000" w:rsidRPr="00000000">
        <w:rPr>
          <w:sz w:val="56"/>
          <w:szCs w:val="56"/>
          <w:rtl w:val="0"/>
        </w:rPr>
        <w:t xml:space="preserve">══ Fyzika – 2. ročník ══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UPOZORNĚNÍ</w:t>
      </w:r>
    </w:p>
    <w:p w:rsidR="00000000" w:rsidDel="00000000" w:rsidP="00000000" w:rsidRDefault="00000000" w:rsidRPr="00000000" w14:paraId="00000003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Tyto (a další) zápisky slouží jako pomocný studijní materiál. Obsah vychází z výkladů, prezentací, učebnic a dalších veřejně dostupných zdrojů. I přesto může obsahovat chyby nebo drobné nepřesnosti. Doporučuji je využívat společně s vlastními poznámkami a v případě pochybností si informace ověřit.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ZDROJE A POMOCNÉ ODKAZY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Učebnice:</w:t>
      </w:r>
      <w:r w:rsidDel="00000000" w:rsidR="00000000" w:rsidRPr="00000000">
        <w:rPr>
          <w:rtl w:val="0"/>
        </w:rPr>
        <w:t xml:space="preserve"> Bartuška, Karel.  Fyzika pro gymnázia - Molekulová fyzika a termika. 8. vydání. Praha: Prometheus, 2023. ISBN: 978-80-7196-544-2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Příklady na procvičování: </w:t>
      </w:r>
      <w:r w:rsidDel="00000000" w:rsidR="00000000" w:rsidRPr="00000000">
        <w:rPr>
          <w:rtl w:val="0"/>
        </w:rPr>
        <w:t xml:space="preserve">Lepil, Oldřich. Sbírka úloh z fyziky pro střední školy. dotisk 4. vydání. Praha: Prometheus, 2022. ISBN: 978-80-7196-463-6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Reichl, Jaroslav; Všetička, Martin. Deformace pevného tělesa [online]. Encyklopedie fyziky. Dostupné z: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http://fyzika.jreichl.com/main.article/view/629-deformace-pevneho-telesa</w:t>
        </w:r>
      </w:hyperlink>
      <w:r w:rsidDel="00000000" w:rsidR="00000000" w:rsidRPr="00000000">
        <w:rPr>
          <w:rtl w:val="0"/>
        </w:rPr>
        <w:t xml:space="preserve">. Podléhá licenci Creative Commons.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Obrázky: </w:t>
      </w:r>
      <w:r w:rsidDel="00000000" w:rsidR="00000000" w:rsidRPr="00000000">
        <w:rPr>
          <w:rtl w:val="0"/>
        </w:rPr>
        <w:t xml:space="preserve">viz učebnice a Encyklopedie fyziky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Doplňující zdroje (videa a procvičování):</w:t>
      </w:r>
    </w:p>
    <w:p w:rsidR="00000000" w:rsidDel="00000000" w:rsidP="00000000" w:rsidRDefault="00000000" w:rsidRPr="00000000" w14:paraId="0000000A">
      <w:pPr>
        <w:numPr>
          <w:ilvl w:val="1"/>
          <w:numId w:val="5"/>
        </w:numPr>
        <w:ind w:left="1440" w:hanging="360"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https://www.priklady.eu/cs/fyzika/deformace-pevnych-latek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ind w:left="144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https://www.umimefakta.cz/fyzika/cviceni-deformace-pevnych-latek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spacing w:after="200" w:lineRule="auto"/>
        <w:ind w:left="1440" w:hanging="360"/>
      </w:pPr>
      <w:r w:rsidDel="00000000" w:rsidR="00000000" w:rsidRPr="00000000">
        <w:rPr>
          <w:rtl w:val="0"/>
        </w:rPr>
        <w:t xml:space="preserve">🎥: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FS-2.4. Pevné látky - pevnost, pružnost, roztažnost | Fyzika Maturita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0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NAŠEL JSI CHYBU ČI NESHODU S VLASTNÍMI POZNÁMKAMI?</w:t>
      </w:r>
    </w:p>
    <w:p w:rsidR="00000000" w:rsidDel="00000000" w:rsidP="00000000" w:rsidRDefault="00000000" w:rsidRPr="00000000" w14:paraId="0000000E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Pomoz zlepšit kvalitu zápisků nahlášením chyby přes krátký anonymní formulář: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https://forms.gle/14nDpdH3wTuDNDvBA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DOBROVOLNÁ PODPORA</w:t>
      </w:r>
    </w:p>
    <w:p w:rsidR="00000000" w:rsidDel="00000000" w:rsidP="00000000" w:rsidRDefault="00000000" w:rsidRPr="00000000" w14:paraId="00000010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Pokud ti zápisky pomohly nebo ti usnadnily studium, </w:t>
      </w:r>
      <w:r w:rsidDel="00000000" w:rsidR="00000000" w:rsidRPr="00000000">
        <w:rPr>
          <w:rtl w:val="0"/>
        </w:rPr>
        <w:t xml:space="preserve">můžeš</w:t>
      </w:r>
      <w:r w:rsidDel="00000000" w:rsidR="00000000" w:rsidRPr="00000000">
        <w:rPr>
          <w:rtl w:val="0"/>
        </w:rPr>
        <w:t xml:space="preserve"> mě podpořit libovolným příspěvkem pomocí QR kódu nebo přímo na účet. Díky všem, kdo se </w:t>
      </w:r>
      <w:r w:rsidDel="00000000" w:rsidR="00000000" w:rsidRPr="00000000">
        <w:rPr>
          <w:rtl w:val="0"/>
        </w:rPr>
        <w:t xml:space="preserve">rozhodnou</w:t>
      </w:r>
      <w:r w:rsidDel="00000000" w:rsidR="00000000" w:rsidRPr="00000000">
        <w:rPr>
          <w:rtl w:val="0"/>
        </w:rPr>
        <w:t xml:space="preserve"> přispět!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Číslo účtu:</w:t>
      </w:r>
      <w:r w:rsidDel="00000000" w:rsidR="00000000" w:rsidRPr="00000000">
        <w:rPr>
          <w:rtl w:val="0"/>
        </w:rPr>
        <w:t xml:space="preserve"> 4222310053/0800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Zpráva pro příjemce:</w:t>
      </w:r>
      <w:r w:rsidDel="00000000" w:rsidR="00000000" w:rsidRPr="00000000">
        <w:rPr>
          <w:rtl w:val="0"/>
        </w:rPr>
        <w:t xml:space="preserve"> Podpora zápisků</w:t>
      </w:r>
    </w:p>
    <w:p w:rsidR="00000000" w:rsidDel="00000000" w:rsidP="00000000" w:rsidRDefault="00000000" w:rsidRPr="00000000" w14:paraId="00000013">
      <w:pPr>
        <w:spacing w:line="240" w:lineRule="auto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2975138</wp:posOffset>
            </wp:positionH>
            <wp:positionV relativeFrom="page">
              <wp:posOffset>7302849</wp:posOffset>
            </wp:positionV>
            <wp:extent cx="1607788" cy="1607788"/>
            <wp:effectExtent b="0" l="0" r="0" t="0"/>
            <wp:wrapTopAndBottom distB="114300" distT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7788" cy="16077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krystalické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tl w:val="0"/>
        </w:rPr>
        <w:t xml:space="preserve">pravidelná struktura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základní jednotka = </w:t>
      </w:r>
      <w:r w:rsidDel="00000000" w:rsidR="00000000" w:rsidRPr="00000000">
        <w:rPr>
          <w:b w:val="1"/>
          <w:bCs w:val="1"/>
          <w:u w:val="single"/>
          <w:rtl w:val="0"/>
        </w:rPr>
        <w:t xml:space="preserve">nejmenší (základní) krystal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polykrystaly</w:t>
      </w:r>
      <w:r w:rsidDel="00000000" w:rsidR="00000000" w:rsidRPr="00000000">
        <w:rPr>
          <w:rtl w:val="0"/>
        </w:rPr>
        <w:t xml:space="preserve"> – základní jednotky se skládají </w:t>
      </w:r>
      <w:r w:rsidDel="00000000" w:rsidR="00000000" w:rsidRPr="00000000">
        <w:rPr>
          <w:b w:val="1"/>
          <w:bCs w:val="1"/>
          <w:rtl w:val="0"/>
        </w:rPr>
        <w:t xml:space="preserve">chaoticky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pravidelné uspořádání pouze ve velmi malých objemech</w:t>
      </w:r>
      <w:r w:rsidDel="00000000" w:rsidR="00000000" w:rsidRPr="00000000">
        <w:rPr>
          <w:rtl w:val="0"/>
        </w:rPr>
        <w:t xml:space="preserve">, jsou </w:t>
      </w:r>
      <w:r w:rsidDel="00000000" w:rsidR="00000000" w:rsidRPr="00000000">
        <w:rPr>
          <w:b w:val="1"/>
          <w:bCs w:val="1"/>
          <w:rtl w:val="0"/>
        </w:rPr>
        <w:t xml:space="preserve">izotropní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většina </w:t>
      </w:r>
      <w:r w:rsidDel="00000000" w:rsidR="00000000" w:rsidRPr="00000000">
        <w:rPr>
          <w:rtl w:val="0"/>
        </w:rPr>
        <w:t xml:space="preserve">krystalických látek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monokrystaly</w:t>
      </w:r>
      <w:r w:rsidDel="00000000" w:rsidR="00000000" w:rsidRPr="00000000">
        <w:rPr>
          <w:rtl w:val="0"/>
        </w:rPr>
        <w:t xml:space="preserve"> – zcela </w:t>
      </w:r>
      <w:r w:rsidDel="00000000" w:rsidR="00000000" w:rsidRPr="00000000">
        <w:rPr>
          <w:b w:val="1"/>
          <w:bCs w:val="1"/>
          <w:rtl w:val="0"/>
        </w:rPr>
        <w:t xml:space="preserve">pravidelná uspořádání ve větším objemu</w:t>
      </w:r>
      <w:r w:rsidDel="00000000" w:rsidR="00000000" w:rsidRPr="00000000">
        <w:rPr>
          <w:rtl w:val="0"/>
        </w:rPr>
        <w:t xml:space="preserve"> (mají tzv. </w:t>
      </w:r>
      <w:r w:rsidDel="00000000" w:rsidR="00000000" w:rsidRPr="00000000">
        <w:rPr>
          <w:b w:val="1"/>
          <w:bCs w:val="1"/>
          <w:rtl w:val="0"/>
        </w:rPr>
        <w:t xml:space="preserve">dalekodosahové uspořádání</w:t>
      </w:r>
      <w:r w:rsidDel="00000000" w:rsidR="00000000" w:rsidRPr="00000000">
        <w:rPr>
          <w:rtl w:val="0"/>
        </w:rPr>
        <w:t xml:space="preserve">), jsou </w:t>
      </w:r>
      <w:r w:rsidDel="00000000" w:rsidR="00000000" w:rsidRPr="00000000">
        <w:rPr>
          <w:b w:val="1"/>
          <w:bCs w:val="1"/>
          <w:rtl w:val="0"/>
        </w:rPr>
        <w:t xml:space="preserve">anizotropní </w:t>
      </w:r>
      <w:r w:rsidDel="00000000" w:rsidR="00000000" w:rsidRPr="00000000">
        <w:rPr>
          <w:rtl w:val="0"/>
        </w:rPr>
        <w:t xml:space="preserve">= látka má v různých směrech různé fyzikální vlastnosti, </w:t>
      </w:r>
      <w:r w:rsidDel="00000000" w:rsidR="00000000" w:rsidRPr="00000000">
        <w:rPr>
          <w:b w:val="1"/>
          <w:bCs w:val="1"/>
          <w:rtl w:val="0"/>
        </w:rPr>
        <w:t xml:space="preserve">vzácné</w:t>
      </w:r>
      <w:r w:rsidDel="00000000" w:rsidR="00000000" w:rsidRPr="00000000">
        <w:rPr>
          <w:rtl w:val="0"/>
        </w:rPr>
        <w:t xml:space="preserve">, vyrábí se pro šperkařství diamanty – na broušení / křemík – na elektroniku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amorfní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tl w:val="0"/>
        </w:rPr>
        <w:t xml:space="preserve">“beztvaré”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mají strukturu v pevném stavu jako </w:t>
      </w:r>
      <w:r w:rsidDel="00000000" w:rsidR="00000000" w:rsidRPr="00000000">
        <w:rPr>
          <w:b w:val="1"/>
          <w:bCs w:val="1"/>
          <w:rtl w:val="0"/>
        </w:rPr>
        <w:t xml:space="preserve">kapalina 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chaoticky uspořádané částice</w:t>
      </w:r>
      <w:r w:rsidDel="00000000" w:rsidR="00000000" w:rsidRPr="00000000">
        <w:rPr>
          <w:rtl w:val="0"/>
        </w:rPr>
        <w:t xml:space="preserve"> (mají </w:t>
      </w:r>
      <w:r w:rsidDel="00000000" w:rsidR="00000000" w:rsidRPr="00000000">
        <w:rPr>
          <w:b w:val="1"/>
          <w:bCs w:val="1"/>
          <w:rtl w:val="0"/>
        </w:rPr>
        <w:t xml:space="preserve">krátkodosahové uspořádání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např. sklo, asfalt, vosk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polymery mohou být amorfní, krystalické, nebo něco mezi – např. kaučuk, bavlna, termoplasty, polyesterové pryskyřice…</w:t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bg1g31vnes5o" w:id="1"/>
      <w:bookmarkEnd w:id="1"/>
      <w:r w:rsidDel="00000000" w:rsidR="00000000" w:rsidRPr="00000000">
        <w:rPr>
          <w:rtl w:val="0"/>
        </w:rPr>
        <w:t xml:space="preserve">Deformace pevných látek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změna tvaru a objemu pevné látky působením vnějších sil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pružná (elastická)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dočasná deformace: </w:t>
      </w:r>
      <w:r w:rsidDel="00000000" w:rsidR="00000000" w:rsidRPr="00000000">
        <w:rPr>
          <w:rtl w:val="0"/>
        </w:rPr>
        <w:t xml:space="preserve">když </w:t>
      </w:r>
      <w:r w:rsidDel="00000000" w:rsidR="00000000" w:rsidRPr="00000000">
        <w:rPr>
          <w:b w:val="1"/>
          <w:bCs w:val="1"/>
          <w:rtl w:val="0"/>
        </w:rPr>
        <w:t xml:space="preserve">přestane působit síla</w:t>
      </w:r>
      <w:r w:rsidDel="00000000" w:rsidR="00000000" w:rsidRPr="00000000">
        <w:rPr>
          <w:rtl w:val="0"/>
        </w:rPr>
        <w:t xml:space="preserve">, těleso </w:t>
      </w:r>
      <w:r w:rsidDel="00000000" w:rsidR="00000000" w:rsidRPr="00000000">
        <w:rPr>
          <w:b w:val="1"/>
          <w:bCs w:val="1"/>
          <w:rtl w:val="0"/>
        </w:rPr>
        <w:t xml:space="preserve">se vrací do původního tvaru</w:t>
      </w:r>
      <w:r w:rsidDel="00000000" w:rsidR="00000000" w:rsidRPr="00000000">
        <w:rPr>
          <w:rtl w:val="0"/>
        </w:rPr>
        <w:t xml:space="preserve"> (např. míč, malé roztažení pružiny, pryžového vlákna, mírné ohnutí ocelového pásku…)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tvárná (plastická)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trvalá deformace: </w:t>
      </w:r>
      <w:r w:rsidDel="00000000" w:rsidR="00000000" w:rsidRPr="00000000">
        <w:rPr>
          <w:rtl w:val="0"/>
        </w:rPr>
        <w:t xml:space="preserve">přestane-li působit síla, těleso </w:t>
      </w:r>
      <w:r w:rsidDel="00000000" w:rsidR="00000000" w:rsidRPr="00000000">
        <w:rPr>
          <w:b w:val="1"/>
          <w:bCs w:val="1"/>
          <w:rtl w:val="0"/>
        </w:rPr>
        <w:t xml:space="preserve">zůstává deformované</w:t>
      </w:r>
      <w:r w:rsidDel="00000000" w:rsidR="00000000" w:rsidRPr="00000000">
        <w:rPr>
          <w:rtl w:val="0"/>
        </w:rPr>
        <w:t xml:space="preserve"> (např. vajíčko, kování, válcování, velké ohnutí ocelového pásku…)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většinou se vyskytují </w:t>
      </w:r>
      <w:r w:rsidDel="00000000" w:rsidR="00000000" w:rsidRPr="00000000">
        <w:rPr>
          <w:b w:val="1"/>
          <w:bCs w:val="1"/>
          <w:rtl w:val="0"/>
        </w:rPr>
        <w:t xml:space="preserve">oba druhy deformace současně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typy deformací: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3771900</wp:posOffset>
            </wp:positionH>
            <wp:positionV relativeFrom="paragraph">
              <wp:posOffset>133350</wp:posOffset>
            </wp:positionV>
            <wp:extent cx="1962150" cy="413084"/>
            <wp:effectExtent b="0" l="0" r="0" t="0"/>
            <wp:wrapSquare wrapText="bothSides" distB="114300" distT="11430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130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tahem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působí </w:t>
      </w:r>
      <w:r w:rsidDel="00000000" w:rsidR="00000000" w:rsidRPr="00000000">
        <w:rPr>
          <w:b w:val="1"/>
          <w:bCs w:val="1"/>
          <w:rtl w:val="0"/>
        </w:rPr>
        <w:t xml:space="preserve">dvě stejně velké síly ve směru ven z tělesa</w:t>
      </w:r>
      <w:r w:rsidDel="00000000" w:rsidR="00000000" w:rsidRPr="00000000">
        <w:rPr>
          <w:rtl w:val="0"/>
        </w:rPr>
        <w:t xml:space="preserve">, které </w:t>
      </w:r>
      <w:r w:rsidDel="00000000" w:rsidR="00000000" w:rsidRPr="00000000">
        <w:rPr>
          <w:b w:val="1"/>
          <w:bCs w:val="1"/>
          <w:rtl w:val="0"/>
        </w:rPr>
        <w:t xml:space="preserve">leží na téže vektorové přímce</w:t>
      </w:r>
    </w:p>
    <w:p w:rsidR="00000000" w:rsidDel="00000000" w:rsidP="00000000" w:rsidRDefault="00000000" w:rsidRPr="00000000" w14:paraId="00000024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dochází k </w:t>
      </w:r>
      <w:r w:rsidDel="00000000" w:rsidR="00000000" w:rsidRPr="00000000">
        <w:rPr>
          <w:b w:val="1"/>
          <w:bCs w:val="1"/>
          <w:rtl w:val="0"/>
        </w:rPr>
        <w:t xml:space="preserve">zvětšení vzdálenosti částic ve směru tahu</w:t>
      </w:r>
      <w:r w:rsidDel="00000000" w:rsidR="00000000" w:rsidRPr="00000000">
        <w:rPr>
          <w:rtl w:val="0"/>
        </w:rPr>
        <w:t xml:space="preserve"> (ve směru kolmém k tahu většinou přiblížení částic)</w:t>
      </w:r>
    </w:p>
    <w:p w:rsidR="00000000" w:rsidDel="00000000" w:rsidP="00000000" w:rsidRDefault="00000000" w:rsidRPr="00000000" w14:paraId="00000025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projevuje se </w:t>
      </w:r>
      <w:r w:rsidDel="00000000" w:rsidR="00000000" w:rsidRPr="00000000">
        <w:rPr>
          <w:b w:val="1"/>
          <w:bCs w:val="1"/>
          <w:rtl w:val="0"/>
        </w:rPr>
        <w:t xml:space="preserve">zvětšením délky a zúžením průřezu</w:t>
      </w:r>
    </w:p>
    <w:p w:rsidR="00000000" w:rsidDel="00000000" w:rsidP="00000000" w:rsidRDefault="00000000" w:rsidRPr="00000000" w14:paraId="00000026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např. </w:t>
      </w:r>
      <w:r w:rsidDel="00000000" w:rsidR="00000000" w:rsidRPr="00000000">
        <w:rPr>
          <w:rtl w:val="0"/>
        </w:rPr>
        <w:t xml:space="preserve">zavěšené</w:t>
      </w:r>
      <w:r w:rsidDel="00000000" w:rsidR="00000000" w:rsidRPr="00000000">
        <w:rPr>
          <w:rtl w:val="0"/>
        </w:rPr>
        <w:t xml:space="preserve"> lano jeřábu, výtahu…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tlakem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3771900</wp:posOffset>
            </wp:positionH>
            <wp:positionV relativeFrom="paragraph">
              <wp:posOffset>182767</wp:posOffset>
            </wp:positionV>
            <wp:extent cx="1962150" cy="566610"/>
            <wp:effectExtent b="0" l="0" r="0" t="0"/>
            <wp:wrapSquare wrapText="bothSides" distB="114300" distT="114300" distL="114300" distR="11430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5666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numPr>
          <w:ilvl w:val="2"/>
          <w:numId w:val="4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dvě stejně velké síly působí ve směru </w:t>
      </w:r>
      <w:r w:rsidDel="00000000" w:rsidR="00000000" w:rsidRPr="00000000">
        <w:rPr>
          <w:b w:val="1"/>
          <w:bCs w:val="1"/>
          <w:rtl w:val="0"/>
        </w:rPr>
        <w:t xml:space="preserve">dovnitř</w:t>
      </w:r>
      <w:r w:rsidDel="00000000" w:rsidR="00000000" w:rsidRPr="00000000">
        <w:rPr>
          <w:b w:val="1"/>
          <w:bCs w:val="1"/>
          <w:rtl w:val="0"/>
        </w:rPr>
        <w:t xml:space="preserve"> tělesa</w:t>
      </w:r>
    </w:p>
    <w:p w:rsidR="00000000" w:rsidDel="00000000" w:rsidP="00000000" w:rsidRDefault="00000000" w:rsidRPr="00000000" w14:paraId="00000029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dochází k </w:t>
      </w:r>
      <w:r w:rsidDel="00000000" w:rsidR="00000000" w:rsidRPr="00000000">
        <w:rPr>
          <w:b w:val="1"/>
          <w:bCs w:val="1"/>
          <w:rtl w:val="0"/>
        </w:rPr>
        <w:t xml:space="preserve">zmenšení vzdálenosti částic</w:t>
      </w:r>
      <w:r w:rsidDel="00000000" w:rsidR="00000000" w:rsidRPr="00000000">
        <w:rPr>
          <w:rtl w:val="0"/>
        </w:rPr>
        <w:t xml:space="preserve"> ve směru tlaku (ve směru kolmém k tlaku většinou oddálení částic)</w:t>
      </w:r>
    </w:p>
    <w:p w:rsidR="00000000" w:rsidDel="00000000" w:rsidP="00000000" w:rsidRDefault="00000000" w:rsidRPr="00000000" w14:paraId="0000002A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projevuje se </w:t>
      </w:r>
      <w:r w:rsidDel="00000000" w:rsidR="00000000" w:rsidRPr="00000000">
        <w:rPr>
          <w:b w:val="1"/>
          <w:bCs w:val="1"/>
          <w:rtl w:val="0"/>
        </w:rPr>
        <w:t xml:space="preserve">zkrácením délky a zvětšením průřezu</w:t>
      </w:r>
    </w:p>
    <w:p w:rsidR="00000000" w:rsidDel="00000000" w:rsidP="00000000" w:rsidRDefault="00000000" w:rsidRPr="00000000" w14:paraId="0000002B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např. pilíře mostu, nosníky konstrukce domů…</w:t>
      </w:r>
    </w:p>
    <w:p w:rsidR="00000000" w:rsidDel="00000000" w:rsidP="00000000" w:rsidRDefault="00000000" w:rsidRPr="00000000" w14:paraId="0000002C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ohybem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3771900</wp:posOffset>
            </wp:positionH>
            <wp:positionV relativeFrom="paragraph">
              <wp:posOffset>114300</wp:posOffset>
            </wp:positionV>
            <wp:extent cx="1957589" cy="609600"/>
            <wp:effectExtent b="0" l="0" r="0" t="0"/>
            <wp:wrapSquare wrapText="bothSides" distB="114300" distT="114300" distL="114300" distR="11430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7589" cy="60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u těles, na něž </w:t>
      </w:r>
      <w:r w:rsidDel="00000000" w:rsidR="00000000" w:rsidRPr="00000000">
        <w:rPr>
          <w:b w:val="1"/>
          <w:bCs w:val="1"/>
          <w:rtl w:val="0"/>
        </w:rPr>
        <w:t xml:space="preserve">působí síla kolmo k jejich podélné ose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dolní vrstvy</w:t>
      </w:r>
      <w:r w:rsidDel="00000000" w:rsidR="00000000" w:rsidRPr="00000000">
        <w:rPr>
          <w:rtl w:val="0"/>
        </w:rPr>
        <w:t xml:space="preserve"> tělesa jsou </w:t>
      </w:r>
      <w:r w:rsidDel="00000000" w:rsidR="00000000" w:rsidRPr="00000000">
        <w:rPr>
          <w:b w:val="1"/>
          <w:bCs w:val="1"/>
          <w:rtl w:val="0"/>
        </w:rPr>
        <w:t xml:space="preserve">deformovány tahem</w:t>
      </w:r>
      <w:r w:rsidDel="00000000" w:rsidR="00000000" w:rsidRPr="00000000">
        <w:rPr>
          <w:rtl w:val="0"/>
        </w:rPr>
        <w:t xml:space="preserve"> (prodlužují se), </w:t>
      </w:r>
      <w:r w:rsidDel="00000000" w:rsidR="00000000" w:rsidRPr="00000000">
        <w:rPr>
          <w:b w:val="1"/>
          <w:bCs w:val="1"/>
          <w:rtl w:val="0"/>
        </w:rPr>
        <w:t xml:space="preserve">horní vrstvy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tlakem </w:t>
      </w:r>
      <w:r w:rsidDel="00000000" w:rsidR="00000000" w:rsidRPr="00000000">
        <w:rPr>
          <w:rtl w:val="0"/>
        </w:rPr>
        <w:t xml:space="preserve">(zkracují se) a </w:t>
      </w:r>
      <w:r w:rsidDel="00000000" w:rsidR="00000000" w:rsidRPr="00000000">
        <w:rPr>
          <w:b w:val="1"/>
          <w:bCs w:val="1"/>
          <w:rtl w:val="0"/>
        </w:rPr>
        <w:t xml:space="preserve">střední vrstva zachovává svou délku</w:t>
      </w:r>
    </w:p>
    <w:p w:rsidR="00000000" w:rsidDel="00000000" w:rsidP="00000000" w:rsidRDefault="00000000" w:rsidRPr="00000000" w14:paraId="0000002E">
      <w:pPr>
        <w:numPr>
          <w:ilvl w:val="2"/>
          <w:numId w:val="4"/>
        </w:numPr>
        <w:ind w:left="2160" w:hanging="360"/>
      </w:pPr>
      <w:r w:rsidDel="00000000" w:rsidR="00000000" w:rsidRPr="00000000">
        <w:rPr>
          <w:rtl w:val="0"/>
        </w:rPr>
        <w:t xml:space="preserve">může jít i o deformaci svou </w:t>
      </w:r>
      <w:r w:rsidDel="00000000" w:rsidR="00000000" w:rsidRPr="00000000">
        <w:rPr>
          <w:b w:val="1"/>
          <w:bCs w:val="1"/>
          <w:rtl w:val="0"/>
        </w:rPr>
        <w:t xml:space="preserve">vlastní tíhovou silou</w:t>
      </w:r>
    </w:p>
    <w:p w:rsidR="00000000" w:rsidDel="00000000" w:rsidP="00000000" w:rsidRDefault="00000000" w:rsidRPr="00000000" w14:paraId="0000002F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např. tyč podepřená na obou koncích… 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smykem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na </w:t>
      </w:r>
      <w:r w:rsidDel="00000000" w:rsidR="00000000" w:rsidRPr="00000000">
        <w:rPr>
          <w:b w:val="1"/>
          <w:bCs w:val="1"/>
          <w:rtl w:val="0"/>
        </w:rPr>
        <w:t xml:space="preserve">horní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dolní podstavu</w:t>
      </w:r>
      <w:r w:rsidDel="00000000" w:rsidR="00000000" w:rsidRPr="00000000">
        <w:rPr>
          <w:rtl w:val="0"/>
        </w:rPr>
        <w:t xml:space="preserve"> těles </w:t>
      </w:r>
      <w:r w:rsidDel="00000000" w:rsidR="00000000" w:rsidRPr="00000000">
        <w:rPr>
          <w:b w:val="1"/>
          <w:bCs w:val="1"/>
          <w:rtl w:val="0"/>
        </w:rPr>
        <w:t xml:space="preserve">působí tečné opačně orientované síly</w:t>
      </w:r>
      <w:r w:rsidDel="00000000" w:rsidR="00000000" w:rsidRPr="00000000">
        <w:rPr>
          <w:rtl w:val="0"/>
        </w:rPr>
        <w:t xml:space="preserve"> v rovinách těchto podstav</w:t>
      </w:r>
    </w:p>
    <w:p w:rsidR="00000000" w:rsidDel="00000000" w:rsidP="00000000" w:rsidRDefault="00000000" w:rsidRPr="00000000" w14:paraId="00000032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síly způsobují </w:t>
      </w:r>
      <w:r w:rsidDel="00000000" w:rsidR="00000000" w:rsidRPr="00000000">
        <w:rPr>
          <w:b w:val="1"/>
          <w:bCs w:val="1"/>
          <w:rtl w:val="0"/>
        </w:rPr>
        <w:t xml:space="preserve">vzájemné posunutí jednotlivých vrstev tělesa</w:t>
      </w:r>
      <w:r w:rsidDel="00000000" w:rsidR="00000000" w:rsidRPr="00000000">
        <w:rPr>
          <w:rtl w:val="0"/>
        </w:rPr>
        <w:t xml:space="preserve">, přičemž se </w:t>
      </w:r>
      <w:r w:rsidDel="00000000" w:rsidR="00000000" w:rsidRPr="00000000">
        <w:rPr>
          <w:b w:val="1"/>
          <w:bCs w:val="1"/>
          <w:rtl w:val="0"/>
        </w:rPr>
        <w:t xml:space="preserve">nemění jejich vzdálenost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3771900</wp:posOffset>
            </wp:positionH>
            <wp:positionV relativeFrom="paragraph">
              <wp:posOffset>333375</wp:posOffset>
            </wp:positionV>
            <wp:extent cx="1962150" cy="512073"/>
            <wp:effectExtent b="0" l="0" r="0" t="0"/>
            <wp:wrapSquare wrapText="bothSides" distB="114300" distT="114300" distL="114300" distR="11430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512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např. šroub, nýt, nůžky při střihu… 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kroucením (torzí)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4610100</wp:posOffset>
            </wp:positionH>
            <wp:positionV relativeFrom="paragraph">
              <wp:posOffset>200279</wp:posOffset>
            </wp:positionV>
            <wp:extent cx="1120245" cy="1447802"/>
            <wp:effectExtent b="0" l="0" r="0" t="0"/>
            <wp:wrapSquare wrapText="bothSides" distB="114300" distT="114300" distL="114300" distR="11430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0245" cy="14478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je způsobena </w:t>
      </w:r>
      <w:r w:rsidDel="00000000" w:rsidR="00000000" w:rsidRPr="00000000">
        <w:rPr>
          <w:b w:val="1"/>
          <w:bCs w:val="1"/>
          <w:rtl w:val="0"/>
        </w:rPr>
        <w:t xml:space="preserve">dvěma silovými dvojicemi</w:t>
      </w:r>
      <w:r w:rsidDel="00000000" w:rsidR="00000000" w:rsidRPr="00000000">
        <w:rPr>
          <w:rtl w:val="0"/>
        </w:rPr>
        <w:t xml:space="preserve">, jejichž </w:t>
      </w:r>
      <w:r w:rsidDel="00000000" w:rsidR="00000000" w:rsidRPr="00000000">
        <w:rPr>
          <w:b w:val="1"/>
          <w:bCs w:val="1"/>
          <w:rtl w:val="0"/>
        </w:rPr>
        <w:t xml:space="preserve">momenty jsou stejné velké</w:t>
      </w:r>
      <w:r w:rsidDel="00000000" w:rsidR="00000000" w:rsidRPr="00000000">
        <w:rPr>
          <w:rtl w:val="0"/>
        </w:rPr>
        <w:t xml:space="preserve">, ale mají</w:t>
      </w:r>
      <w:r w:rsidDel="00000000" w:rsidR="00000000" w:rsidRPr="00000000">
        <w:rPr>
          <w:b w:val="1"/>
          <w:bCs w:val="1"/>
          <w:rtl w:val="0"/>
        </w:rPr>
        <w:t xml:space="preserve"> opačný směr</w:t>
      </w:r>
    </w:p>
    <w:p w:rsidR="00000000" w:rsidDel="00000000" w:rsidP="00000000" w:rsidRDefault="00000000" w:rsidRPr="00000000" w14:paraId="00000036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b w:val="1"/>
          <w:bCs w:val="1"/>
          <w:rtl w:val="0"/>
        </w:rPr>
        <w:t xml:space="preserve">vrstvy </w:t>
      </w:r>
      <w:r w:rsidDel="00000000" w:rsidR="00000000" w:rsidRPr="00000000">
        <w:rPr>
          <w:rtl w:val="0"/>
        </w:rPr>
        <w:t xml:space="preserve">se oproti sobě </w:t>
      </w:r>
      <w:r w:rsidDel="00000000" w:rsidR="00000000" w:rsidRPr="00000000">
        <w:rPr>
          <w:b w:val="1"/>
          <w:bCs w:val="1"/>
          <w:rtl w:val="0"/>
        </w:rPr>
        <w:t xml:space="preserve">posunují</w:t>
      </w:r>
      <w:r w:rsidDel="00000000" w:rsidR="00000000" w:rsidRPr="00000000">
        <w:rPr>
          <w:b w:val="1"/>
          <w:bCs w:val="1"/>
          <w:rtl w:val="0"/>
        </w:rPr>
        <w:t xml:space="preserve"> rotací</w:t>
      </w:r>
    </w:p>
    <w:p w:rsidR="00000000" w:rsidDel="00000000" w:rsidP="00000000" w:rsidRDefault="00000000" w:rsidRPr="00000000" w14:paraId="00000037">
      <w:pPr>
        <w:numPr>
          <w:ilvl w:val="2"/>
          <w:numId w:val="4"/>
        </w:numPr>
        <w:ind w:left="2160" w:hanging="360"/>
        <w:rPr/>
      </w:pPr>
      <w:r w:rsidDel="00000000" w:rsidR="00000000" w:rsidRPr="00000000">
        <w:rPr>
          <w:rtl w:val="0"/>
        </w:rPr>
        <w:t xml:space="preserve">např. hřídele strojů, vrtáky při vrtání, šrouby během utahování… </w:t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6q62ttv1oyrv" w:id="2"/>
      <w:bookmarkEnd w:id="2"/>
      <w:r w:rsidDel="00000000" w:rsidR="00000000" w:rsidRPr="00000000">
        <w:rPr>
          <w:rtl w:val="0"/>
        </w:rPr>
        <w:t xml:space="preserve">Deformace tahem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 určitou plochu uvnitř tělesa, kolmo působí síly F</w:t>
      </w:r>
      <w:r w:rsidDel="00000000" w:rsidR="00000000" w:rsidRPr="00000000">
        <w:rPr>
          <w:rFonts w:ascii="Arial Unicode MS" w:cs="Arial Unicode MS" w:eastAsia="Arial Unicode MS" w:hAnsi="Arial Unicode MS"/>
          <w:vertAlign w:val="superscript"/>
          <w:rtl w:val="0"/>
        </w:rPr>
        <w:t xml:space="preserve">→</w:t>
      </w:r>
      <w:r w:rsidDel="00000000" w:rsidR="00000000" w:rsidRPr="00000000">
        <w:rPr>
          <w:rtl w:val="0"/>
        </w:rPr>
        <w:t xml:space="preserve"> a –F</w:t>
      </w:r>
      <w:r w:rsidDel="00000000" w:rsidR="00000000" w:rsidRPr="00000000">
        <w:rPr>
          <w:rFonts w:ascii="Arial Unicode MS" w:cs="Arial Unicode MS" w:eastAsia="Arial Unicode MS" w:hAnsi="Arial Unicode MS"/>
          <w:vertAlign w:val="superscript"/>
          <w:rtl w:val="0"/>
        </w:rPr>
        <w:t xml:space="preserve">→</w:t>
      </w:r>
      <w:r w:rsidDel="00000000" w:rsidR="00000000" w:rsidRPr="00000000">
        <w:rPr>
          <w:rtl w:val="0"/>
        </w:rPr>
        <w:t xml:space="preserve"> (F</w:t>
      </w:r>
      <w:r w:rsidDel="00000000" w:rsidR="00000000" w:rsidRPr="00000000">
        <w:rPr>
          <w:vertAlign w:val="subscript"/>
          <w:rtl w:val="0"/>
        </w:rPr>
        <w:t xml:space="preserve">p</w:t>
      </w:r>
      <w:r w:rsidDel="00000000" w:rsidR="00000000" w:rsidRPr="00000000">
        <w:rPr>
          <w:rFonts w:ascii="Arial Unicode MS" w:cs="Arial Unicode MS" w:eastAsia="Arial Unicode MS" w:hAnsi="Arial Unicode MS"/>
          <w:vertAlign w:val="superscript"/>
          <w:rtl w:val="0"/>
        </w:rPr>
        <w:t xml:space="preserve">→</w:t>
      </w:r>
      <w:r w:rsidDel="00000000" w:rsidR="00000000" w:rsidRPr="00000000">
        <w:rPr>
          <w:rtl w:val="0"/>
        </w:rPr>
        <w:t xml:space="preserve"> a –F</w:t>
      </w:r>
      <w:r w:rsidDel="00000000" w:rsidR="00000000" w:rsidRPr="00000000">
        <w:rPr>
          <w:vertAlign w:val="subscript"/>
          <w:rtl w:val="0"/>
        </w:rPr>
        <w:t xml:space="preserve">p</w:t>
      </w:r>
      <w:r w:rsidDel="00000000" w:rsidR="00000000" w:rsidRPr="00000000">
        <w:rPr>
          <w:rFonts w:ascii="Arial Unicode MS" w:cs="Arial Unicode MS" w:eastAsia="Arial Unicode MS" w:hAnsi="Arial Unicode MS"/>
          <w:vertAlign w:val="superscript"/>
          <w:rtl w:val="0"/>
        </w:rPr>
        <w:t xml:space="preserve">→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4948238" cy="1129489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8238" cy="11294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definujeme</w:t>
      </w:r>
      <w:r w:rsidDel="00000000" w:rsidR="00000000" w:rsidRPr="00000000">
        <w:rPr>
          <w:rtl w:val="0"/>
        </w:rPr>
        <w:t xml:space="preserve"> veličinu: </w:t>
      </w:r>
      <w:r w:rsidDel="00000000" w:rsidR="00000000" w:rsidRPr="00000000">
        <w:rPr>
          <w:b w:val="1"/>
          <w:bCs w:val="1"/>
          <w:u w:val="single"/>
          <w:rtl w:val="0"/>
        </w:rPr>
        <w:t xml:space="preserve">normálové napětí</w:t>
      </w:r>
      <w:r w:rsidDel="00000000" w:rsidR="00000000" w:rsidRPr="00000000">
        <w:rPr>
          <w:rtl w:val="0"/>
        </w:rPr>
        <w:t xml:space="preserve"> </w:t>
      </w:r>
      <m:oMath>
        <m:sSub>
          <m:sSubPr>
            <m:ctrlPr>
              <w:rPr/>
            </m:ctrlPr>
          </m:sSubPr>
          <m:e>
            <m:r>
              <m:t>σ</m:t>
            </m:r>
          </m:e>
          <m:sub>
            <m:r>
              <w:rPr/>
              <m:t xml:space="preserve">n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sSub>
              <m:sSubPr>
                <m:ctrlPr>
                  <w:rPr/>
                </m:ctrlPr>
              </m:sSubPr>
              <m:e>
                <m:r>
                  <w:rPr/>
                  <m:t xml:space="preserve">F</m:t>
                </m:r>
              </m:e>
              <m:sub>
                <m:r>
                  <w:rPr/>
                  <m:t xml:space="preserve">p</m:t>
                </m:r>
              </m:sub>
            </m:sSub>
          </m:num>
          <m:den>
            <m:r>
              <w:rPr/>
              <m:t xml:space="preserve">S</m:t>
            </m:r>
          </m:den>
        </m:f>
      </m:oMath>
      <w:r w:rsidDel="00000000" w:rsidR="00000000" w:rsidRPr="00000000">
        <w:rPr>
          <w:rtl w:val="0"/>
        </w:rPr>
        <w:t xml:space="preserve">; kolmé k ploše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definujeme</w:t>
      </w:r>
      <w:r w:rsidDel="00000000" w:rsidR="00000000" w:rsidRPr="00000000">
        <w:rPr>
          <w:rtl w:val="0"/>
        </w:rPr>
        <w:t xml:space="preserve"> veličinu: </w:t>
      </w:r>
      <w:r w:rsidDel="00000000" w:rsidR="00000000" w:rsidRPr="00000000">
        <w:rPr>
          <w:b w:val="1"/>
          <w:bCs w:val="1"/>
          <w:u w:val="single"/>
          <w:rtl w:val="0"/>
        </w:rPr>
        <w:t xml:space="preserve">relativní prodloužení</w:t>
      </w:r>
      <w:r w:rsidDel="00000000" w:rsidR="00000000" w:rsidRPr="00000000">
        <w:rPr>
          <w:rtl w:val="0"/>
        </w:rPr>
        <w:t xml:space="preserve"> </w:t>
      </w:r>
      <m:oMath>
        <m:r>
          <m:t>ε</m:t>
        </m:r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>Δ</m:t>
            </m:r>
            <m:r>
              <w:rPr/>
              <m:t xml:space="preserve">l</m:t>
            </m:r>
          </m:num>
          <m:den>
            <m:r>
              <w:rPr/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; l = původní délka, Δl = prodloužená délka (např. lana v USA 80 %, v Austrálii 3 %, bungee jumping, horolezecká 10 %)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 deformaci tlakem zavádíme tzv. </w:t>
      </w:r>
      <w:r w:rsidDel="00000000" w:rsidR="00000000" w:rsidRPr="00000000">
        <w:rPr>
          <w:b w:val="1"/>
          <w:bCs w:val="1"/>
          <w:u w:val="single"/>
          <w:rtl w:val="0"/>
        </w:rPr>
        <w:t xml:space="preserve">relativní zkrácení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při namáhání rostoucím napětím rozlišujeme základní meze: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mez pružnosti:</w:t>
      </w:r>
      <w:r w:rsidDel="00000000" w:rsidR="00000000" w:rsidRPr="00000000">
        <w:rPr>
          <w:rtl w:val="0"/>
        </w:rPr>
        <w:t xml:space="preserve"> σ</w:t>
      </w:r>
      <w:r w:rsidDel="00000000" w:rsidR="00000000" w:rsidRPr="00000000">
        <w:rPr>
          <w:vertAlign w:val="subscript"/>
          <w:rtl w:val="0"/>
        </w:rPr>
        <w:t xml:space="preserve">E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největší hodnota normálového napětí</w:t>
      </w:r>
      <w:r w:rsidDel="00000000" w:rsidR="00000000" w:rsidRPr="00000000">
        <w:rPr>
          <w:rtl w:val="0"/>
        </w:rPr>
        <w:t xml:space="preserve">, při které je </w:t>
      </w:r>
      <w:r w:rsidDel="00000000" w:rsidR="00000000" w:rsidRPr="00000000">
        <w:rPr>
          <w:b w:val="1"/>
          <w:bCs w:val="1"/>
          <w:rtl w:val="0"/>
        </w:rPr>
        <w:t xml:space="preserve">deformace ještě pružná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mez pevnosti:</w:t>
      </w:r>
      <w:r w:rsidDel="00000000" w:rsidR="00000000" w:rsidRPr="00000000">
        <w:rPr>
          <w:rtl w:val="0"/>
        </w:rPr>
        <w:t xml:space="preserve"> σ</w:t>
      </w:r>
      <w:r w:rsidDel="00000000" w:rsidR="00000000" w:rsidRPr="00000000">
        <w:rPr>
          <w:vertAlign w:val="subscript"/>
          <w:rtl w:val="0"/>
        </w:rPr>
        <w:t xml:space="preserve">P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nejvyšší hodnota normálového napětí</w:t>
      </w:r>
      <w:r w:rsidDel="00000000" w:rsidR="00000000" w:rsidRPr="00000000">
        <w:rPr>
          <w:rtl w:val="0"/>
        </w:rPr>
        <w:t xml:space="preserve">, při jejímž překročení </w:t>
      </w:r>
      <w:r w:rsidDel="00000000" w:rsidR="00000000" w:rsidRPr="00000000">
        <w:rPr>
          <w:b w:val="1"/>
          <w:bCs w:val="1"/>
          <w:rtl w:val="0"/>
        </w:rPr>
        <w:t xml:space="preserve">dojde k porušení soudržnosti materiálu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v praxi se pomocí předpisů zavádí dvě hodnoty: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dovolené napětí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maximální </w:t>
      </w:r>
      <w:r w:rsidDel="00000000" w:rsidR="00000000" w:rsidRPr="00000000">
        <w:rPr>
          <w:b w:val="1"/>
          <w:bCs w:val="1"/>
          <w:rtl w:val="0"/>
        </w:rPr>
        <w:t xml:space="preserve">dovolená</w:t>
      </w:r>
      <w:r w:rsidDel="00000000" w:rsidR="00000000" w:rsidRPr="00000000">
        <w:rPr>
          <w:b w:val="1"/>
          <w:bCs w:val="1"/>
          <w:rtl w:val="0"/>
        </w:rPr>
        <w:t xml:space="preserve"> hodnota normálového napětí při deformaci tahem nebo tlakem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součinitel bezpečnosti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podíl meze pevnosti a dovoleného napětí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rPr/>
      </w:pPr>
      <w:bookmarkStart w:colFirst="0" w:colLast="0" w:name="_rm72atevcyoe" w:id="3"/>
      <w:bookmarkEnd w:id="3"/>
      <w:r w:rsidDel="00000000" w:rsidR="00000000" w:rsidRPr="00000000">
        <w:rPr>
          <w:rtl w:val="0"/>
        </w:rPr>
        <w:t xml:space="preserve">Hookův zákon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vyjadřuje </w:t>
      </w:r>
      <w:r w:rsidDel="00000000" w:rsidR="00000000" w:rsidRPr="00000000">
        <w:rPr>
          <w:b w:val="1"/>
          <w:bCs w:val="1"/>
          <w:rtl w:val="0"/>
        </w:rPr>
        <w:t xml:space="preserve">napětí, kterým musíme působit, abychom prodloužili tyč na dvojnásobnou délku</w:t>
      </w:r>
      <w:r w:rsidDel="00000000" w:rsidR="00000000" w:rsidRPr="00000000">
        <w:rPr>
          <w:rtl w:val="0"/>
        </w:rPr>
        <w:t xml:space="preserve">: </w:t>
      </w:r>
      <m:oMath>
        <m:sSub>
          <m:sSubPr>
            <m:ctrlPr>
              <w:rPr/>
            </m:ctrlPr>
          </m:sSubPr>
          <m:e>
            <m:r>
              <m:t>σ</m:t>
            </m:r>
          </m:e>
          <m:sub>
            <m:r>
              <w:rPr/>
              <m:t xml:space="preserve">n</m:t>
            </m:r>
          </m:sub>
        </m:sSub>
        <m:r>
          <w:rPr/>
          <m:t xml:space="preserve">=E</m:t>
        </m:r>
        <m:r>
          <w:rPr/>
          <m:t>⋅</m:t>
        </m:r>
        <m:r>
          <w:rPr/>
          <m:t>ε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materiálová konstanta (E / G)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modul pružnosti</w:t>
      </w:r>
      <w:r w:rsidDel="00000000" w:rsidR="00000000" w:rsidRPr="00000000">
        <w:rPr>
          <w:rtl w:val="0"/>
        </w:rPr>
        <w:t xml:space="preserve">, charakteristika látky / materiálu, pro většinu látek je </w:t>
      </w:r>
      <w:r w:rsidDel="00000000" w:rsidR="00000000" w:rsidRPr="00000000">
        <w:rPr>
          <w:b w:val="1"/>
          <w:bCs w:val="1"/>
          <w:rtl w:val="0"/>
        </w:rPr>
        <w:t xml:space="preserve">modul v pružnosti tlaku a tahu stejný</w:t>
      </w:r>
    </w:p>
    <w:p w:rsidR="00000000" w:rsidDel="00000000" w:rsidP="00000000" w:rsidRDefault="00000000" w:rsidRPr="00000000" w14:paraId="00000047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[σ</w:t>
      </w:r>
      <w:r w:rsidDel="00000000" w:rsidR="00000000" w:rsidRPr="00000000">
        <w:rPr>
          <w:vertAlign w:val="subscript"/>
          <w:rtl w:val="0"/>
        </w:rPr>
        <w:t xml:space="preserve">n</w:t>
      </w:r>
      <w:r w:rsidDel="00000000" w:rsidR="00000000" w:rsidRPr="00000000">
        <w:rPr>
          <w:rtl w:val="0"/>
        </w:rPr>
        <w:t xml:space="preserve">] = N×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vertAlign w:val="superscript"/>
          <w:rtl w:val="0"/>
        </w:rPr>
        <w:t xml:space="preserve">-2</w:t>
      </w:r>
      <w:r w:rsidDel="00000000" w:rsidR="00000000" w:rsidRPr="00000000">
        <w:rPr>
          <w:rtl w:val="0"/>
        </w:rPr>
        <w:t xml:space="preserve"> = Pa</w:t>
      </w:r>
    </w:p>
    <w:p w:rsidR="00000000" w:rsidDel="00000000" w:rsidP="00000000" w:rsidRDefault="00000000" w:rsidRPr="00000000" w14:paraId="00000048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[ε] = 1 (bez jednotky)</w:t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[E] = Pa, např. ocel pro lana E až 2 GPa (2×10</w:t>
      </w:r>
      <w:r w:rsidDel="00000000" w:rsidR="00000000" w:rsidRPr="00000000">
        <w:rPr>
          <w:vertAlign w:val="superscript"/>
          <w:rtl w:val="0"/>
        </w:rPr>
        <w:t xml:space="preserve">9</w:t>
      </w:r>
      <w:r w:rsidDel="00000000" w:rsidR="00000000" w:rsidRPr="00000000">
        <w:rPr>
          <w:rtl w:val="0"/>
        </w:rPr>
        <w:t xml:space="preserve"> Pa), více má pavoučí lano (vlákno) až 10 GPa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některé důležité látky ve stavebnictví</w:t>
      </w:r>
      <w:r w:rsidDel="00000000" w:rsidR="00000000" w:rsidRPr="00000000">
        <w:rPr>
          <w:rtl w:val="0"/>
        </w:rPr>
        <w:t xml:space="preserve"> (např. beton, litina, žula) </w:t>
      </w:r>
      <w:r w:rsidDel="00000000" w:rsidR="00000000" w:rsidRPr="00000000">
        <w:rPr>
          <w:b w:val="1"/>
          <w:bCs w:val="1"/>
          <w:rtl w:val="0"/>
        </w:rPr>
        <w:t xml:space="preserve">se </w:t>
      </w:r>
      <w:r w:rsidDel="00000000" w:rsidR="00000000" w:rsidRPr="00000000">
        <w:rPr>
          <w:b w:val="1"/>
          <w:bCs w:val="1"/>
          <w:rtl w:val="0"/>
        </w:rPr>
        <w:t xml:space="preserve">Hookeovým</w:t>
      </w:r>
      <w:r w:rsidDel="00000000" w:rsidR="00000000" w:rsidRPr="00000000">
        <w:rPr>
          <w:b w:val="1"/>
          <w:bCs w:val="1"/>
          <w:rtl w:val="0"/>
        </w:rPr>
        <w:t xml:space="preserve"> zákonem neřídí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pokud je i při velkém relativním prodloužení vyvolané </w:t>
      </w:r>
      <w:r w:rsidDel="00000000" w:rsidR="00000000" w:rsidRPr="00000000">
        <w:rPr>
          <w:b w:val="1"/>
          <w:bCs w:val="1"/>
          <w:rtl w:val="0"/>
        </w:rPr>
        <w:t xml:space="preserve">normálové napětí menší než mez pružnosti</w:t>
      </w:r>
      <w:r w:rsidDel="00000000" w:rsidR="00000000" w:rsidRPr="00000000">
        <w:rPr>
          <w:rtl w:val="0"/>
        </w:rPr>
        <w:t xml:space="preserve">, jde o </w:t>
      </w:r>
      <w:r w:rsidDel="00000000" w:rsidR="00000000" w:rsidRPr="00000000">
        <w:rPr>
          <w:b w:val="1"/>
          <w:bCs w:val="1"/>
          <w:rtl w:val="0"/>
        </w:rPr>
        <w:t xml:space="preserve">pružný materiál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pokud má látka </w:t>
      </w:r>
      <w:r w:rsidDel="00000000" w:rsidR="00000000" w:rsidRPr="00000000">
        <w:rPr>
          <w:b w:val="1"/>
          <w:bCs w:val="1"/>
          <w:rtl w:val="0"/>
        </w:rPr>
        <w:t xml:space="preserve">mez pružnosti blízko meze pevnosti</w:t>
      </w:r>
      <w:r w:rsidDel="00000000" w:rsidR="00000000" w:rsidRPr="00000000">
        <w:rPr>
          <w:rtl w:val="0"/>
        </w:rPr>
        <w:t xml:space="preserve">, jde o </w:t>
      </w:r>
      <w:r w:rsidDel="00000000" w:rsidR="00000000" w:rsidRPr="00000000">
        <w:rPr>
          <w:b w:val="1"/>
          <w:bCs w:val="1"/>
          <w:rtl w:val="0"/>
        </w:rPr>
        <w:t xml:space="preserve">křehký materiál</w:t>
      </w:r>
      <w:r w:rsidDel="00000000" w:rsidR="00000000" w:rsidRPr="00000000">
        <w:rPr>
          <w:rtl w:val="0"/>
        </w:rPr>
      </w:r>
    </w:p>
    <w:sectPr>
      <w:headerReference r:id="rId18" w:type="default"/>
      <w:headerReference r:id="rId19" w:type="first"/>
      <w:footerReference r:id="rId20" w:type="default"/>
      <w:footerReference r:id="rId21" w:type="first"/>
      <w:pgSz w:h="16834" w:w="11909" w:orient="portrait"/>
      <w:pgMar w:bottom="1440.0000000000002" w:top="1440.0000000000002" w:left="1440.0000000000002" w:right="1440.000000000000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Arial"/>
  <w:font w:name="Hepta Slab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right"/>
      <w:rPr/>
    </w:pPr>
    <w:hyperlink r:id="rId1">
      <w:r w:rsidDel="00000000" w:rsidR="00000000" w:rsidRPr="00000000">
        <w:rPr>
          <w:color w:val="1155cc"/>
          <w:rtl w:val="0"/>
        </w:rPr>
        <w:t xml:space="preserve">www.scweb.cz</w:t>
      </w:r>
    </w:hyperlink>
    <w:r w:rsidDel="00000000" w:rsidR="00000000" w:rsidRPr="00000000">
      <w:rPr>
        <w:rtl w:val="0"/>
      </w:rPr>
      <w:t xml:space="preserve"> |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5731200</wp:posOffset>
          </wp:positionH>
          <wp:positionV relativeFrom="paragraph">
            <wp:posOffset>-124116</wp:posOffset>
          </wp:positionV>
          <wp:extent cx="755325" cy="609804"/>
          <wp:effectExtent b="0" l="0" r="0" t="0"/>
          <wp:wrapSquare wrapText="bothSides" distB="114300" distT="114300" distL="114300" distR="114300"/>
          <wp:docPr id="7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 b="28460" l="26910" r="21262" t="29581"/>
                  <a:stretch>
                    <a:fillRect/>
                  </a:stretch>
                </pic:blipFill>
                <pic:spPr>
                  <a:xfrm>
                    <a:off x="0" y="0"/>
                    <a:ext cx="755325" cy="60980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Style w:val="Title"/>
      <w:spacing w:after="0" w:lineRule="auto"/>
      <w:rPr>
        <w:sz w:val="44"/>
        <w:szCs w:val="44"/>
      </w:rPr>
    </w:pPr>
    <w:bookmarkStart w:colFirst="0" w:colLast="0" w:name="_e7xuyhbukx3z" w:id="4"/>
    <w:bookmarkEnd w:id="4"/>
    <w:r w:rsidDel="00000000" w:rsidR="00000000" w:rsidRPr="00000000">
      <w:rPr>
        <w:sz w:val="44"/>
        <w:szCs w:val="44"/>
        <w:rtl w:val="0"/>
      </w:rPr>
      <w:t xml:space="preserve">══ Pevné látky ══</w:t>
    </w:r>
  </w:p>
  <w:p w:rsidR="00000000" w:rsidDel="00000000" w:rsidP="00000000" w:rsidRDefault="00000000" w:rsidRPr="00000000" w14:paraId="0000004F">
    <w:pPr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★"/>
      <w:lvlJc w:val="left"/>
      <w:pPr>
        <w:ind w:left="1440" w:hanging="360"/>
      </w:pPr>
      <w:rPr>
        <w:rFonts w:ascii="Arial" w:cs="Arial" w:eastAsia="Arial" w:hAnsi="Arial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cs="Open Sans" w:eastAsia="Open Sans" w:hAnsi="Open Sans"/>
        <w:b w:val="0"/>
        <w:bCs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cs="Open Sans" w:eastAsia="Open Sans" w:hAnsi="Open Sans"/>
        <w:b w:val="0"/>
        <w:bCs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Hepta Slab" w:cs="Hepta Slab" w:eastAsia="Hepta Slab" w:hAnsi="Hepta Slab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Hepta Slab" w:cs="Hepta Slab" w:eastAsia="Hepta Slab" w:hAnsi="Hepta Slab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Hepta Slab" w:cs="Hepta Slab" w:eastAsia="Hepta Slab" w:hAnsi="Hepta Slab"/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rFonts w:ascii="Hepta Slab" w:cs="Hepta Slab" w:eastAsia="Hepta Slab" w:hAnsi="Hepta Slab"/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200" w:lineRule="auto"/>
      <w:jc w:val="center"/>
    </w:pPr>
    <w:rPr>
      <w:rFonts w:ascii="Hepta Slab" w:cs="Hepta Slab" w:eastAsia="Hepta Slab" w:hAnsi="Hepta Slab"/>
      <w:b w:val="1"/>
      <w:bCs w:val="1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40" w:lineRule="auto"/>
      <w:jc w:val="center"/>
    </w:pPr>
    <w:rPr>
      <w:b w:val="1"/>
      <w:bCs w:val="1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image" Target="media/image1.png"/><Relationship Id="rId10" Type="http://schemas.openxmlformats.org/officeDocument/2006/relationships/hyperlink" Target="https://forms.gle/14nDpdH3wTuDNDvBA" TargetMode="External"/><Relationship Id="rId21" Type="http://schemas.openxmlformats.org/officeDocument/2006/relationships/footer" Target="footer2.xml"/><Relationship Id="rId13" Type="http://schemas.openxmlformats.org/officeDocument/2006/relationships/image" Target="media/image4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zAC8W0c6JWc" TargetMode="External"/><Relationship Id="rId15" Type="http://schemas.openxmlformats.org/officeDocument/2006/relationships/image" Target="media/image8.png"/><Relationship Id="rId14" Type="http://schemas.openxmlformats.org/officeDocument/2006/relationships/image" Target="media/image6.png"/><Relationship Id="rId17" Type="http://schemas.openxmlformats.org/officeDocument/2006/relationships/image" Target="media/image3.jp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header" Target="header2.xml"/><Relationship Id="rId6" Type="http://schemas.openxmlformats.org/officeDocument/2006/relationships/hyperlink" Target="http://fyzika.jreichl.com/main.article/view/629-deformace-pevneho-telesa" TargetMode="External"/><Relationship Id="rId18" Type="http://schemas.openxmlformats.org/officeDocument/2006/relationships/header" Target="header1.xml"/><Relationship Id="rId7" Type="http://schemas.openxmlformats.org/officeDocument/2006/relationships/hyperlink" Target="https://www.priklady.eu/cs/fyzika/deformace-pevnych-latek" TargetMode="External"/><Relationship Id="rId8" Type="http://schemas.openxmlformats.org/officeDocument/2006/relationships/hyperlink" Target="https://www.umimefakta.cz/fyzika/cviceni-deformace-pevnych-late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ptaSlab-regular.ttf"/><Relationship Id="rId2" Type="http://schemas.openxmlformats.org/officeDocument/2006/relationships/font" Target="fonts/HeptaSlab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cweb.cz" TargetMode="External"/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