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75" w:lineRule="auto"/>
        <w:ind w:firstLine="707"/>
        <w:rPr/>
      </w:pPr>
      <w:r w:rsidDel="00000000" w:rsidR="00000000" w:rsidRPr="00000000">
        <w:rPr>
          <w:rtl w:val="0"/>
        </w:rPr>
        <w:t xml:space="preserve">DECLARATION OF HONOUR FOR BENEFICIARIES (DoH)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I, the undersigned, representing the following entity: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1040" w:right="0" w:firstLine="0"/>
        <w:jc w:val="left"/>
        <w:rPr/>
      </w:pPr>
      <w:r w:rsidDel="00000000" w:rsidR="00000000" w:rsidRPr="00000000">
        <w:rPr>
          <w:rtl w:val="0"/>
        </w:rPr>
        <w:t xml:space="preserve">Legal name in original language: Cork Deaf Enterprises</w:t>
      </w:r>
    </w:p>
    <w:p w:rsidR="00000000" w:rsidDel="00000000" w:rsidP="00000000" w:rsidRDefault="00000000" w:rsidRPr="00000000" w14:paraId="00000006">
      <w:pPr>
        <w:pStyle w:val="Heading1"/>
        <w:ind w:left="1040" w:right="0" w:firstLine="0"/>
        <w:jc w:val="left"/>
        <w:rPr>
          <w:b w:val="0"/>
        </w:rPr>
      </w:pPr>
      <w:r w:rsidDel="00000000" w:rsidR="00000000" w:rsidRPr="00000000">
        <w:rPr>
          <w:rtl w:val="0"/>
        </w:rPr>
        <w:t xml:space="preserve">Full legal address: 2a Sundrive Park, Ballinlough, Cork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10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VAT number: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233" w:lineRule="auto"/>
        <w:ind w:firstLine="707"/>
        <w:rPr/>
      </w:pPr>
      <w:r w:rsidDel="00000000" w:rsidR="00000000" w:rsidRPr="00000000">
        <w:rPr>
          <w:rtl w:val="0"/>
        </w:rPr>
        <w:t xml:space="preserve">hereby certify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(subject to the additional declarations below):</w:t>
      </w:r>
    </w:p>
    <w:p w:rsidR="00000000" w:rsidDel="00000000" w:rsidP="00000000" w:rsidRDefault="00000000" w:rsidRPr="00000000" w14:paraId="0000000C">
      <w:pPr>
        <w:tabs>
          <w:tab w:val="left" w:leader="none" w:pos="1357"/>
          <w:tab w:val="left" w:leader="none" w:pos="1358"/>
        </w:tabs>
        <w:spacing w:line="249" w:lineRule="auto"/>
        <w:ind w:right="11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357"/>
          <w:tab w:val="left" w:leader="none" w:pos="1358"/>
        </w:tabs>
        <w:spacing w:line="288" w:lineRule="auto"/>
        <w:ind w:left="142" w:right="111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— The information provided in the application for the Fund Open Call launched by the SEFIT project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correct and complete.</w:t>
      </w:r>
    </w:p>
    <w:p w:rsidR="00000000" w:rsidDel="00000000" w:rsidP="00000000" w:rsidRDefault="00000000" w:rsidRPr="00000000" w14:paraId="0000000E">
      <w:pPr>
        <w:tabs>
          <w:tab w:val="left" w:leader="none" w:pos="1357"/>
          <w:tab w:val="left" w:leader="none" w:pos="1358"/>
        </w:tabs>
        <w:spacing w:line="288" w:lineRule="auto"/>
        <w:ind w:left="142" w:right="11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ind w:left="113" w:right="8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2 — The information concerning the legal status for me/my organisation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correct and complete</w:t>
      </w:r>
      <w:r w:rsidDel="00000000" w:rsidR="00000000" w:rsidRPr="00000000">
        <w:rPr>
          <w:sz w:val="24"/>
          <w:szCs w:val="24"/>
          <w:rtl w:val="0"/>
        </w:rPr>
        <w:t xml:space="preserve">, and my organisation is a: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88" w:lineRule="auto"/>
        <w:ind w:left="720" w:right="85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Small and Medium Enterprise </w:t>
      </w:r>
      <w:r w:rsidDel="00000000" w:rsidR="00000000" w:rsidRPr="00000000">
        <w:rPr>
          <w:sz w:val="24"/>
          <w:szCs w:val="24"/>
          <w:rtl w:val="0"/>
        </w:rPr>
        <w:t xml:space="preserve">(SME), </w:t>
      </w:r>
      <w:r w:rsidDel="00000000" w:rsidR="00000000" w:rsidRPr="00000000">
        <w:rPr>
          <w:sz w:val="24"/>
          <w:szCs w:val="24"/>
          <w:rtl w:val="0"/>
        </w:rPr>
        <w:t xml:space="preserve">as defined by the EU (Commission Recommendation 2003/361/EC), </w:t>
      </w:r>
      <w:r w:rsidDel="00000000" w:rsidR="00000000" w:rsidRPr="00000000">
        <w:rPr>
          <w:i w:val="1"/>
          <w:sz w:val="24"/>
          <w:szCs w:val="24"/>
          <w:rtl w:val="0"/>
        </w:rPr>
        <w:t xml:space="preserve">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88" w:lineRule="auto"/>
        <w:ind w:left="720" w:right="8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‘not for </w:t>
      </w:r>
      <w:r w:rsidDel="00000000" w:rsidR="00000000" w:rsidRPr="00000000">
        <w:rPr>
          <w:sz w:val="24"/>
          <w:szCs w:val="24"/>
          <w:rtl w:val="0"/>
        </w:rPr>
        <w:t xml:space="preserve">profit’organisation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</w:tabs>
        <w:spacing w:after="0" w:before="0" w:line="288" w:lineRule="auto"/>
        <w:ind w:left="142" w:right="11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I/my organisation commit to comply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eligibility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criteria and all other conditions set out in the Open Call for the entire duration of the action.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</w:tabs>
        <w:spacing w:after="0" w:before="227" w:line="240" w:lineRule="auto"/>
        <w:ind w:left="293" w:right="0" w:hanging="1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I/my organisation: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  <w:tab w:val="left" w:leader="none" w:pos="1358"/>
        </w:tabs>
        <w:spacing w:after="0" w:before="0" w:line="240" w:lineRule="auto"/>
        <w:ind w:left="1357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committed to participate in the action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  <w:tab w:val="left" w:leader="none" w:pos="1358"/>
        </w:tabs>
        <w:spacing w:after="0" w:before="0" w:line="249" w:lineRule="auto"/>
        <w:ind w:left="1357" w:right="111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stable and sufficient sources of funding to maintain the activity throughout the checking action and to provide any counterpart funding necessary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  <w:tab w:val="left" w:leader="none" w:pos="1358"/>
        </w:tabs>
        <w:spacing w:after="0" w:before="228" w:line="240" w:lineRule="auto"/>
        <w:ind w:left="1357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or will have the necessary resources needed to implement the action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  <w:tab w:val="left" w:leader="none" w:pos="1358"/>
        </w:tabs>
        <w:spacing w:after="0" w:before="0" w:line="249" w:lineRule="auto"/>
        <w:ind w:left="1357" w:right="111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 to be fully responsible for my affiliated entities which participate in the action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  <w:tab w:val="left" w:leader="none" w:pos="1358"/>
        </w:tabs>
        <w:spacing w:after="0" w:before="229" w:line="249" w:lineRule="auto"/>
        <w:ind w:left="1357" w:right="119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research actions: are committed to comply with the highest standards of ethical principles and research integrity and confirm that the work is free of plagiarism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  <w:tab w:val="left" w:leader="none" w:pos="1358"/>
        </w:tabs>
        <w:spacing w:after="0" w:before="229" w:line="249" w:lineRule="auto"/>
        <w:ind w:left="1357" w:right="119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actions involving EU-classified information: acknowledge that any sensitive information or material that qualifies as EU-classified information under Commission Decision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2015/444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be handled in accordance with specific rules and follow the instructions given by the EU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  <w:tab w:val="left" w:leader="none" w:pos="1358"/>
        </w:tabs>
        <w:spacing w:after="0" w:before="224" w:line="249" w:lineRule="auto"/>
        <w:ind w:left="1357" w:right="132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coordinators of multi-beneficiary actions: are committed to act as the coordinator for this action.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</w:tabs>
        <w:spacing w:after="0" w:before="0" w:line="240" w:lineRule="auto"/>
        <w:ind w:left="293" w:right="0" w:hanging="1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I/my organisation: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  <w:tab w:val="left" w:leader="none" w:pos="1358"/>
        </w:tabs>
        <w:spacing w:after="0" w:before="0" w:line="291.99999999999994" w:lineRule="auto"/>
        <w:ind w:left="1357" w:right="112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NOT subject to 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administrative sanction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(i.e. exclusion or financial penalty decision)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" w:line="240" w:lineRule="auto"/>
        <w:ind w:left="707" w:right="299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I/my organisation (or persons with unlimited liability for debts):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  <w:tab w:val="left" w:leader="none" w:pos="1358"/>
        </w:tabs>
        <w:spacing w:after="0" w:before="0" w:line="240" w:lineRule="auto"/>
        <w:ind w:left="1357" w:right="2208" w:hanging="135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NOT in one of the following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exclusion situations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1"/>
        </w:tabs>
        <w:spacing w:after="0" w:before="0" w:line="249" w:lineRule="auto"/>
        <w:ind w:left="2000" w:right="11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bankrupt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being wound up, having the affairs administered by the courts, entered into an arrangement with creditors, suspended business activities or subject to any other similar proceedings or procedures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0"/>
          <w:tab w:val="left" w:leader="none" w:pos="2001"/>
        </w:tabs>
        <w:spacing w:after="0" w:before="230" w:line="240" w:lineRule="auto"/>
        <w:ind w:left="2000" w:right="0" w:hanging="360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breach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security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obligations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7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I/my organisation (or persons having powers of representation, decision-making or control, beneficial owners or persons who are essential for the award/implementation of the action):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  <w:tab w:val="left" w:leader="none" w:pos="1358"/>
        </w:tabs>
        <w:spacing w:after="0" w:before="72" w:line="240" w:lineRule="auto"/>
        <w:ind w:left="1357" w:right="2208" w:hanging="135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NOT in one of the following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exclusion situations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  <w:tab w:val="left" w:leader="none" w:pos="2001"/>
        </w:tabs>
        <w:spacing w:after="0" w:before="0" w:line="240" w:lineRule="auto"/>
        <w:ind w:left="2000" w:right="2267" w:hanging="2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guilty of grave professional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misconduct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1"/>
        </w:tabs>
        <w:spacing w:after="0" w:before="0" w:line="249" w:lineRule="auto"/>
        <w:ind w:left="2000" w:right="11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committed fraud, corruption, links to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criminal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organisation, money laundering, terrorism-related crimes (including terrorism financing), child labour or human trafficking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0"/>
          <w:tab w:val="left" w:leader="none" w:pos="2001"/>
        </w:tabs>
        <w:spacing w:after="0" w:before="230" w:line="240" w:lineRule="auto"/>
        <w:ind w:left="2000" w:right="0" w:hanging="360.9999999999999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shown significant deficiencies in complying with main obligations under an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20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procurement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grant agreement, prize, expert contract, or similar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1"/>
        </w:tabs>
        <w:spacing w:after="0" w:before="0" w:line="249" w:lineRule="auto"/>
        <w:ind w:left="2000" w:right="1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guilty 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irregularities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within the meaning of Article 1(2) of Regulation No 2988/95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1"/>
        </w:tabs>
        <w:spacing w:after="0" w:before="229" w:line="249" w:lineRule="auto"/>
        <w:ind w:left="2000" w:right="11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created under a different jurisdiction with the intent to circumvent fiscal, social or other legal obligations in the country of origin (including creation of another entity with this purpose).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</w:tabs>
        <w:spacing w:after="0" w:before="229" w:line="249" w:lineRule="auto"/>
        <w:ind w:left="713" w:right="116" w:hanging="6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I/my organisation are NOT subject to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conflict of interest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connection with this grant and will notify — without delay — any situation which could give rise to a conflict of interests.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</w:tabs>
        <w:spacing w:after="0" w:before="229" w:line="249" w:lineRule="auto"/>
        <w:ind w:left="713" w:right="112" w:hanging="6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I/my organisation have NOT and will NOT, neither directly nor indirectly, grant, seek, obtain or accept any advantage in connection with this grant that would constitute an illegal practice or involve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corruption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</w:tabs>
        <w:spacing w:after="0" w:before="230" w:line="290" w:lineRule="auto"/>
        <w:ind w:left="713" w:right="112" w:hanging="6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  I/my organisation have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received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EU grant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this action and will give notice of any future EU grants related to this action AND of any EU operating grant(s)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given to my organisation.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0" w:before="224" w:line="249" w:lineRule="auto"/>
        <w:ind w:left="713" w:right="113" w:hanging="6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I/my organisation are aware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false declarations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lead to rejection, suspension, termination or reduction of the grant and to administrative sanctions (i.e. financial penalties and/or exclusion from all future EU procurement contracts, grants, prizes and expert contracts).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and role: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Steven Flint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Date:15 April 2024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Stamp:</w:t>
      </w:r>
      <w:r w:rsidDel="00000000" w:rsidR="00000000" w:rsidRPr="00000000">
        <w:rPr>
          <w:rtl w:val="0"/>
        </w:rPr>
      </w:r>
    </w:p>
    <w:sectPr>
      <w:footerReference r:id="rId9" w:type="default"/>
      <w:pgSz w:h="16840" w:w="11910" w:orient="portrait"/>
      <w:pgMar w:bottom="280" w:top="1580" w:left="1020" w:right="10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‘Commit to comply’ means complying now and for the duration of the grant.</w:t>
      </w:r>
    </w:p>
  </w:footnote>
  <w:footnote w:id="1"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See Commission Decision 2015/544/EU, Euratom of 13 March 2015 on the security rules for protecting EU classified information (OJ L 72, 17.3.2015, p. 53).</w:t>
      </w:r>
    </w:p>
  </w:footnote>
  <w:footnote w:id="2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See Article 136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EU Financial Regulation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</w:footnote>
  <w:footnote w:id="3">
    <w:p w:rsidR="00000000" w:rsidDel="00000000" w:rsidP="00000000" w:rsidRDefault="00000000" w:rsidRPr="00000000" w14:paraId="00000057">
      <w:pPr>
        <w:spacing w:before="1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See Articles 136 and 141 </w:t>
      </w:r>
      <w:hyperlink r:id="rId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EU Financial Regulation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</w:footnote>
  <w:footnote w:id="4"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See Articles 136 and 141 </w:t>
      </w:r>
      <w:hyperlink r:id="rId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EU Financial Regulation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</w:footnote>
  <w:footnote w:id="5"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Professional misconduct includes: violation of ethical standards of the profession, wrongful conduct with impact on professional credibility, false declarations/misrepresentation of information, participation in a cartel or other agreement distorting competition, violation of IPR, attempting to influence decision-making processes or obtain confidential information from public authorities to gain an advantage.</w:t>
      </w:r>
    </w:p>
  </w:footnote>
  <w:footnote w:id="6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See Article 180 </w:t>
      </w:r>
      <w:hyperlink r:id="rId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EU Financial Regulation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"/>
      <w:lvlJc w:val="left"/>
      <w:pPr>
        <w:ind w:left="713" w:hanging="18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–"/>
      <w:lvlJc w:val="left"/>
      <w:pPr>
        <w:ind w:left="1357" w:hanging="360.0000000000001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–"/>
      <w:lvlJc w:val="left"/>
      <w:pPr>
        <w:ind w:left="1717" w:hanging="360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0"/>
      <w:numFmt w:val="bullet"/>
      <w:lvlText w:val="•"/>
      <w:lvlJc w:val="left"/>
      <w:pPr>
        <w:ind w:left="2000" w:hanging="360"/>
      </w:pPr>
      <w:rPr/>
    </w:lvl>
    <w:lvl w:ilvl="4">
      <w:start w:val="0"/>
      <w:numFmt w:val="bullet"/>
      <w:lvlText w:val="•"/>
      <w:lvlJc w:val="left"/>
      <w:pPr>
        <w:ind w:left="3123" w:hanging="360"/>
      </w:pPr>
      <w:rPr/>
    </w:lvl>
    <w:lvl w:ilvl="5">
      <w:start w:val="0"/>
      <w:numFmt w:val="bullet"/>
      <w:lvlText w:val="•"/>
      <w:lvlJc w:val="left"/>
      <w:pPr>
        <w:ind w:left="4247" w:hanging="360"/>
      </w:pPr>
      <w:rPr/>
    </w:lvl>
    <w:lvl w:ilvl="6">
      <w:start w:val="0"/>
      <w:numFmt w:val="bullet"/>
      <w:lvlText w:val="•"/>
      <w:lvlJc w:val="left"/>
      <w:pPr>
        <w:ind w:left="5370" w:hanging="360"/>
      </w:pPr>
      <w:rPr/>
    </w:lvl>
    <w:lvl w:ilvl="7">
      <w:start w:val="0"/>
      <w:numFmt w:val="bullet"/>
      <w:lvlText w:val="•"/>
      <w:lvlJc w:val="left"/>
      <w:pPr>
        <w:ind w:left="6494" w:hanging="360"/>
      </w:pPr>
      <w:rPr/>
    </w:lvl>
    <w:lvl w:ilvl="8">
      <w:start w:val="0"/>
      <w:numFmt w:val="bullet"/>
      <w:lvlText w:val="•"/>
      <w:lvlJc w:val="left"/>
      <w:pPr>
        <w:ind w:left="7618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_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07" w:right="707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</w:rPr>
  </w:style>
  <w:style w:type="paragraph" w:styleId="Titolo1">
    <w:name w:val="heading 1"/>
    <w:basedOn w:val="Normale"/>
    <w:uiPriority w:val="9"/>
    <w:qFormat w:val="1"/>
    <w:pPr>
      <w:ind w:left="707" w:right="707"/>
      <w:jc w:val="center"/>
      <w:outlineLvl w:val="0"/>
    </w:pPr>
    <w:rPr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1357" w:hanging="360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D05F8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D05F8C"/>
    <w:rPr>
      <w:rFonts w:ascii="Times New Roman" w:cs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D05F8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D05F8C"/>
    <w:rPr>
      <w:rFonts w:ascii="Times New Roman" w:cs="Times New Roman" w:eastAsia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E52B3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2E52B3"/>
    <w:rPr>
      <w:rFonts w:ascii="Times New Roman" w:cs="Times New Roman" w:eastAsia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2E52B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AF5C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AF5C8C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AF5C8C"/>
    <w:rPr>
      <w:rFonts w:ascii="Times New Roman" w:cs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AF5C8C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AF5C8C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eur-lex.europa.eu/legal-content/EN/TXT/PDF/?uri=OJ%3AJOL_2015_072_R_0011&amp;qid=1427204240846&amp;from=EN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eur-lex.europa.eu/legal-content/EN/ALL/?uri=CELEX%3A32018R1046&amp;qid=1535046024012" TargetMode="External"/><Relationship Id="rId2" Type="http://schemas.openxmlformats.org/officeDocument/2006/relationships/hyperlink" Target="https://eur-lex.europa.eu/legal-content/EN/ALL/?uri=CELEX%3A32018R1046&amp;qid=1535046024012" TargetMode="External"/><Relationship Id="rId3" Type="http://schemas.openxmlformats.org/officeDocument/2006/relationships/hyperlink" Target="https://eur-lex.europa.eu/legal-content/EN/ALL/?uri=CELEX%3A32018R1046&amp;qid=1535046024012" TargetMode="External"/><Relationship Id="rId4" Type="http://schemas.openxmlformats.org/officeDocument/2006/relationships/hyperlink" Target="https://eur-lex.europa.eu/legal-content/EN/ALL/?uri=CELEX%3A32018R1046&amp;qid=1535046024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auN4AsMrJk5h6xE7Ro0/XmV2g==">CgMxLjA4AHIhMVk5dXc0RFE4aGdkOWlWaWFIb3JIZkpualVVbUpkb1ZL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2023-06-22T07:06:00Z</dcterms:created>
  <dc:creator>Francesca Menozzi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Apache FOP Version 1.0.0</vt:lpwstr>
  </property>
  <property fmtid="{D5CDD505-2E9C-101B-9397-08002B2CF9AE}" pid="4" name="LastSaved">
    <vt:filetime>2023-06-12T00:00:00Z</vt:filetime>
  </property>
  <property fmtid="{D5CDD505-2E9C-101B-9397-08002B2CF9AE}" pid="5" name="ContentTypeId">
    <vt:lpwstr>0x0101007A07EA5030786147892F03EC235C4691</vt:lpwstr>
  </property>
  <property fmtid="{D5CDD505-2E9C-101B-9397-08002B2CF9AE}" pid="6" name="LastSaved">
    <vt:lpwstr>2023-06-12T00:00:00Z</vt:lpwstr>
  </property>
  <property fmtid="{D5CDD505-2E9C-101B-9397-08002B2CF9AE}" pid="7" name="ContentTypeId">
    <vt:lpwstr>0x0101007A07EA5030786147892F03EC235C4691</vt:lpwstr>
  </property>
  <property fmtid="{D5CDD505-2E9C-101B-9397-08002B2CF9AE}" pid="8" name="Creator">
    <vt:lpwstr>Apache FOP Version 1.0.0</vt:lpwstr>
  </property>
  <property fmtid="{D5CDD505-2E9C-101B-9397-08002B2CF9AE}" pid="9" name="Created">
    <vt:lpwstr>2022-04-07T00:00:00Z</vt:lpwstr>
  </property>
</Properties>
</file>