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yxe0ldwjguf" w:id="0"/>
      <w:bookmarkEnd w:id="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إنذار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موظف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بسبب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الغياب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Word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 / ____ / ______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الإنذار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الموظف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الوظيفة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الإدارة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squyt8qkn9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تفاصيل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الغياب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تواريخ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الغياب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أيام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الغياب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__________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ملاحظات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إضافية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93zx9pty93p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نص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الإنذار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استناد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لوائح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الداخلية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المبرر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ونؤكد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يترتب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الحرمان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المزايا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المخالفة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حفاظ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ahqsfpc0a2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توقيع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المسؤول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المباشر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الوظيفة</w:t>
      </w:r>
      <w:r w:rsidDel="00000000" w:rsidR="00000000" w:rsidRPr="00000000">
        <w:rPr>
          <w:rtl w:val="1"/>
        </w:rPr>
        <w:t xml:space="preserve">: 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____________________________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oxq2omx7xcd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إقرار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الموظف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بالاستلام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: ____ / ____ / ______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____________________________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