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Plano de Trabalho - Convênio de estágio com Unidade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(art. 116 da Lei n°. 8.666/93)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 – Identificação do objeto a ser executado;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Convênio de estágio entre o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INSTITUTO FEDERAL DE EDUCAÇÃO CIÊNCIA E TECNOLOGIA DO PARANÁ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denominado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 INSTITUIÇÃO DE ENSINO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, e o(a)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yellow"/>
          <w:u w:val="none"/>
          <w:vertAlign w:val="baseline"/>
          <w:rtl w:val="0"/>
        </w:rPr>
        <w:t xml:space="preserve">RAZÃO SOCIAL DO PARTÍCIPE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denominado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 UNIDADE CONCEDENTE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, em conformidade com a Lei n° 11.788/2008 e a Resolução IFPR nº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, que tem por finalidade propiciar campo de estágio na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UNIDADE CONCEDENTE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ao estudante da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para o desenvolvimento de atividades no âmbito do trabalho, que visem à preparação para o trabalho produtivo por meio de aprimoramento técnico-científico em sua formação e maior proximidade com as condições reais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vertAlign w:val="baseline"/>
          <w:rtl w:val="0"/>
        </w:rPr>
        <w:t xml:space="preserve"> de trabalho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, ocorrendo por intermédio de práticas afins com a natureza e especificidade de cada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II – Metas a serem atingidas: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em parceria com 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UNIDADE CONCEDENTE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concordam em efetivar ações pedagógicas com os estudantes da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vertAlign w:val="baseline"/>
          <w:rtl w:val="0"/>
        </w:rPr>
        <w:t xml:space="preserve"> por meio de atividades de estágio, visando atingir as seguintes metas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Manter a oferta e o campo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Efetivar atividades teórico-práticas vinculadas ao estágio por meio da promoção de ações de ensino, pesquisa e extensão;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Compartilhar conhecimentos e competências vinculados ao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III – Etapas ou fases de execução;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Formalização e assinatura do termo de convênio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Execução do objeto, objetivando atingir cada meta acordada, ao longo do prazo de execução e de acordo com as possibilidades de cada convenente.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Verificação dos resultados alcançados pela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UNIDADE CONCEDENTE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com avaliação dos benefícios e aspectos a serem melhorados.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IV – Plano de aplicação dos recursos humanos, materiais e financeiros;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Para o cumprimento do objeto, não há repasses financeiros entre a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UNIDADE CONCEDENTE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V – Cronograma de desembolso;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ind w:left="11" w:right="0" w:hanging="11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36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VI – Cronograma físico, com previsão da conclusão das etapas ou fases programadas e do início e fim da execução;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ind w:left="11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O convênio de estágio vigorará pelo prazo de 5 (cinco) anos, contados a partir da data da assinatura, podendo ser prorrogado por meio de termo aditivo, quando a lei assim permitir.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VII – Definição da infraestrutura necessária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Tanto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quanto 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UNIDADE CONCEDENTE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dispõe de toda a infraestrutura necessária para a execução deste convênio de estágio. Caso ocorram modificações das metas propostas e, por consequência, tornar-se necessário infraestrutura adicional, será realizado mediante aditamento deste plano de trabalho e/ou termo de convênio.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1"/>
          <w:szCs w:val="21"/>
          <w:highlight w:val="yellow"/>
          <w:vertAlign w:val="baseline"/>
          <w:rtl w:val="0"/>
        </w:rPr>
        <w:t xml:space="preserve">Optar conforme o caso: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1"/>
          <w:szCs w:val="21"/>
          <w:highlight w:val="yellow"/>
          <w:vertAlign w:val="baseline"/>
          <w:rtl w:val="0"/>
        </w:rPr>
        <w:t xml:space="preserve">Curitiba, (data da assinatura eletrônica).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1"/>
          <w:szCs w:val="21"/>
          <w:highlight w:val="yellow"/>
          <w:vertAlign w:val="baseline"/>
          <w:rtl w:val="0"/>
        </w:rPr>
        <w:t xml:space="preserve">Curitiba, _____ de ________________  de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ind w:left="1418" w:right="0" w:firstLine="709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9.0" w:type="dxa"/>
        <w:jc w:val="left"/>
        <w:tblInd w:w="0.0" w:type="dxa"/>
        <w:tblLayout w:type="fixed"/>
        <w:tblLook w:val="0000"/>
      </w:tblPr>
      <w:tblGrid>
        <w:gridCol w:w="3886"/>
        <w:gridCol w:w="714"/>
        <w:gridCol w:w="4329"/>
        <w:tblGridChange w:id="0">
          <w:tblGrid>
            <w:gridCol w:w="3886"/>
            <w:gridCol w:w="714"/>
            <w:gridCol w:w="43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CARGO / FUNÇÃO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IFPR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0"/>
              <w:pageBreakBefore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96" w:right="0" w:hanging="1296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vertAlign w:val="baseline"/>
                <w:rtl w:val="0"/>
              </w:rPr>
              <w:t xml:space="preserve">CARGO / FUNÇÃO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CONCEDENTE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570" w:top="992" w:left="1418" w:right="128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INSTITUTO FEDERAL DO PARANÁ | Pró-Reitoria de Ensino - PROENS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4252"/>
        <w:tab w:val="right" w:pos="91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Rua Emílio Bertolini, 54, Cajuru, Curitiba/PR, CEP 82.920-030 – www.ifpr.edu.br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42545</wp:posOffset>
          </wp:positionH>
          <wp:positionV relativeFrom="paragraph">
            <wp:posOffset>0</wp:posOffset>
          </wp:positionV>
          <wp:extent cx="5753735" cy="67310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735" cy="673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right"/>
      <w:rPr>
        <w:rFonts w:ascii="Arial" w:cs="Arial" w:eastAsia="Arial" w:hAnsi="Arial"/>
        <w:b w:val="1"/>
        <w:sz w:val="28"/>
        <w:szCs w:val="28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-306704</wp:posOffset>
          </wp:positionH>
          <wp:positionV relativeFrom="paragraph">
            <wp:posOffset>8321675</wp:posOffset>
          </wp:positionV>
          <wp:extent cx="368935" cy="66802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283" l="-512" r="-512" t="-283"/>
                  <a:stretch>
                    <a:fillRect/>
                  </a:stretch>
                </pic:blipFill>
                <pic:spPr>
                  <a:xfrm>
                    <a:off x="0" y="0"/>
                    <a:ext cx="368935" cy="6680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sz w:val="21"/>
        <w:szCs w:val="21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sz w:val="21"/>
        <w:szCs w:val="21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425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567" w:firstLineChars="-1"/>
      <w:jc w:val="both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4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3828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2835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1"/>
      <w:numPr>
        <w:ilvl w:val="6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numPr>
        <w:ilvl w:val="7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851" w:firstLineChars="-1"/>
      <w:textDirection w:val="btLr"/>
      <w:textAlignment w:val="top"/>
      <w:outlineLvl w:val="7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Times New Roman" w:cs="Times New Roman" w:eastAsia="Times New Roman" w:hAnsi="Times New Roman"/>
      <w:b w:val="1"/>
      <w:w w:val="100"/>
      <w:kern w:val="2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Arial" w:cs="Arial" w:hAnsi="Arial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eastAsia="Arial" w:hAnsi="Arial"/>
      <w:iCs w:val="1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Arial" w:cs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mbria" w:cs="Times New Roman" w:eastAsia="Times New Roman" w:hAnsi="Cambria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Subtítul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4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Capítulo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42" w:right="0" w:leftChars="-1" w:rightChars="0" w:firstLine="127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otexto"/>
    <w:next w:val="Conteúdodoquadr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àesquerda">
    <w:name w:val="Cabeçalho à esquerda"/>
    <w:basedOn w:val="Normal"/>
    <w:next w:val="Cabeçalhoàesquerda"/>
    <w:autoRedefine w:val="0"/>
    <w:hidden w:val="0"/>
    <w:qFormat w:val="0"/>
    <w:pPr>
      <w:widowControl w:val="1"/>
      <w:suppressLineNumbers w:val="1"/>
      <w:tabs>
        <w:tab w:val="center" w:leader="none" w:pos="4535"/>
        <w:tab w:val="right" w:leader="none" w:pos="907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epe4agwoI+ZV6N3e+2GVDXi3wA==">AMUW2mWP/t51jhXhzHPoiKgv2r/gjn7axr9bKDxaNWSR9LC30P0RSHjZP7n6CobEjcsHzTpRUdaRAEVqPvyFcBirDRm60Fip6u6ZJ9wfo+2JecR7rZoaANw=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2017-04-03T19:54:00Z</dcterms:created>
  <dc:creator>Prop01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