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before="360" w:lineRule="auto"/>
        <w:rPr>
          <w:rFonts w:ascii="Garamond" w:cs="Garamond" w:eastAsia="Garamond" w:hAnsi="Garamond"/>
          <w:color w:val="009193"/>
          <w:sz w:val="16"/>
          <w:szCs w:val="16"/>
        </w:rPr>
      </w:pPr>
      <w:r w:rsidDel="00000000" w:rsidR="00000000" w:rsidRPr="00000000">
        <w:rPr>
          <w:rFonts w:ascii="Garamond" w:cs="Garamond" w:eastAsia="Garamond" w:hAnsi="Garamond"/>
          <w:b w:val="1"/>
          <w:bCs w:val="1"/>
          <w:color w:val="0a1fc6"/>
          <w:sz w:val="28"/>
          <w:szCs w:val="28"/>
          <w:rtl w:val="0"/>
        </w:rPr>
        <w:t xml:space="preserve">Article Title</w:t>
      </w:r>
      <w:r w:rsidDel="00000000" w:rsidR="00000000" w:rsidRPr="00000000">
        <w:rPr>
          <w:rFonts w:ascii="Garamond" w:cs="Garamond" w:eastAsia="Garamond" w:hAnsi="Garamond"/>
          <w:color w:val="0a1fc6"/>
          <w:sz w:val="28"/>
          <w:szCs w:val="28"/>
          <w:rtl w:val="0"/>
        </w:rPr>
        <w:t xml:space="preserve"> </w:t>
      </w:r>
      <w:r w:rsidDel="00000000" w:rsidR="00000000" w:rsidRPr="00000000">
        <w:rPr>
          <w:rFonts w:ascii="Garamond" w:cs="Garamond" w:eastAsia="Garamond" w:hAnsi="Garamond"/>
          <w:color w:val="0a1fc6"/>
          <w:sz w:val="16"/>
          <w:szCs w:val="16"/>
          <w:highlight w:val="yellow"/>
          <w:rtl w:val="0"/>
        </w:rPr>
        <w:t xml:space="preserve">(maximum 20 words, Capital Each Beginning Word, Garamond 14, Bold, line spacing 1, spacing before 18 pt, after 18 pt)</w:t>
      </w:r>
      <w:r w:rsidDel="00000000" w:rsidR="00000000" w:rsidRPr="00000000">
        <w:rPr>
          <w:rtl w:val="0"/>
        </w:rPr>
      </w:r>
    </w:p>
    <w:p w:rsidR="00000000" w:rsidDel="00000000" w:rsidP="00000000" w:rsidRDefault="00000000" w:rsidRPr="00000000" w14:paraId="00000002">
      <w:pPr>
        <w:spacing w:after="240" w:before="120" w:lineRule="auto"/>
        <w:rPr>
          <w:rFonts w:ascii="Garamond" w:cs="Garamond" w:eastAsia="Garamond" w:hAnsi="Garamond"/>
          <w:color w:val="000000"/>
          <w:sz w:val="20"/>
          <w:szCs w:val="20"/>
        </w:rPr>
      </w:pPr>
      <w:r w:rsidDel="00000000" w:rsidR="00000000" w:rsidRPr="00000000">
        <w:rPr>
          <w:rFonts w:ascii="Garamond" w:cs="Garamond" w:eastAsia="Garamond" w:hAnsi="Garamond"/>
          <w:b w:val="1"/>
          <w:bCs w:val="1"/>
          <w:color w:val="000000"/>
          <w:sz w:val="22"/>
          <w:szCs w:val="22"/>
          <w:rtl w:val="0"/>
        </w:rPr>
        <w:t xml:space="preserve">First Author Name</w:t>
      </w:r>
      <w:r w:rsidDel="00000000" w:rsidR="00000000" w:rsidRPr="00000000">
        <w:rPr>
          <w:rFonts w:ascii="Garamond" w:cs="Garamond" w:eastAsia="Garamond" w:hAnsi="Garamond"/>
          <w:b w:val="1"/>
          <w:bCs w:val="1"/>
          <w:sz w:val="22"/>
          <w:szCs w:val="22"/>
        </w:rPr>
        <w:drawing>
          <wp:inline distB="114300" distT="114300" distL="114300" distR="114300">
            <wp:extent cx="108000" cy="108000"/>
            <wp:effectExtent b="0" l="0" r="0" t="0"/>
            <wp:docPr id="3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8000" cy="108000"/>
                    </a:xfrm>
                    <a:prstGeom prst="rect"/>
                    <a:ln/>
                  </pic:spPr>
                </pic:pic>
              </a:graphicData>
            </a:graphic>
          </wp:inline>
        </w:drawing>
      </w:r>
      <w:r w:rsidDel="00000000" w:rsidR="00000000" w:rsidRPr="00000000">
        <w:rPr>
          <w:rFonts w:ascii="Garamond" w:cs="Garamond" w:eastAsia="Garamond" w:hAnsi="Garamond"/>
          <w:b w:val="1"/>
          <w:bCs w:val="1"/>
          <w:color w:val="000000"/>
          <w:sz w:val="22"/>
          <w:szCs w:val="22"/>
          <w:vertAlign w:val="superscript"/>
          <w:rtl w:val="0"/>
        </w:rPr>
        <w:t xml:space="preserve">1</w:t>
      </w:r>
      <w:r w:rsidDel="00000000" w:rsidR="00000000" w:rsidRPr="00000000">
        <w:rPr>
          <w:rFonts w:ascii="Garamond" w:cs="Garamond" w:eastAsia="Garamond" w:hAnsi="Garamond"/>
          <w:b w:val="1"/>
          <w:bCs w:val="1"/>
          <w:color w:val="000000"/>
          <w:sz w:val="22"/>
          <w:szCs w:val="22"/>
          <w:rtl w:val="0"/>
        </w:rPr>
        <w:t xml:space="preserve">, Second Author Name</w:t>
      </w:r>
      <w:r w:rsidDel="00000000" w:rsidR="00000000" w:rsidRPr="00000000">
        <w:rPr>
          <w:rFonts w:ascii="Garamond" w:cs="Garamond" w:eastAsia="Garamond" w:hAnsi="Garamond"/>
          <w:b w:val="1"/>
          <w:bCs w:val="1"/>
          <w:sz w:val="22"/>
          <w:szCs w:val="22"/>
        </w:rPr>
        <w:drawing>
          <wp:inline distB="114300" distT="114300" distL="114300" distR="114300">
            <wp:extent cx="108000" cy="108000"/>
            <wp:effectExtent b="0" l="0" r="0" t="0"/>
            <wp:docPr id="3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8000" cy="108000"/>
                    </a:xfrm>
                    <a:prstGeom prst="rect"/>
                    <a:ln/>
                  </pic:spPr>
                </pic:pic>
              </a:graphicData>
            </a:graphic>
          </wp:inline>
        </w:drawing>
      </w:r>
      <w:r w:rsidDel="00000000" w:rsidR="00000000" w:rsidRPr="00000000">
        <w:rPr>
          <w:rFonts w:ascii="Garamond" w:cs="Garamond" w:eastAsia="Garamond" w:hAnsi="Garamond"/>
          <w:b w:val="1"/>
          <w:bCs w:val="1"/>
          <w:color w:val="000000"/>
          <w:sz w:val="22"/>
          <w:szCs w:val="22"/>
          <w:vertAlign w:val="superscript"/>
          <w:rtl w:val="0"/>
        </w:rPr>
        <w:t xml:space="preserve">2</w:t>
      </w:r>
      <w:r w:rsidDel="00000000" w:rsidR="00000000" w:rsidRPr="00000000">
        <w:rPr>
          <w:rFonts w:ascii="Garamond" w:cs="Garamond" w:eastAsia="Garamond" w:hAnsi="Garamond"/>
          <w:b w:val="1"/>
          <w:bCs w:val="1"/>
          <w:color w:val="000000"/>
          <w:sz w:val="22"/>
          <w:szCs w:val="22"/>
          <w:rtl w:val="0"/>
        </w:rPr>
        <w:t xml:space="preserve">, Third Author Name</w:t>
      </w:r>
      <w:r w:rsidDel="00000000" w:rsidR="00000000" w:rsidRPr="00000000">
        <w:rPr>
          <w:rFonts w:ascii="Garamond" w:cs="Garamond" w:eastAsia="Garamond" w:hAnsi="Garamond"/>
          <w:b w:val="1"/>
          <w:bCs w:val="1"/>
          <w:sz w:val="22"/>
          <w:szCs w:val="22"/>
        </w:rPr>
        <w:drawing>
          <wp:inline distB="114300" distT="114300" distL="114300" distR="114300">
            <wp:extent cx="108000" cy="108000"/>
            <wp:effectExtent b="0" l="0" r="0" t="0"/>
            <wp:docPr id="3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8000" cy="108000"/>
                    </a:xfrm>
                    <a:prstGeom prst="rect"/>
                    <a:ln/>
                  </pic:spPr>
                </pic:pic>
              </a:graphicData>
            </a:graphic>
          </wp:inline>
        </w:drawing>
      </w:r>
      <w:r w:rsidDel="00000000" w:rsidR="00000000" w:rsidRPr="00000000">
        <w:rPr>
          <w:rFonts w:ascii="Garamond" w:cs="Garamond" w:eastAsia="Garamond" w:hAnsi="Garamond"/>
          <w:b w:val="1"/>
          <w:bCs w:val="1"/>
          <w:color w:val="000000"/>
          <w:sz w:val="22"/>
          <w:szCs w:val="22"/>
          <w:vertAlign w:val="superscript"/>
          <w:rtl w:val="0"/>
        </w:rPr>
        <w:t xml:space="preserve">3,*</w:t>
      </w:r>
      <w:r w:rsidDel="00000000" w:rsidR="00000000" w:rsidRPr="00000000">
        <w:rPr>
          <w:rFonts w:ascii="Garamond" w:cs="Garamond" w:eastAsia="Garamond" w:hAnsi="Garamond"/>
          <w:color w:val="000000"/>
          <w:sz w:val="22"/>
          <w:szCs w:val="22"/>
          <w:rtl w:val="0"/>
        </w:rPr>
        <w:t xml:space="preserve"> </w:t>
      </w:r>
      <w:r w:rsidDel="00000000" w:rsidR="00000000" w:rsidRPr="00000000">
        <w:rPr>
          <w:rFonts w:ascii="Garamond" w:cs="Garamond" w:eastAsia="Garamond" w:hAnsi="Garamond"/>
          <w:color w:val="000000"/>
          <w:sz w:val="20"/>
          <w:szCs w:val="20"/>
          <w:rtl w:val="0"/>
        </w:rPr>
        <w:t xml:space="preserve">(Garamond 11, Bold, space 1, spacing before 6 pt, after 12 pt)</w:t>
      </w:r>
    </w:p>
    <w:p w:rsidR="00000000" w:rsidDel="00000000" w:rsidP="00000000" w:rsidRDefault="00000000" w:rsidRPr="00000000" w14:paraId="00000003">
      <w:pPr>
        <w:spacing w:before="120" w:lineRule="auto"/>
        <w:rPr>
          <w:rFonts w:ascii="Garamond" w:cs="Garamond" w:eastAsia="Garamond" w:hAnsi="Garamond"/>
          <w:color w:val="000000"/>
          <w:sz w:val="18"/>
          <w:szCs w:val="18"/>
        </w:rPr>
      </w:pPr>
      <w:r w:rsidDel="00000000" w:rsidR="00000000" w:rsidRPr="00000000">
        <w:rPr>
          <w:rFonts w:ascii="Garamond" w:cs="Garamond" w:eastAsia="Garamond" w:hAnsi="Garamond"/>
          <w:color w:val="000000"/>
          <w:sz w:val="20"/>
          <w:szCs w:val="20"/>
          <w:vertAlign w:val="superscript"/>
          <w:rtl w:val="0"/>
        </w:rPr>
        <w:t xml:space="preserve">1</w:t>
      </w:r>
      <w:r w:rsidDel="00000000" w:rsidR="00000000" w:rsidRPr="00000000">
        <w:rPr>
          <w:rFonts w:ascii="Garamond" w:cs="Garamond" w:eastAsia="Garamond" w:hAnsi="Garamond"/>
          <w:color w:val="000000"/>
          <w:sz w:val="18"/>
          <w:szCs w:val="18"/>
          <w:vertAlign w:val="superscript"/>
          <w:rtl w:val="0"/>
        </w:rPr>
        <w:t xml:space="preserve">,2</w:t>
      </w:r>
      <w:r w:rsidDel="00000000" w:rsidR="00000000" w:rsidRPr="00000000">
        <w:rPr>
          <w:rFonts w:ascii="Garamond" w:cs="Garamond" w:eastAsia="Garamond" w:hAnsi="Garamond"/>
          <w:color w:val="000000"/>
          <w:sz w:val="18"/>
          <w:szCs w:val="18"/>
          <w:rtl w:val="0"/>
        </w:rPr>
        <w:t xml:space="preserve"> Department, Institution, Country </w:t>
      </w:r>
      <w:r w:rsidDel="00000000" w:rsidR="00000000" w:rsidRPr="00000000">
        <w:rPr>
          <w:rFonts w:ascii="Garamond" w:cs="Garamond" w:eastAsia="Garamond" w:hAnsi="Garamond"/>
          <w:color w:val="000000"/>
          <w:sz w:val="18"/>
          <w:szCs w:val="18"/>
          <w:highlight w:val="yellow"/>
          <w:rtl w:val="0"/>
        </w:rPr>
        <w:t xml:space="preserve">(Garamond 10, line spacing 1)</w:t>
      </w:r>
      <w:r w:rsidDel="00000000" w:rsidR="00000000" w:rsidRPr="00000000">
        <w:rPr>
          <w:rtl w:val="0"/>
        </w:rPr>
      </w:r>
    </w:p>
    <w:p w:rsidR="00000000" w:rsidDel="00000000" w:rsidP="00000000" w:rsidRDefault="00000000" w:rsidRPr="00000000" w14:paraId="00000004">
      <w:pPr>
        <w:rPr>
          <w:rFonts w:ascii="Garamond" w:cs="Garamond" w:eastAsia="Garamond" w:hAnsi="Garamond"/>
          <w:color w:val="000000"/>
          <w:sz w:val="18"/>
          <w:szCs w:val="18"/>
        </w:rPr>
      </w:pPr>
      <w:r w:rsidDel="00000000" w:rsidR="00000000" w:rsidRPr="00000000">
        <w:rPr>
          <w:rFonts w:ascii="Garamond" w:cs="Garamond" w:eastAsia="Garamond" w:hAnsi="Garamond"/>
          <w:color w:val="000000"/>
          <w:sz w:val="18"/>
          <w:szCs w:val="18"/>
          <w:vertAlign w:val="superscript"/>
          <w:rtl w:val="0"/>
        </w:rPr>
        <w:t xml:space="preserve">3</w:t>
      </w:r>
      <w:r w:rsidDel="00000000" w:rsidR="00000000" w:rsidRPr="00000000">
        <w:rPr>
          <w:rFonts w:ascii="Garamond" w:cs="Garamond" w:eastAsia="Garamond" w:hAnsi="Garamond"/>
          <w:color w:val="000000"/>
          <w:sz w:val="18"/>
          <w:szCs w:val="18"/>
          <w:rtl w:val="0"/>
        </w:rPr>
        <w:t xml:space="preserve"> Department, Institution, Country </w:t>
      </w:r>
      <w:r w:rsidDel="00000000" w:rsidR="00000000" w:rsidRPr="00000000">
        <w:rPr>
          <w:rFonts w:ascii="Garamond" w:cs="Garamond" w:eastAsia="Garamond" w:hAnsi="Garamond"/>
          <w:color w:val="000000"/>
          <w:sz w:val="18"/>
          <w:szCs w:val="18"/>
          <w:highlight w:val="yellow"/>
          <w:rtl w:val="0"/>
        </w:rPr>
        <w:t xml:space="preserve">(Garamond 10, line spacing 1)</w:t>
      </w:r>
      <w:r w:rsidDel="00000000" w:rsidR="00000000" w:rsidRPr="00000000">
        <w:rPr>
          <w:rtl w:val="0"/>
        </w:rPr>
      </w:r>
    </w:p>
    <w:p w:rsidR="00000000" w:rsidDel="00000000" w:rsidP="00000000" w:rsidRDefault="00000000" w:rsidRPr="00000000" w14:paraId="00000005">
      <w:pPr>
        <w:spacing w:after="360" w:before="120" w:lineRule="auto"/>
        <w:rPr>
          <w:rFonts w:ascii="Garamond" w:cs="Garamond" w:eastAsia="Garamond" w:hAnsi="Garamond"/>
          <w:color w:val="000000"/>
          <w:sz w:val="18"/>
          <w:szCs w:val="18"/>
        </w:rPr>
      </w:pP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Fonts w:ascii="Garamond" w:cs="Garamond" w:eastAsia="Garamond" w:hAnsi="Garamond"/>
          <w:color w:val="000000"/>
          <w:sz w:val="18"/>
          <w:szCs w:val="18"/>
          <w:rtl w:val="0"/>
        </w:rPr>
        <w:t xml:space="preserve"> Corresponding author:  </w:t>
      </w:r>
      <w:hyperlink r:id="rId8">
        <w:r w:rsidDel="00000000" w:rsidR="00000000" w:rsidRPr="00000000">
          <w:rPr>
            <w:rFonts w:ascii="Garamond" w:cs="Garamond" w:eastAsia="Garamond" w:hAnsi="Garamond"/>
            <w:color w:val="0563c1"/>
            <w:sz w:val="18"/>
            <w:szCs w:val="18"/>
            <w:u w:val="single"/>
            <w:rtl w:val="0"/>
          </w:rPr>
          <w:t xml:space="preserve">correspondingauthor@gmail.com</w:t>
        </w:r>
      </w:hyperlink>
      <w:r w:rsidDel="00000000" w:rsidR="00000000" w:rsidRPr="00000000">
        <w:rPr>
          <w:rFonts w:ascii="Garamond" w:cs="Garamond" w:eastAsia="Garamond" w:hAnsi="Garamond"/>
          <w:color w:val="000000"/>
          <w:sz w:val="18"/>
          <w:szCs w:val="18"/>
          <w:rtl w:val="0"/>
        </w:rPr>
        <w:t xml:space="preserve"> </w:t>
      </w:r>
      <w:r w:rsidDel="00000000" w:rsidR="00000000" w:rsidRPr="00000000">
        <w:rPr>
          <w:rFonts w:ascii="Garamond" w:cs="Garamond" w:eastAsia="Garamond" w:hAnsi="Garamond"/>
          <w:color w:val="000000"/>
          <w:sz w:val="18"/>
          <w:szCs w:val="18"/>
          <w:highlight w:val="yellow"/>
          <w:rtl w:val="0"/>
        </w:rPr>
        <w:t xml:space="preserve">(Garamond 10, line spacing 1 spacing before 6 pt, after 18 pt)</w:t>
      </w:r>
      <w:r w:rsidDel="00000000" w:rsidR="00000000" w:rsidRPr="00000000">
        <w:rPr>
          <w:rtl w:val="0"/>
        </w:rPr>
      </w:r>
    </w:p>
    <w:p w:rsidR="00000000" w:rsidDel="00000000" w:rsidP="00000000" w:rsidRDefault="00000000" w:rsidRPr="00000000" w14:paraId="00000006">
      <w:pPr>
        <w:spacing w:after="360" w:before="120" w:lineRule="auto"/>
        <w:jc w:val="both"/>
        <w:rPr>
          <w:rFonts w:ascii="Garamond" w:cs="Garamond" w:eastAsia="Garamond" w:hAnsi="Garamond"/>
          <w:color w:val="000000"/>
          <w:sz w:val="18"/>
          <w:szCs w:val="18"/>
        </w:rPr>
      </w:pPr>
      <w:r w:rsidDel="00000000" w:rsidR="00000000" w:rsidRPr="00000000">
        <w:rPr>
          <w:rFonts w:ascii="Garamond" w:cs="Garamond" w:eastAsia="Garamond" w:hAnsi="Garamond"/>
          <w:b w:val="1"/>
          <w:bCs w:val="1"/>
          <w:color w:val="0a1fc6"/>
          <w:sz w:val="18"/>
          <w:szCs w:val="18"/>
          <w:rtl w:val="0"/>
        </w:rPr>
        <w:t xml:space="preserve">To cite this article:</w:t>
      </w:r>
      <w:r w:rsidDel="00000000" w:rsidR="00000000" w:rsidRPr="00000000">
        <w:rPr>
          <w:rFonts w:ascii="Garamond" w:cs="Garamond" w:eastAsia="Garamond" w:hAnsi="Garamond"/>
          <w:b w:val="1"/>
          <w:bCs w:val="1"/>
          <w:color w:val="000000"/>
          <w:sz w:val="18"/>
          <w:szCs w:val="18"/>
          <w:rtl w:val="0"/>
        </w:rPr>
        <w:t xml:space="preserve"> </w:t>
      </w:r>
      <w:r w:rsidDel="00000000" w:rsidR="00000000" w:rsidRPr="00000000">
        <w:rPr>
          <w:rFonts w:ascii="Garamond" w:cs="Garamond" w:eastAsia="Garamond" w:hAnsi="Garamond"/>
          <w:color w:val="000000"/>
          <w:sz w:val="18"/>
          <w:szCs w:val="18"/>
          <w:rtl w:val="0"/>
        </w:rPr>
        <w:t xml:space="preserve">Name, F. A., Name, S. A., &amp; Name, T. A. (2025). Article Title. </w:t>
      </w:r>
      <w:r w:rsidDel="00000000" w:rsidR="00000000" w:rsidRPr="00000000">
        <w:rPr>
          <w:rFonts w:ascii="Garamond" w:cs="Garamond" w:eastAsia="Garamond" w:hAnsi="Garamond"/>
          <w:i w:val="1"/>
          <w:iCs w:val="1"/>
          <w:sz w:val="18"/>
          <w:szCs w:val="18"/>
          <w:rtl w:val="0"/>
        </w:rPr>
        <w:t xml:space="preserve">International Journal of Education and Learning Studies</w:t>
      </w:r>
      <w:r w:rsidDel="00000000" w:rsidR="00000000" w:rsidRPr="00000000">
        <w:rPr>
          <w:rFonts w:ascii="Garamond" w:cs="Garamond" w:eastAsia="Garamond" w:hAnsi="Garamond"/>
          <w:i w:val="1"/>
          <w:iCs w:val="1"/>
          <w:color w:val="000000"/>
          <w:sz w:val="18"/>
          <w:szCs w:val="18"/>
          <w:rtl w:val="0"/>
        </w:rPr>
        <w:t xml:space="preserve">,</w:t>
      </w:r>
      <w:r w:rsidDel="00000000" w:rsidR="00000000" w:rsidRPr="00000000">
        <w:rPr>
          <w:rFonts w:ascii="Garamond" w:cs="Garamond" w:eastAsia="Garamond" w:hAnsi="Garamond"/>
          <w:color w:val="000000"/>
          <w:sz w:val="18"/>
          <w:szCs w:val="18"/>
          <w:rtl w:val="0"/>
        </w:rPr>
        <w:t xml:space="preserve"> </w:t>
      </w:r>
      <w:r w:rsidDel="00000000" w:rsidR="00000000" w:rsidRPr="00000000">
        <w:rPr>
          <w:rFonts w:ascii="Garamond" w:cs="Garamond" w:eastAsia="Garamond" w:hAnsi="Garamond"/>
          <w:i w:val="1"/>
          <w:iCs w:val="1"/>
          <w:color w:val="000000"/>
          <w:sz w:val="18"/>
          <w:szCs w:val="18"/>
          <w:rtl w:val="0"/>
        </w:rPr>
        <w:t xml:space="preserve">1</w:t>
      </w:r>
      <w:r w:rsidDel="00000000" w:rsidR="00000000" w:rsidRPr="00000000">
        <w:rPr>
          <w:rFonts w:ascii="Garamond" w:cs="Garamond" w:eastAsia="Garamond" w:hAnsi="Garamond"/>
          <w:color w:val="000000"/>
          <w:sz w:val="18"/>
          <w:szCs w:val="18"/>
          <w:rtl w:val="0"/>
        </w:rPr>
        <w:t xml:space="preserve">(1), 1–15. </w:t>
      </w:r>
      <w:r w:rsidDel="00000000" w:rsidR="00000000" w:rsidRPr="00000000">
        <w:rPr>
          <w:rFonts w:ascii="Garamond" w:cs="Garamond" w:eastAsia="Garamond" w:hAnsi="Garamond"/>
          <w:color w:val="000000"/>
          <w:sz w:val="18"/>
          <w:szCs w:val="18"/>
          <w:highlight w:val="yellow"/>
          <w:rtl w:val="0"/>
        </w:rPr>
        <w:t xml:space="preserve">(Garamond 9, line spacing 1 spacing before 6 pt, after 18 pt)</w:t>
      </w:r>
      <w:r w:rsidDel="00000000" w:rsidR="00000000" w:rsidRPr="00000000">
        <w:rPr>
          <w:rtl w:val="0"/>
        </w:rPr>
      </w:r>
    </w:p>
    <w:tbl>
      <w:tblPr>
        <w:tblStyle w:val="Table1"/>
        <w:tblW w:w="9020.0" w:type="dxa"/>
        <w:jc w:val="left"/>
        <w:tblLayout w:type="fixed"/>
        <w:tblLook w:val="0400"/>
      </w:tblPr>
      <w:tblGrid>
        <w:gridCol w:w="2127"/>
        <w:gridCol w:w="6893"/>
        <w:tblGridChange w:id="0">
          <w:tblGrid>
            <w:gridCol w:w="2127"/>
            <w:gridCol w:w="6893"/>
          </w:tblGrid>
        </w:tblGridChange>
      </w:tblGrid>
      <w:tr>
        <w:trPr>
          <w:cantSplit w:val="0"/>
          <w:trHeight w:val="15" w:hRule="atLeast"/>
          <w:tblHeader w:val="0"/>
        </w:trPr>
        <w:tc>
          <w:tcPr>
            <w:tcBorders>
              <w:top w:color="000000" w:space="0" w:sz="4" w:val="single"/>
              <w:bottom w:color="000000" w:space="0" w:sz="4" w:val="single"/>
            </w:tcBorders>
            <w:shd w:fill="deebf6" w:val="clear"/>
            <w:tcMar>
              <w:top w:w="100.0" w:type="dxa"/>
              <w:left w:w="100.0" w:type="dxa"/>
              <w:bottom w:w="100.0" w:type="dxa"/>
              <w:right w:w="100.0" w:type="dxa"/>
            </w:tcMar>
          </w:tcPr>
          <w:p w:rsidR="00000000" w:rsidDel="00000000" w:rsidP="00000000" w:rsidRDefault="00000000" w:rsidRPr="00000000" w14:paraId="00000007">
            <w:pPr>
              <w:widowControl w:val="0"/>
              <w:ind w:right="6"/>
              <w:jc w:val="both"/>
              <w:rPr>
                <w:rFonts w:ascii="Times New Roman" w:cs="Times New Roman" w:eastAsia="Times New Roman" w:hAnsi="Times New Roman"/>
                <w:color w:val="0a1fc6"/>
                <w:sz w:val="18"/>
                <w:szCs w:val="18"/>
              </w:rPr>
            </w:pPr>
            <w:r w:rsidDel="00000000" w:rsidR="00000000" w:rsidRPr="00000000">
              <w:rPr>
                <w:rFonts w:ascii="Garamond" w:cs="Garamond" w:eastAsia="Garamond" w:hAnsi="Garamond"/>
                <w:b w:val="1"/>
                <w:bCs w:val="1"/>
                <w:color w:val="0a1fc6"/>
                <w:sz w:val="18"/>
                <w:szCs w:val="18"/>
                <w:rtl w:val="0"/>
              </w:rPr>
              <w:t xml:space="preserve">Articles Information</w:t>
            </w:r>
            <w:r w:rsidDel="00000000" w:rsidR="00000000" w:rsidRPr="00000000">
              <w:rPr>
                <w:rtl w:val="0"/>
              </w:rPr>
            </w:r>
          </w:p>
        </w:tc>
        <w:tc>
          <w:tcPr>
            <w:tcBorders>
              <w:top w:color="000000" w:space="0" w:sz="4" w:val="single"/>
              <w:bottom w:color="000000" w:space="0" w:sz="4" w:val="single"/>
            </w:tcBorders>
            <w:shd w:fill="deebf6" w:val="clear"/>
            <w:tcMar>
              <w:top w:w="100.0" w:type="dxa"/>
              <w:left w:w="100.0" w:type="dxa"/>
              <w:bottom w:w="100.0" w:type="dxa"/>
              <w:right w:w="100.0" w:type="dxa"/>
            </w:tcMar>
          </w:tcPr>
          <w:p w:rsidR="00000000" w:rsidDel="00000000" w:rsidP="00000000" w:rsidRDefault="00000000" w:rsidRPr="00000000" w14:paraId="00000008">
            <w:pPr>
              <w:widowControl w:val="0"/>
              <w:ind w:right="6"/>
              <w:jc w:val="both"/>
              <w:rPr>
                <w:rFonts w:ascii="Times New Roman" w:cs="Times New Roman" w:eastAsia="Times New Roman" w:hAnsi="Times New Roman"/>
                <w:color w:val="0a1fc6"/>
                <w:sz w:val="18"/>
                <w:szCs w:val="18"/>
              </w:rPr>
            </w:pPr>
            <w:r w:rsidDel="00000000" w:rsidR="00000000" w:rsidRPr="00000000">
              <w:rPr>
                <w:rFonts w:ascii="Garamond" w:cs="Garamond" w:eastAsia="Garamond" w:hAnsi="Garamond"/>
                <w:b w:val="1"/>
                <w:bCs w:val="1"/>
                <w:color w:val="0a1fc6"/>
                <w:sz w:val="18"/>
                <w:szCs w:val="18"/>
                <w:rtl w:val="0"/>
              </w:rPr>
              <w:t xml:space="preserve">Abstract</w:t>
            </w:r>
            <w:r w:rsidDel="00000000" w:rsidR="00000000" w:rsidRPr="00000000">
              <w:rPr>
                <w:rtl w:val="0"/>
              </w:rPr>
            </w:r>
          </w:p>
        </w:tc>
      </w:tr>
      <w:tr>
        <w:trPr>
          <w:cantSplit w:val="0"/>
          <w:trHeight w:val="1735" w:hRule="atLeast"/>
          <w:tblHeader w:val="0"/>
        </w:trPr>
        <w:tc>
          <w:tcPr>
            <w:tcBorders>
              <w:top w:color="000000" w:space="0" w:sz="4" w:val="single"/>
              <w:bottom w:color="000000" w:space="0" w:sz="4" w:val="single"/>
            </w:tcBorders>
            <w:shd w:fill="deebf6" w:val="clear"/>
            <w:tcMar>
              <w:top w:w="100.0" w:type="dxa"/>
              <w:left w:w="100.0" w:type="dxa"/>
              <w:bottom w:w="100.0" w:type="dxa"/>
              <w:right w:w="100.0" w:type="dxa"/>
            </w:tcMar>
          </w:tcPr>
          <w:p w:rsidR="00000000" w:rsidDel="00000000" w:rsidP="00000000" w:rsidRDefault="00000000" w:rsidRPr="00000000" w14:paraId="00000009">
            <w:pPr>
              <w:widowControl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A">
            <w:pPr>
              <w:widowControl w:val="0"/>
              <w:tabs>
                <w:tab w:val="left" w:leader="none" w:pos="895"/>
              </w:tabs>
              <w:spacing w:after="120" w:lineRule="auto"/>
              <w:ind w:right="6"/>
              <w:jc w:val="both"/>
              <w:rPr>
                <w:rFonts w:ascii="Garamond" w:cs="Garamond" w:eastAsia="Garamond" w:hAnsi="Garamond"/>
                <w:sz w:val="18"/>
                <w:szCs w:val="18"/>
              </w:rPr>
            </w:pPr>
            <w:r w:rsidDel="00000000" w:rsidR="00000000" w:rsidRPr="00000000">
              <w:rPr>
                <w:rFonts w:ascii="Garamond" w:cs="Garamond" w:eastAsia="Garamond" w:hAnsi="Garamond"/>
                <w:b w:val="1"/>
                <w:bCs w:val="1"/>
                <w:color w:val="0a1fc6"/>
                <w:sz w:val="18"/>
                <w:szCs w:val="18"/>
                <w:rtl w:val="0"/>
              </w:rPr>
              <w:t xml:space="preserve">Received</w:t>
            </w:r>
            <w:r w:rsidDel="00000000" w:rsidR="00000000" w:rsidRPr="00000000">
              <w:rPr>
                <w:rFonts w:ascii="Garamond" w:cs="Garamond" w:eastAsia="Garamond" w:hAnsi="Garamond"/>
                <w:sz w:val="18"/>
                <w:szCs w:val="18"/>
                <w:rtl w:val="0"/>
              </w:rPr>
              <w:tab/>
              <w:t xml:space="preserve">: xx-xx-xxx</w:t>
            </w:r>
          </w:p>
          <w:p w:rsidR="00000000" w:rsidDel="00000000" w:rsidP="00000000" w:rsidRDefault="00000000" w:rsidRPr="00000000" w14:paraId="0000000B">
            <w:pPr>
              <w:widowControl w:val="0"/>
              <w:tabs>
                <w:tab w:val="left" w:leader="none" w:pos="895"/>
              </w:tabs>
              <w:spacing w:after="120" w:lineRule="auto"/>
              <w:ind w:right="6"/>
              <w:jc w:val="both"/>
              <w:rPr>
                <w:rFonts w:ascii="Times New Roman" w:cs="Times New Roman" w:eastAsia="Times New Roman" w:hAnsi="Times New Roman"/>
                <w:sz w:val="18"/>
                <w:szCs w:val="18"/>
              </w:rPr>
            </w:pPr>
            <w:r w:rsidDel="00000000" w:rsidR="00000000" w:rsidRPr="00000000">
              <w:rPr>
                <w:rFonts w:ascii="Garamond" w:cs="Garamond" w:eastAsia="Garamond" w:hAnsi="Garamond"/>
                <w:b w:val="1"/>
                <w:bCs w:val="1"/>
                <w:color w:val="0a1fc6"/>
                <w:sz w:val="18"/>
                <w:szCs w:val="18"/>
                <w:rtl w:val="0"/>
              </w:rPr>
              <w:t xml:space="preserve">Revised</w:t>
            </w:r>
            <w:r w:rsidDel="00000000" w:rsidR="00000000" w:rsidRPr="00000000">
              <w:rPr>
                <w:rFonts w:ascii="Garamond" w:cs="Garamond" w:eastAsia="Garamond" w:hAnsi="Garamond"/>
                <w:sz w:val="18"/>
                <w:szCs w:val="18"/>
                <w:rtl w:val="0"/>
              </w:rPr>
              <w:tab/>
              <w:t xml:space="preserve">: xx-xx-xxx</w:t>
            </w:r>
            <w:r w:rsidDel="00000000" w:rsidR="00000000" w:rsidRPr="00000000">
              <w:rPr>
                <w:rtl w:val="0"/>
              </w:rPr>
            </w:r>
          </w:p>
          <w:p w:rsidR="00000000" w:rsidDel="00000000" w:rsidP="00000000" w:rsidRDefault="00000000" w:rsidRPr="00000000" w14:paraId="0000000C">
            <w:pPr>
              <w:widowControl w:val="0"/>
              <w:tabs>
                <w:tab w:val="left" w:leader="none" w:pos="895"/>
              </w:tabs>
              <w:spacing w:after="120" w:lineRule="auto"/>
              <w:ind w:right="6"/>
              <w:jc w:val="both"/>
              <w:rPr>
                <w:rFonts w:ascii="Times New Roman" w:cs="Times New Roman" w:eastAsia="Times New Roman" w:hAnsi="Times New Roman"/>
                <w:sz w:val="18"/>
                <w:szCs w:val="18"/>
              </w:rPr>
            </w:pPr>
            <w:r w:rsidDel="00000000" w:rsidR="00000000" w:rsidRPr="00000000">
              <w:rPr>
                <w:rFonts w:ascii="Garamond" w:cs="Garamond" w:eastAsia="Garamond" w:hAnsi="Garamond"/>
                <w:b w:val="1"/>
                <w:bCs w:val="1"/>
                <w:color w:val="0a1fc6"/>
                <w:sz w:val="18"/>
                <w:szCs w:val="18"/>
                <w:rtl w:val="0"/>
              </w:rPr>
              <w:t xml:space="preserve">Accepted</w:t>
            </w:r>
            <w:r w:rsidDel="00000000" w:rsidR="00000000" w:rsidRPr="00000000">
              <w:rPr>
                <w:rFonts w:ascii="Garamond" w:cs="Garamond" w:eastAsia="Garamond" w:hAnsi="Garamond"/>
                <w:sz w:val="18"/>
                <w:szCs w:val="18"/>
                <w:rtl w:val="0"/>
              </w:rPr>
              <w:tab/>
              <w:t xml:space="preserve">: xx-xx-xxx</w:t>
            </w:r>
            <w:r w:rsidDel="00000000" w:rsidR="00000000" w:rsidRPr="00000000">
              <w:rPr>
                <w:rtl w:val="0"/>
              </w:rPr>
            </w:r>
          </w:p>
          <w:p w:rsidR="00000000" w:rsidDel="00000000" w:rsidP="00000000" w:rsidRDefault="00000000" w:rsidRPr="00000000" w14:paraId="0000000D">
            <w:pPr>
              <w:widowControl w:val="0"/>
              <w:tabs>
                <w:tab w:val="left" w:leader="none" w:pos="895"/>
              </w:tabs>
              <w:spacing w:after="120" w:lineRule="auto"/>
              <w:ind w:right="6"/>
              <w:jc w:val="both"/>
              <w:rPr>
                <w:rFonts w:ascii="Times New Roman" w:cs="Times New Roman" w:eastAsia="Times New Roman" w:hAnsi="Times New Roman"/>
                <w:sz w:val="18"/>
                <w:szCs w:val="18"/>
              </w:rPr>
            </w:pPr>
            <w:r w:rsidDel="00000000" w:rsidR="00000000" w:rsidRPr="00000000">
              <w:rPr>
                <w:rFonts w:ascii="Garamond" w:cs="Garamond" w:eastAsia="Garamond" w:hAnsi="Garamond"/>
                <w:b w:val="1"/>
                <w:bCs w:val="1"/>
                <w:color w:val="0a1fc6"/>
                <w:sz w:val="18"/>
                <w:szCs w:val="18"/>
                <w:rtl w:val="0"/>
              </w:rPr>
              <w:t xml:space="preserve">Published</w:t>
            </w:r>
            <w:r w:rsidDel="00000000" w:rsidR="00000000" w:rsidRPr="00000000">
              <w:rPr>
                <w:rFonts w:ascii="Garamond" w:cs="Garamond" w:eastAsia="Garamond" w:hAnsi="Garamond"/>
                <w:sz w:val="18"/>
                <w:szCs w:val="18"/>
                <w:rtl w:val="0"/>
              </w:rPr>
              <w:tab/>
              <w:t xml:space="preserve">: xx-xx-xxx</w:t>
            </w:r>
            <w:r w:rsidDel="00000000" w:rsidR="00000000" w:rsidRPr="00000000">
              <w:rPr>
                <w:rtl w:val="0"/>
              </w:rPr>
            </w:r>
          </w:p>
        </w:tc>
        <w:tc>
          <w:tcPr>
            <w:tcBorders>
              <w:top w:color="000000" w:space="0" w:sz="4" w:val="single"/>
              <w:bottom w:color="000000" w:space="0" w:sz="4" w:val="single"/>
            </w:tcBorders>
            <w:shd w:fill="deebf6" w:val="clear"/>
            <w:tcMar>
              <w:top w:w="100.0" w:type="dxa"/>
              <w:left w:w="100.0" w:type="dxa"/>
              <w:bottom w:w="100.0" w:type="dxa"/>
              <w:right w:w="100.0" w:type="dxa"/>
            </w:tcMar>
          </w:tcPr>
          <w:p w:rsidR="00000000" w:rsidDel="00000000" w:rsidP="00000000" w:rsidRDefault="00000000" w:rsidRPr="00000000" w14:paraId="0000000E">
            <w:pPr>
              <w:widowControl w:val="0"/>
              <w:spacing w:after="120" w:before="120" w:lineRule="auto"/>
              <w:ind w:right="6"/>
              <w:jc w:val="both"/>
              <w:rPr>
                <w:rFonts w:ascii="Garamond" w:cs="Garamond" w:eastAsia="Garamond" w:hAnsi="Garamond"/>
                <w:color w:val="000000"/>
                <w:sz w:val="18"/>
                <w:szCs w:val="18"/>
                <w:highlight w:val="yellow"/>
              </w:rPr>
            </w:pPr>
            <w:r w:rsidDel="00000000" w:rsidR="00000000" w:rsidRPr="00000000">
              <w:rPr>
                <w:rFonts w:ascii="Garamond" w:cs="Garamond" w:eastAsia="Garamond" w:hAnsi="Garamond"/>
                <w:sz w:val="18"/>
                <w:szCs w:val="18"/>
                <w:rtl w:val="0"/>
              </w:rPr>
              <w:t xml:space="preserve">The abstract should be written in English with a maximum of 150 words. It should briefly describe the background and purpose of the review, the scope of the literature analyzed, the main insights or synthesis of previous studies, and the implications of the review for future research or practice</w:t>
            </w:r>
            <w:r w:rsidDel="00000000" w:rsidR="00000000" w:rsidRPr="00000000">
              <w:rPr>
                <w:rFonts w:ascii="Garamond" w:cs="Garamond" w:eastAsia="Garamond" w:hAnsi="Garamond"/>
                <w:color w:val="000000"/>
                <w:sz w:val="18"/>
                <w:szCs w:val="18"/>
                <w:rtl w:val="0"/>
              </w:rPr>
              <w:t xml:space="preserve">. </w:t>
            </w:r>
            <w:r w:rsidDel="00000000" w:rsidR="00000000" w:rsidRPr="00000000">
              <w:rPr>
                <w:rFonts w:ascii="Garamond" w:cs="Garamond" w:eastAsia="Garamond" w:hAnsi="Garamond"/>
                <w:color w:val="000000"/>
                <w:sz w:val="18"/>
                <w:szCs w:val="18"/>
                <w:highlight w:val="yellow"/>
                <w:rtl w:val="0"/>
              </w:rPr>
              <w:t xml:space="preserve">(Garamond 9, line spacing 1, spacing before 6 pt, after 6 pt, English)</w:t>
            </w:r>
          </w:p>
          <w:p w:rsidR="00000000" w:rsidDel="00000000" w:rsidP="00000000" w:rsidRDefault="00000000" w:rsidRPr="00000000" w14:paraId="0000000F">
            <w:pPr>
              <w:widowControl w:val="0"/>
              <w:spacing w:after="120" w:before="120" w:lineRule="auto"/>
              <w:ind w:right="6"/>
              <w:jc w:val="both"/>
              <w:rPr>
                <w:rFonts w:ascii="Garamond" w:cs="Garamond" w:eastAsia="Garamond" w:hAnsi="Garamond"/>
                <w:sz w:val="18"/>
                <w:szCs w:val="18"/>
              </w:rPr>
            </w:pPr>
            <w:r w:rsidDel="00000000" w:rsidR="00000000" w:rsidRPr="00000000">
              <w:rPr>
                <w:rFonts w:ascii="Garamond" w:cs="Garamond" w:eastAsia="Garamond" w:hAnsi="Garamond"/>
                <w:b w:val="1"/>
                <w:bCs w:val="1"/>
                <w:color w:val="0a1fc6"/>
                <w:sz w:val="18"/>
                <w:szCs w:val="18"/>
                <w:rtl w:val="0"/>
              </w:rPr>
              <w:t xml:space="preserve">Keywords:</w:t>
            </w:r>
            <w:r w:rsidDel="00000000" w:rsidR="00000000" w:rsidRPr="00000000">
              <w:rPr>
                <w:rFonts w:ascii="Garamond" w:cs="Garamond" w:eastAsia="Garamond" w:hAnsi="Garamond"/>
                <w:sz w:val="18"/>
                <w:szCs w:val="18"/>
                <w:rtl w:val="0"/>
              </w:rPr>
              <w:t xml:space="preserve"> 3–5 keywords or phrases representing the main topics of the review article (</w:t>
            </w:r>
            <w:r w:rsidDel="00000000" w:rsidR="00000000" w:rsidRPr="00000000">
              <w:rPr>
                <w:rFonts w:ascii="Garamond" w:cs="Garamond" w:eastAsia="Garamond" w:hAnsi="Garamond"/>
                <w:sz w:val="18"/>
                <w:szCs w:val="18"/>
                <w:highlight w:val="yellow"/>
                <w:rtl w:val="0"/>
              </w:rPr>
              <w:t xml:space="preserve">separated by semicolumns)</w:t>
            </w:r>
            <w:r w:rsidDel="00000000" w:rsidR="00000000" w:rsidRPr="00000000">
              <w:rPr>
                <w:rtl w:val="0"/>
              </w:rPr>
            </w:r>
          </w:p>
        </w:tc>
      </w:tr>
    </w:tbl>
    <w:p w:rsidR="00000000" w:rsidDel="00000000" w:rsidP="00000000" w:rsidRDefault="00000000" w:rsidRPr="00000000" w14:paraId="00000010">
      <w:pPr>
        <w:spacing w:after="240" w:before="120" w:lineRule="auto"/>
        <w:rPr>
          <w:rFonts w:ascii="Garamond" w:cs="Garamond" w:eastAsia="Garamond" w:hAnsi="Garamond"/>
          <w:color w:val="000000"/>
          <w:sz w:val="20"/>
          <w:szCs w:val="20"/>
        </w:rPr>
      </w:pPr>
      <w:r w:rsidDel="00000000" w:rsidR="00000000" w:rsidRPr="00000000">
        <w:rPr>
          <w:rtl w:val="0"/>
        </w:rPr>
      </w:r>
    </w:p>
    <w:tbl>
      <w:tblPr>
        <w:tblStyle w:val="Table2"/>
        <w:tblW w:w="9000.0" w:type="dxa"/>
        <w:jc w:val="right"/>
        <w:tblLayout w:type="fixed"/>
        <w:tblLook w:val="0600"/>
      </w:tblPr>
      <w:tblGrid>
        <w:gridCol w:w="7590"/>
        <w:gridCol w:w="1410"/>
        <w:tblGridChange w:id="0">
          <w:tblGrid>
            <w:gridCol w:w="7590"/>
            <w:gridCol w:w="1410"/>
          </w:tblGrid>
        </w:tblGridChange>
      </w:tblGrid>
      <w:tr>
        <w:trPr>
          <w:cantSplit w:val="0"/>
          <w:trHeight w:val="4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ind w:hanging="2"/>
              <w:jc w:val="right"/>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Copyright ©20xx The Authors</w:t>
            </w:r>
          </w:p>
          <w:p w:rsidR="00000000" w:rsidDel="00000000" w:rsidP="00000000" w:rsidRDefault="00000000" w:rsidRPr="00000000" w14:paraId="00000012">
            <w:pPr>
              <w:ind w:hanging="2"/>
              <w:jc w:val="right"/>
              <w:rPr>
                <w:rFonts w:ascii="Garamond" w:cs="Garamond" w:eastAsia="Garamond" w:hAnsi="Garamond"/>
                <w:sz w:val="14"/>
                <w:szCs w:val="14"/>
              </w:rPr>
            </w:pPr>
            <w:r w:rsidDel="00000000" w:rsidR="00000000" w:rsidRPr="00000000">
              <w:rPr>
                <w:rFonts w:ascii="Garamond" w:cs="Garamond" w:eastAsia="Garamond" w:hAnsi="Garamond"/>
                <w:b w:val="1"/>
                <w:bCs w:val="1"/>
                <w:color w:val="0a1fc6"/>
                <w:sz w:val="14"/>
                <w:szCs w:val="14"/>
                <w:rtl w:val="0"/>
              </w:rPr>
              <w:t xml:space="preserve">International Journal of Education and Learning Studies (IJELS)</w:t>
            </w:r>
            <w:r w:rsidDel="00000000" w:rsidR="00000000" w:rsidRPr="00000000">
              <w:rPr>
                <w:rFonts w:ascii="Garamond" w:cs="Garamond" w:eastAsia="Garamond" w:hAnsi="Garamond"/>
                <w:sz w:val="14"/>
                <w:szCs w:val="14"/>
                <w:rtl w:val="0"/>
              </w:rPr>
              <w:t xml:space="preserve"> is licensed under a </w:t>
            </w:r>
          </w:p>
          <w:p w:rsidR="00000000" w:rsidDel="00000000" w:rsidP="00000000" w:rsidRDefault="00000000" w:rsidRPr="00000000" w14:paraId="00000013">
            <w:pPr>
              <w:ind w:hanging="2"/>
              <w:jc w:val="right"/>
              <w:rPr>
                <w:rFonts w:ascii="Garamond" w:cs="Garamond" w:eastAsia="Garamond" w:hAnsi="Garamond"/>
                <w:color w:val="000000"/>
                <w:sz w:val="14"/>
                <w:szCs w:val="14"/>
              </w:rPr>
            </w:pPr>
            <w:bookmarkStart w:colFirst="0" w:colLast="0" w:name="_heading=h.uwjlj0b7ay3h" w:id="0"/>
            <w:bookmarkEnd w:id="0"/>
            <w:r w:rsidDel="00000000" w:rsidR="00000000" w:rsidRPr="00000000">
              <w:rPr>
                <w:rFonts w:ascii="Garamond" w:cs="Garamond" w:eastAsia="Garamond" w:hAnsi="Garamond"/>
                <w:color w:val="000000"/>
                <w:sz w:val="14"/>
                <w:szCs w:val="14"/>
                <w:rtl w:val="0"/>
              </w:rPr>
              <w:t xml:space="preserve">Creative Commons Attribution-ShareAlike 4.0 International License (CC BY-SA 4.0)</w:t>
            </w:r>
          </w:p>
          <w:p w:rsidR="00000000" w:rsidDel="00000000" w:rsidP="00000000" w:rsidRDefault="00000000" w:rsidRPr="00000000" w14:paraId="00000014">
            <w:pPr>
              <w:ind w:hanging="2"/>
              <w:jc w:val="right"/>
              <w:rPr>
                <w:rFonts w:ascii="Garamond" w:cs="Garamond" w:eastAsia="Garamond" w:hAnsi="Garamond"/>
                <w:color w:val="4b7d92"/>
                <w:sz w:val="16"/>
                <w:szCs w:val="16"/>
                <w:u w:val="single"/>
              </w:rPr>
            </w:pPr>
            <w:bookmarkStart w:colFirst="0" w:colLast="0" w:name="_heading=h.ot23yux4c9sq" w:id="1"/>
            <w:bookmarkEnd w:id="1"/>
            <w:r w:rsidDel="00000000" w:rsidR="00000000" w:rsidRPr="00000000">
              <w:rPr>
                <w:rFonts w:ascii="Garamond" w:cs="Garamond" w:eastAsia="Garamond" w:hAnsi="Garamond"/>
                <w:color w:val="4b7d92"/>
                <w:sz w:val="14"/>
                <w:szCs w:val="14"/>
                <w:u w:val="single"/>
                <w:rtl w:val="0"/>
              </w:rPr>
              <w:t xml:space="preserve">https://creativecommons.org/licenses/by-sa/4.0/</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ind w:hanging="2"/>
              <w:jc w:val="center"/>
              <w:rPr>
                <w:rFonts w:ascii="Garamond" w:cs="Garamond" w:eastAsia="Garamond" w:hAnsi="Garamond"/>
                <w:sz w:val="16"/>
                <w:szCs w:val="16"/>
              </w:rPr>
            </w:pPr>
            <w:hyperlink r:id="rId9">
              <w:r w:rsidDel="00000000" w:rsidR="00000000" w:rsidRPr="00000000">
                <w:rPr>
                  <w:rFonts w:ascii="Garamond" w:cs="Garamond" w:eastAsia="Garamond" w:hAnsi="Garamond"/>
                  <w:color w:val="1155cc"/>
                  <w:sz w:val="16"/>
                  <w:szCs w:val="16"/>
                  <w:u w:val="single"/>
                </w:rPr>
                <w:drawing>
                  <wp:inline distB="114300" distT="114300" distL="114300" distR="114300">
                    <wp:extent cx="690563" cy="243266"/>
                    <wp:effectExtent b="0" l="0" r="0" t="0"/>
                    <wp:docPr id="3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690563" cy="243266"/>
                            </a:xfrm>
                            <a:prstGeom prst="rect"/>
                            <a:ln/>
                          </pic:spPr>
                        </pic:pic>
                      </a:graphicData>
                    </a:graphic>
                  </wp:inline>
                </w:drawing>
              </w:r>
            </w:hyperlink>
            <w:r w:rsidDel="00000000" w:rsidR="00000000" w:rsidRPr="00000000">
              <w:rPr>
                <w:rtl w:val="0"/>
              </w:rPr>
            </w:r>
          </w:p>
        </w:tc>
      </w:tr>
    </w:tbl>
    <w:p w:rsidR="00000000" w:rsidDel="00000000" w:rsidP="00000000" w:rsidRDefault="00000000" w:rsidRPr="00000000" w14:paraId="00000016">
      <w:pPr>
        <w:rPr>
          <w:rFonts w:ascii="Garamond" w:cs="Garamond" w:eastAsia="Garamond" w:hAnsi="Garamond"/>
          <w:color w:val="000000"/>
          <w:sz w:val="20"/>
          <w:szCs w:val="20"/>
        </w:rPr>
      </w:pPr>
      <w:bookmarkStart w:colFirst="0" w:colLast="0" w:name="_heading=h.ocjx84czaf0v" w:id="2"/>
      <w:bookmarkEnd w:id="2"/>
      <w:r w:rsidDel="00000000" w:rsidR="00000000" w:rsidRPr="00000000">
        <w:br w:type="page"/>
      </w:r>
      <w:r w:rsidDel="00000000" w:rsidR="00000000" w:rsidRPr="00000000">
        <w:rPr>
          <w:rtl w:val="0"/>
        </w:rPr>
      </w:r>
    </w:p>
    <w:p w:rsidR="00000000" w:rsidDel="00000000" w:rsidP="00000000" w:rsidRDefault="00000000" w:rsidRPr="00000000" w14:paraId="00000017">
      <w:pPr>
        <w:widowControl w:val="0"/>
        <w:numPr>
          <w:ilvl w:val="0"/>
          <w:numId w:val="1"/>
        </w:numPr>
        <w:pBdr>
          <w:top w:space="0" w:sz="0" w:val="nil"/>
          <w:left w:space="0" w:sz="0" w:val="nil"/>
          <w:bottom w:space="0" w:sz="0" w:val="nil"/>
          <w:right w:space="0" w:sz="0" w:val="nil"/>
          <w:between w:space="0" w:sz="0" w:val="nil"/>
        </w:pBdr>
        <w:spacing w:after="120" w:before="360" w:line="360" w:lineRule="auto"/>
        <w:ind w:left="566" w:hanging="566"/>
        <w:rPr>
          <w:rFonts w:ascii="Garamond" w:cs="Garamond" w:eastAsia="Garamond" w:hAnsi="Garamond"/>
        </w:rPr>
      </w:pPr>
      <w:r w:rsidDel="00000000" w:rsidR="00000000" w:rsidRPr="00000000">
        <w:rPr>
          <w:rFonts w:ascii="Garamond" w:cs="Garamond" w:eastAsia="Garamond" w:hAnsi="Garamond"/>
          <w:b w:val="1"/>
          <w:bCs w:val="1"/>
          <w:color w:val="0a1fc6"/>
          <w:rtl w:val="0"/>
        </w:rPr>
        <w:t xml:space="preserve">MANUSCRIPT FORMATTING </w:t>
      </w:r>
      <w:r w:rsidDel="00000000" w:rsidR="00000000" w:rsidRPr="00000000">
        <w:rPr>
          <w:rFonts w:ascii="Garamond" w:cs="Garamond" w:eastAsia="Garamond" w:hAnsi="Garamond"/>
          <w:color w:val="000000"/>
          <w:sz w:val="20"/>
          <w:szCs w:val="20"/>
          <w:rtl w:val="0"/>
        </w:rPr>
        <w:t xml:space="preserve"> </w:t>
      </w:r>
      <w:r w:rsidDel="00000000" w:rsidR="00000000" w:rsidRPr="00000000">
        <w:rPr>
          <w:rFonts w:ascii="Garamond" w:cs="Garamond" w:eastAsia="Garamond" w:hAnsi="Garamond"/>
          <w:color w:val="000000"/>
          <w:sz w:val="18"/>
          <w:szCs w:val="18"/>
          <w:highlight w:val="yellow"/>
          <w:rtl w:val="0"/>
        </w:rPr>
        <w:t xml:space="preserve">(Paragraph Titles; Garamond 12; Bold, line spacing 1.5; spacing before 18 pt; after 6 pt)</w:t>
      </w:r>
      <w:r w:rsidDel="00000000" w:rsidR="00000000" w:rsidRPr="00000000">
        <w:rPr>
          <w:rtl w:val="0"/>
        </w:rPr>
      </w:r>
    </w:p>
    <w:p w:rsidR="00000000" w:rsidDel="00000000" w:rsidP="00000000" w:rsidRDefault="00000000" w:rsidRPr="00000000" w14:paraId="00000018">
      <w:pPr>
        <w:widowControl w:val="0"/>
        <w:spacing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Manuscripts should be prepared using Garamond font, size 11 pt, with 1.5 line spacing on A4 paper.  The page margins should be set to 2.54 cm on all sides (top, bottom, left, and right). The manuscript length should normally range between 5,000 and 7,000 words, including tables, figures, and references. All manuscripts must follow the journal template provided by the editorial office. The citation and reference style should follow APA 7th Edition.</w:t>
      </w:r>
    </w:p>
    <w:p w:rsidR="00000000" w:rsidDel="00000000" w:rsidP="00000000" w:rsidRDefault="00000000" w:rsidRPr="00000000" w14:paraId="00000019">
      <w:pPr>
        <w:widowControl w:val="0"/>
        <w:spacing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Subsections can be used to organize the discussion of theoretical perspectives or previous studies.</w:t>
      </w:r>
    </w:p>
    <w:p w:rsidR="00000000" w:rsidDel="00000000" w:rsidP="00000000" w:rsidRDefault="00000000" w:rsidRPr="00000000" w14:paraId="0000001A">
      <w:pPr>
        <w:widowControl w:val="0"/>
        <w:numPr>
          <w:ilvl w:val="1"/>
          <w:numId w:val="1"/>
        </w:numPr>
        <w:pBdr>
          <w:top w:space="0" w:sz="0" w:val="nil"/>
          <w:left w:space="0" w:sz="0" w:val="nil"/>
          <w:bottom w:space="0" w:sz="0" w:val="nil"/>
          <w:right w:space="0" w:sz="0" w:val="nil"/>
          <w:between w:space="0" w:sz="0" w:val="nil"/>
        </w:pBdr>
        <w:spacing w:after="120" w:before="120" w:line="360" w:lineRule="auto"/>
        <w:ind w:left="567" w:hanging="567"/>
        <w:jc w:val="both"/>
        <w:rPr>
          <w:rFonts w:ascii="Garamond" w:cs="Garamond" w:eastAsia="Garamond" w:hAnsi="Garamond"/>
          <w:sz w:val="20"/>
          <w:szCs w:val="20"/>
        </w:rPr>
      </w:pPr>
      <w:r w:rsidDel="00000000" w:rsidR="00000000" w:rsidRPr="00000000">
        <w:rPr>
          <w:rFonts w:ascii="Garamond" w:cs="Garamond" w:eastAsia="Garamond" w:hAnsi="Garamond"/>
          <w:b w:val="1"/>
          <w:bCs w:val="1"/>
          <w:color w:val="0a1fc6"/>
          <w:sz w:val="22"/>
          <w:szCs w:val="22"/>
          <w:rtl w:val="0"/>
        </w:rPr>
        <w:t xml:space="preserve">Sub-section</w:t>
      </w:r>
      <w:r w:rsidDel="00000000" w:rsidR="00000000" w:rsidRPr="00000000">
        <w:rPr>
          <w:rFonts w:ascii="Garamond" w:cs="Garamond" w:eastAsia="Garamond" w:hAnsi="Garamond"/>
          <w:color w:val="0a1fc6"/>
          <w:sz w:val="22"/>
          <w:szCs w:val="22"/>
          <w:rtl w:val="0"/>
        </w:rPr>
        <w:t xml:space="preserve"> </w:t>
      </w:r>
      <w:r w:rsidDel="00000000" w:rsidR="00000000" w:rsidRPr="00000000">
        <w:rPr>
          <w:rFonts w:ascii="Garamond" w:cs="Garamond" w:eastAsia="Garamond" w:hAnsi="Garamond"/>
          <w:b w:val="1"/>
          <w:bCs w:val="1"/>
          <w:color w:val="0a1fc6"/>
          <w:sz w:val="22"/>
          <w:szCs w:val="22"/>
          <w:rtl w:val="0"/>
        </w:rPr>
        <w:t xml:space="preserve">1</w:t>
      </w:r>
      <w:r w:rsidDel="00000000" w:rsidR="00000000" w:rsidRPr="00000000">
        <w:rPr>
          <w:rFonts w:ascii="Garamond" w:cs="Garamond" w:eastAsia="Garamond" w:hAnsi="Garamond"/>
          <w:color w:val="0a1fc6"/>
          <w:sz w:val="22"/>
          <w:szCs w:val="22"/>
          <w:rtl w:val="0"/>
        </w:rPr>
        <w:t xml:space="preserve"> </w:t>
      </w:r>
      <w:r w:rsidDel="00000000" w:rsidR="00000000" w:rsidRPr="00000000">
        <w:rPr>
          <w:rFonts w:ascii="Garamond" w:cs="Garamond" w:eastAsia="Garamond" w:hAnsi="Garamond"/>
          <w:color w:val="0a1fc6"/>
          <w:sz w:val="18"/>
          <w:szCs w:val="18"/>
          <w:highlight w:val="yellow"/>
          <w:rtl w:val="0"/>
        </w:rPr>
        <w:t xml:space="preserve">(Sub-section, Garamond 11; Bold, line spacing 1,5; spacing before 6 pt; after 6 pt)</w:t>
      </w:r>
      <w:r w:rsidDel="00000000" w:rsidR="00000000" w:rsidRPr="00000000">
        <w:rPr>
          <w:rtl w:val="0"/>
        </w:rPr>
      </w:r>
    </w:p>
    <w:p w:rsidR="00000000" w:rsidDel="00000000" w:rsidP="00000000" w:rsidRDefault="00000000" w:rsidRPr="00000000" w14:paraId="0000001B">
      <w:pPr>
        <w:widowControl w:val="0"/>
        <w:spacing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This subsection may present a specific theoretical concept, framework, or related study relevant to the research topic.</w:t>
      </w:r>
    </w:p>
    <w:p w:rsidR="00000000" w:rsidDel="00000000" w:rsidP="00000000" w:rsidRDefault="00000000" w:rsidRPr="00000000" w14:paraId="0000001C">
      <w:pPr>
        <w:widowControl w:val="0"/>
        <w:numPr>
          <w:ilvl w:val="1"/>
          <w:numId w:val="1"/>
        </w:numPr>
        <w:pBdr>
          <w:top w:space="0" w:sz="0" w:val="nil"/>
          <w:left w:space="0" w:sz="0" w:val="nil"/>
          <w:bottom w:space="0" w:sz="0" w:val="nil"/>
          <w:right w:space="0" w:sz="0" w:val="nil"/>
          <w:between w:space="0" w:sz="0" w:val="nil"/>
        </w:pBdr>
        <w:spacing w:after="120" w:before="120" w:line="360" w:lineRule="auto"/>
        <w:ind w:left="567" w:hanging="567"/>
        <w:jc w:val="both"/>
        <w:rPr>
          <w:rFonts w:ascii="Garamond" w:cs="Garamond" w:eastAsia="Garamond" w:hAnsi="Garamond"/>
          <w:sz w:val="20"/>
          <w:szCs w:val="20"/>
        </w:rPr>
      </w:pPr>
      <w:r w:rsidDel="00000000" w:rsidR="00000000" w:rsidRPr="00000000">
        <w:rPr>
          <w:rFonts w:ascii="Garamond" w:cs="Garamond" w:eastAsia="Garamond" w:hAnsi="Garamond"/>
          <w:b w:val="1"/>
          <w:bCs w:val="1"/>
          <w:color w:val="0a1fc6"/>
          <w:sz w:val="22"/>
          <w:szCs w:val="22"/>
          <w:rtl w:val="0"/>
        </w:rPr>
        <w:t xml:space="preserve">Sub-section</w:t>
      </w:r>
      <w:r w:rsidDel="00000000" w:rsidR="00000000" w:rsidRPr="00000000">
        <w:rPr>
          <w:rFonts w:ascii="Garamond" w:cs="Garamond" w:eastAsia="Garamond" w:hAnsi="Garamond"/>
          <w:color w:val="0a1fc6"/>
          <w:sz w:val="22"/>
          <w:szCs w:val="22"/>
          <w:rtl w:val="0"/>
        </w:rPr>
        <w:t xml:space="preserve"> </w:t>
      </w:r>
      <w:r w:rsidDel="00000000" w:rsidR="00000000" w:rsidRPr="00000000">
        <w:rPr>
          <w:rFonts w:ascii="Garamond" w:cs="Garamond" w:eastAsia="Garamond" w:hAnsi="Garamond"/>
          <w:b w:val="1"/>
          <w:bCs w:val="1"/>
          <w:color w:val="0a1fc6"/>
          <w:sz w:val="22"/>
          <w:szCs w:val="22"/>
          <w:rtl w:val="0"/>
        </w:rPr>
        <w:t xml:space="preserve">2</w:t>
      </w:r>
      <w:r w:rsidDel="00000000" w:rsidR="00000000" w:rsidRPr="00000000">
        <w:rPr>
          <w:rtl w:val="0"/>
        </w:rPr>
      </w:r>
    </w:p>
    <w:p w:rsidR="00000000" w:rsidDel="00000000" w:rsidP="00000000" w:rsidRDefault="00000000" w:rsidRPr="00000000" w14:paraId="0000001D">
      <w:pPr>
        <w:widowControl w:val="0"/>
        <w:spacing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Additional subsections may be added if necessary to organize the discussion clearly.</w:t>
      </w:r>
    </w:p>
    <w:p w:rsidR="00000000" w:rsidDel="00000000" w:rsidP="00000000" w:rsidRDefault="00000000" w:rsidRPr="00000000" w14:paraId="0000001E">
      <w:pPr>
        <w:widowControl w:val="0"/>
        <w:numPr>
          <w:ilvl w:val="2"/>
          <w:numId w:val="1"/>
        </w:numPr>
        <w:pBdr>
          <w:top w:space="0" w:sz="0" w:val="nil"/>
          <w:left w:space="0" w:sz="0" w:val="nil"/>
          <w:bottom w:space="0" w:sz="0" w:val="nil"/>
          <w:right w:space="0" w:sz="0" w:val="nil"/>
          <w:between w:space="0" w:sz="0" w:val="nil"/>
        </w:pBdr>
        <w:spacing w:after="120" w:before="120" w:line="360" w:lineRule="auto"/>
        <w:ind w:left="567" w:hanging="567"/>
        <w:jc w:val="both"/>
        <w:rPr>
          <w:rFonts w:ascii="Garamond" w:cs="Garamond" w:eastAsia="Garamond" w:hAnsi="Garamond"/>
          <w:sz w:val="20"/>
          <w:szCs w:val="20"/>
        </w:rPr>
      </w:pPr>
      <w:r w:rsidDel="00000000" w:rsidR="00000000" w:rsidRPr="00000000">
        <w:rPr>
          <w:rFonts w:ascii="Garamond" w:cs="Garamond" w:eastAsia="Garamond" w:hAnsi="Garamond"/>
          <w:b w:val="1"/>
          <w:bCs w:val="1"/>
          <w:i w:val="1"/>
          <w:iCs w:val="1"/>
          <w:color w:val="0a1fc6"/>
          <w:sz w:val="22"/>
          <w:szCs w:val="22"/>
          <w:rtl w:val="0"/>
        </w:rPr>
        <w:t xml:space="preserve">Sub-subsection 1</w:t>
      </w:r>
      <w:r w:rsidDel="00000000" w:rsidR="00000000" w:rsidRPr="00000000">
        <w:rPr>
          <w:rFonts w:ascii="Garamond" w:cs="Garamond" w:eastAsia="Garamond" w:hAnsi="Garamond"/>
          <w:color w:val="0a1fc6"/>
          <w:sz w:val="22"/>
          <w:szCs w:val="22"/>
          <w:rtl w:val="0"/>
        </w:rPr>
        <w:t xml:space="preserve"> </w:t>
      </w:r>
      <w:r w:rsidDel="00000000" w:rsidR="00000000" w:rsidRPr="00000000">
        <w:rPr>
          <w:rFonts w:ascii="Garamond" w:cs="Garamond" w:eastAsia="Garamond" w:hAnsi="Garamond"/>
          <w:color w:val="0a1fc6"/>
          <w:sz w:val="18"/>
          <w:szCs w:val="18"/>
          <w:highlight w:val="yellow"/>
          <w:rtl w:val="0"/>
        </w:rPr>
        <w:t xml:space="preserve">(Sub-section, Garamond 11; Bold, Italic; line spacing 1,5; spacing before 6 pt; after 6 pt)</w:t>
      </w:r>
      <w:r w:rsidDel="00000000" w:rsidR="00000000" w:rsidRPr="00000000">
        <w:rPr>
          <w:rtl w:val="0"/>
        </w:rPr>
      </w:r>
    </w:p>
    <w:p w:rsidR="00000000" w:rsidDel="00000000" w:rsidP="00000000" w:rsidRDefault="00000000" w:rsidRPr="00000000" w14:paraId="0000001F">
      <w:pPr>
        <w:widowControl w:val="0"/>
        <w:spacing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Sub-subsections may be used when a more detailed explanation is required.</w:t>
      </w:r>
    </w:p>
    <w:p w:rsidR="00000000" w:rsidDel="00000000" w:rsidP="00000000" w:rsidRDefault="00000000" w:rsidRPr="00000000" w14:paraId="00000020">
      <w:pPr>
        <w:widowControl w:val="0"/>
        <w:numPr>
          <w:ilvl w:val="2"/>
          <w:numId w:val="1"/>
        </w:numPr>
        <w:pBdr>
          <w:top w:space="0" w:sz="0" w:val="nil"/>
          <w:left w:space="0" w:sz="0" w:val="nil"/>
          <w:bottom w:space="0" w:sz="0" w:val="nil"/>
          <w:right w:space="0" w:sz="0" w:val="nil"/>
          <w:between w:space="0" w:sz="0" w:val="nil"/>
        </w:pBdr>
        <w:spacing w:after="120" w:before="120" w:line="360" w:lineRule="auto"/>
        <w:ind w:left="567" w:hanging="567"/>
        <w:jc w:val="both"/>
        <w:rPr>
          <w:rFonts w:ascii="Garamond" w:cs="Garamond" w:eastAsia="Garamond" w:hAnsi="Garamond"/>
          <w:sz w:val="20"/>
          <w:szCs w:val="20"/>
        </w:rPr>
      </w:pPr>
      <w:r w:rsidDel="00000000" w:rsidR="00000000" w:rsidRPr="00000000">
        <w:rPr>
          <w:rFonts w:ascii="Garamond" w:cs="Garamond" w:eastAsia="Garamond" w:hAnsi="Garamond"/>
          <w:b w:val="1"/>
          <w:bCs w:val="1"/>
          <w:i w:val="1"/>
          <w:iCs w:val="1"/>
          <w:color w:val="0a1fc6"/>
          <w:sz w:val="22"/>
          <w:szCs w:val="22"/>
          <w:rtl w:val="0"/>
        </w:rPr>
        <w:t xml:space="preserve">Sub-subsection 2</w:t>
      </w:r>
      <w:r w:rsidDel="00000000" w:rsidR="00000000" w:rsidRPr="00000000">
        <w:rPr>
          <w:rtl w:val="0"/>
        </w:rPr>
      </w:r>
    </w:p>
    <w:p w:rsidR="00000000" w:rsidDel="00000000" w:rsidP="00000000" w:rsidRDefault="00000000" w:rsidRPr="00000000" w14:paraId="00000021">
      <w:pPr>
        <w:widowControl w:val="0"/>
        <w:numPr>
          <w:ilvl w:val="0"/>
          <w:numId w:val="1"/>
        </w:numPr>
        <w:pBdr>
          <w:top w:space="0" w:sz="0" w:val="nil"/>
          <w:left w:space="0" w:sz="0" w:val="nil"/>
          <w:bottom w:space="0" w:sz="0" w:val="nil"/>
          <w:right w:space="0" w:sz="0" w:val="nil"/>
          <w:between w:space="0" w:sz="0" w:val="nil"/>
        </w:pBdr>
        <w:spacing w:after="120" w:before="360" w:line="360" w:lineRule="auto"/>
        <w:ind w:left="566" w:hanging="566"/>
        <w:rPr>
          <w:rFonts w:ascii="Garamond" w:cs="Garamond" w:eastAsia="Garamond" w:hAnsi="Garamond"/>
        </w:rPr>
      </w:pPr>
      <w:r w:rsidDel="00000000" w:rsidR="00000000" w:rsidRPr="00000000">
        <w:rPr>
          <w:rFonts w:ascii="Garamond" w:cs="Garamond" w:eastAsia="Garamond" w:hAnsi="Garamond"/>
          <w:b w:val="1"/>
          <w:bCs w:val="1"/>
          <w:color w:val="0a1fc6"/>
          <w:rtl w:val="0"/>
        </w:rPr>
        <w:t xml:space="preserve">INTRODUCTION</w:t>
      </w:r>
      <w:r w:rsidDel="00000000" w:rsidR="00000000" w:rsidRPr="00000000">
        <w:rPr>
          <w:rtl w:val="0"/>
        </w:rPr>
      </w:r>
    </w:p>
    <w:p w:rsidR="00000000" w:rsidDel="00000000" w:rsidP="00000000" w:rsidRDefault="00000000" w:rsidRPr="00000000" w14:paraId="00000022">
      <w:pPr>
        <w:widowControl w:val="0"/>
        <w:spacing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The introduction should present the background and significance of the topic being reviewed in the context of current developments in education and learning studies. Authors should explain why the topic is important and relevant for further examination through a review of existing literature.</w:t>
      </w:r>
    </w:p>
    <w:p w:rsidR="00000000" w:rsidDel="00000000" w:rsidP="00000000" w:rsidRDefault="00000000" w:rsidRPr="00000000" w14:paraId="00000023">
      <w:pPr>
        <w:widowControl w:val="0"/>
        <w:spacing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This section should provide an overview of previous studies related to the topic and highlight key trends, debates, or developments in the field. Authors are encouraged to identify gaps, inconsistencies, or limitations in the existing literature that justify the need for the review.</w:t>
      </w:r>
    </w:p>
    <w:p w:rsidR="00000000" w:rsidDel="00000000" w:rsidP="00000000" w:rsidRDefault="00000000" w:rsidRPr="00000000" w14:paraId="00000024">
      <w:pPr>
        <w:widowControl w:val="0"/>
        <w:spacing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The introduction should also clearly state the purpose and scope of the review, including the main questions or themes addressed in the article. All arguments presented in this section should be supported by recent and relevant scholarly sources, preferably from peer-reviewed international journals published within the last ten years.</w:t>
      </w:r>
    </w:p>
    <w:p w:rsidR="00000000" w:rsidDel="00000000" w:rsidP="00000000" w:rsidRDefault="00000000" w:rsidRPr="00000000" w14:paraId="00000025">
      <w:pPr>
        <w:widowControl w:val="0"/>
        <w:numPr>
          <w:ilvl w:val="0"/>
          <w:numId w:val="1"/>
        </w:numPr>
        <w:pBdr>
          <w:top w:space="0" w:sz="0" w:val="nil"/>
          <w:left w:space="0" w:sz="0" w:val="nil"/>
          <w:bottom w:space="0" w:sz="0" w:val="nil"/>
          <w:right w:space="0" w:sz="0" w:val="nil"/>
          <w:between w:space="0" w:sz="0" w:val="nil"/>
        </w:pBdr>
        <w:spacing w:after="120" w:before="360" w:line="360" w:lineRule="auto"/>
        <w:ind w:left="566" w:hanging="566"/>
        <w:rPr>
          <w:rFonts w:ascii="Garamond" w:cs="Garamond" w:eastAsia="Garamond" w:hAnsi="Garamond"/>
        </w:rPr>
      </w:pPr>
      <w:r w:rsidDel="00000000" w:rsidR="00000000" w:rsidRPr="00000000">
        <w:rPr>
          <w:rFonts w:ascii="Garamond" w:cs="Garamond" w:eastAsia="Garamond" w:hAnsi="Garamond"/>
          <w:b w:val="1"/>
          <w:bCs w:val="1"/>
          <w:color w:val="0a1fc6"/>
          <w:rtl w:val="0"/>
        </w:rPr>
        <w:t xml:space="preserve">METHODOLOGY</w:t>
      </w:r>
      <w:r w:rsidDel="00000000" w:rsidR="00000000" w:rsidRPr="00000000">
        <w:rPr>
          <w:rtl w:val="0"/>
        </w:rPr>
      </w:r>
    </w:p>
    <w:p w:rsidR="00000000" w:rsidDel="00000000" w:rsidP="00000000" w:rsidRDefault="00000000" w:rsidRPr="00000000" w14:paraId="00000026">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This section explains the methodological approach used to conduct the literature review. Authors should describe how the relevant literature was identified, selected, and analyzed in the review.</w:t>
      </w:r>
    </w:p>
    <w:p w:rsidR="00000000" w:rsidDel="00000000" w:rsidP="00000000" w:rsidRDefault="00000000" w:rsidRPr="00000000" w14:paraId="00000027">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The description may include the databases used for searching the literature, the keywords or search strategies applied, the inclusion and exclusion criteria for selecting studies, and the time range of the publications reviewed.</w:t>
      </w:r>
    </w:p>
    <w:p w:rsidR="00000000" w:rsidDel="00000000" w:rsidP="00000000" w:rsidRDefault="00000000" w:rsidRPr="00000000" w14:paraId="00000028">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Authors should also explain the approach used to analyze and synthesize the selected studies, such as thematic analysis, systematic review procedures, bibliometric analysis, or narrative synthesis.</w:t>
      </w:r>
    </w:p>
    <w:p w:rsidR="00000000" w:rsidDel="00000000" w:rsidP="00000000" w:rsidRDefault="00000000" w:rsidRPr="00000000" w14:paraId="00000029">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The explanation should be sufficiently clear and transparent to allow readers to understand how the literature was collected and how the conclusions of the review were derived.</w:t>
      </w:r>
    </w:p>
    <w:p w:rsidR="00000000" w:rsidDel="00000000" w:rsidP="00000000" w:rsidRDefault="00000000" w:rsidRPr="00000000" w14:paraId="0000002A">
      <w:pPr>
        <w:widowControl w:val="0"/>
        <w:numPr>
          <w:ilvl w:val="0"/>
          <w:numId w:val="1"/>
        </w:numPr>
        <w:pBdr>
          <w:top w:space="0" w:sz="0" w:val="nil"/>
          <w:left w:space="0" w:sz="0" w:val="nil"/>
          <w:bottom w:space="0" w:sz="0" w:val="nil"/>
          <w:right w:space="0" w:sz="0" w:val="nil"/>
          <w:between w:space="0" w:sz="0" w:val="nil"/>
        </w:pBdr>
        <w:spacing w:after="120" w:before="360" w:line="360" w:lineRule="auto"/>
        <w:ind w:left="566" w:hanging="566"/>
        <w:rPr>
          <w:rFonts w:ascii="Garamond" w:cs="Garamond" w:eastAsia="Garamond" w:hAnsi="Garamond"/>
        </w:rPr>
      </w:pPr>
      <w:r w:rsidDel="00000000" w:rsidR="00000000" w:rsidRPr="00000000">
        <w:rPr>
          <w:rFonts w:ascii="Garamond" w:cs="Garamond" w:eastAsia="Garamond" w:hAnsi="Garamond"/>
          <w:b w:val="1"/>
          <w:bCs w:val="1"/>
          <w:color w:val="0a1fc6"/>
          <w:rtl w:val="0"/>
        </w:rPr>
        <w:t xml:space="preserve">REVIEW AND DISCUSSION</w:t>
      </w:r>
      <w:r w:rsidDel="00000000" w:rsidR="00000000" w:rsidRPr="00000000">
        <w:rPr>
          <w:rtl w:val="0"/>
        </w:rPr>
      </w:r>
    </w:p>
    <w:p w:rsidR="00000000" w:rsidDel="00000000" w:rsidP="00000000" w:rsidRDefault="00000000" w:rsidRPr="00000000" w14:paraId="0000002B">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This section presents the synthesis and analysis of the literature related to the topic of the review. Authors should organize and discuss the reviewed studies in a clear and systematic manner. The discussion should highlight key themes, trends, similarities, and differences among previous studies.</w:t>
      </w:r>
    </w:p>
    <w:p w:rsidR="00000000" w:rsidDel="00000000" w:rsidP="00000000" w:rsidRDefault="00000000" w:rsidRPr="00000000" w14:paraId="0000002C">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Authors are encouraged to critically analyze the existing literature and explain how the reviewed studies contribute to the development of knowledge in the relevant field. The discussion may also identify gaps, limitations, or future research directions emerging from the literature.</w:t>
      </w:r>
    </w:p>
    <w:p w:rsidR="00000000" w:rsidDel="00000000" w:rsidP="00000000" w:rsidRDefault="00000000" w:rsidRPr="00000000" w14:paraId="0000002D">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Tables and figures may be used to summarize and present information from the reviewed studies more clearly. All tables and figures must be numbered consecutively and referred to in the text.</w:t>
      </w:r>
    </w:p>
    <w:p w:rsidR="00000000" w:rsidDel="00000000" w:rsidP="00000000" w:rsidRDefault="00000000" w:rsidRPr="00000000" w14:paraId="0000002E">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For table writing format, table headings should be placed above the table and numbered according to the order in which they appear in the text. An example format is presented below.</w:t>
      </w:r>
    </w:p>
    <w:p w:rsidR="00000000" w:rsidDel="00000000" w:rsidP="00000000" w:rsidRDefault="00000000" w:rsidRPr="00000000" w14:paraId="0000002F">
      <w:pPr>
        <w:widowControl w:val="0"/>
        <w:spacing w:before="240" w:line="360" w:lineRule="auto"/>
        <w:jc w:val="center"/>
        <w:rPr>
          <w:rFonts w:ascii="Garamond" w:cs="Garamond" w:eastAsia="Garamond" w:hAnsi="Garamond"/>
          <w:color w:val="000000"/>
          <w:sz w:val="20"/>
          <w:szCs w:val="20"/>
        </w:rPr>
      </w:pPr>
      <w:r w:rsidDel="00000000" w:rsidR="00000000" w:rsidRPr="00000000">
        <w:rPr>
          <w:rFonts w:ascii="Garamond" w:cs="Garamond" w:eastAsia="Garamond" w:hAnsi="Garamond"/>
          <w:b w:val="1"/>
          <w:bCs w:val="1"/>
          <w:color w:val="0a1fc6"/>
          <w:sz w:val="20"/>
          <w:szCs w:val="20"/>
          <w:rtl w:val="0"/>
        </w:rPr>
        <w:t xml:space="preserve">Table 1.</w:t>
      </w:r>
      <w:r w:rsidDel="00000000" w:rsidR="00000000" w:rsidRPr="00000000">
        <w:rPr>
          <w:rFonts w:ascii="Garamond" w:cs="Garamond" w:eastAsia="Garamond" w:hAnsi="Garamond"/>
          <w:b w:val="1"/>
          <w:bCs w:val="1"/>
          <w:color w:val="009193"/>
          <w:sz w:val="20"/>
          <w:szCs w:val="20"/>
          <w:rtl w:val="0"/>
        </w:rPr>
        <w:t xml:space="preserve"> </w:t>
      </w:r>
      <w:r w:rsidDel="00000000" w:rsidR="00000000" w:rsidRPr="00000000">
        <w:rPr>
          <w:rFonts w:ascii="Garamond" w:cs="Garamond" w:eastAsia="Garamond" w:hAnsi="Garamond"/>
          <w:color w:val="000000"/>
          <w:sz w:val="20"/>
          <w:szCs w:val="20"/>
          <w:rtl w:val="0"/>
        </w:rPr>
        <w:t xml:space="preserve">The calculation result </w:t>
      </w:r>
      <w:r w:rsidDel="00000000" w:rsidR="00000000" w:rsidRPr="00000000">
        <w:rPr>
          <w:rFonts w:ascii="Garamond" w:cs="Garamond" w:eastAsia="Garamond" w:hAnsi="Garamond"/>
          <w:color w:val="000000"/>
          <w:sz w:val="20"/>
          <w:szCs w:val="20"/>
          <w:highlight w:val="yellow"/>
          <w:rtl w:val="0"/>
        </w:rPr>
        <w:t xml:space="preserve">(Garamond 10, Bold only in the “Table” word, space 1, spacing before 1</w:t>
      </w:r>
      <w:r w:rsidDel="00000000" w:rsidR="00000000" w:rsidRPr="00000000">
        <w:rPr>
          <w:rFonts w:ascii="Garamond" w:cs="Garamond" w:eastAsia="Garamond" w:hAnsi="Garamond"/>
          <w:sz w:val="20"/>
          <w:szCs w:val="20"/>
          <w:highlight w:val="yellow"/>
          <w:rtl w:val="0"/>
        </w:rPr>
        <w:t xml:space="preserve">2</w:t>
      </w:r>
      <w:r w:rsidDel="00000000" w:rsidR="00000000" w:rsidRPr="00000000">
        <w:rPr>
          <w:rFonts w:ascii="Garamond" w:cs="Garamond" w:eastAsia="Garamond" w:hAnsi="Garamond"/>
          <w:color w:val="000000"/>
          <w:sz w:val="20"/>
          <w:szCs w:val="20"/>
          <w:highlight w:val="yellow"/>
          <w:rtl w:val="0"/>
        </w:rPr>
        <w:t xml:space="preserve"> pt)</w:t>
      </w:r>
      <w:r w:rsidDel="00000000" w:rsidR="00000000" w:rsidRPr="00000000">
        <w:rPr>
          <w:rtl w:val="0"/>
        </w:rPr>
      </w:r>
    </w:p>
    <w:tbl>
      <w:tblPr>
        <w:tblStyle w:val="Table3"/>
        <w:tblW w:w="549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902"/>
        <w:gridCol w:w="2287"/>
        <w:gridCol w:w="611"/>
        <w:tblGridChange w:id="0">
          <w:tblGrid>
            <w:gridCol w:w="1696"/>
            <w:gridCol w:w="902"/>
            <w:gridCol w:w="2287"/>
            <w:gridCol w:w="611"/>
          </w:tblGrid>
        </w:tblGridChange>
      </w:tblGrid>
      <w:tr>
        <w:trPr>
          <w:cantSplit w:val="0"/>
          <w:tblHeader w:val="0"/>
        </w:trPr>
        <w:tc>
          <w:tcPr>
            <w:tcBorders>
              <w:top w:color="000000" w:space="0" w:sz="4" w:val="single"/>
              <w:left w:color="ffffff" w:space="0" w:sz="4" w:val="single"/>
              <w:bottom w:color="000000" w:space="0" w:sz="4" w:val="single"/>
              <w:right w:color="ffffff" w:space="0" w:sz="4" w:val="single"/>
            </w:tcBorders>
          </w:tcPr>
          <w:p w:rsidR="00000000" w:rsidDel="00000000" w:rsidP="00000000" w:rsidRDefault="00000000" w:rsidRPr="00000000" w14:paraId="00000030">
            <w:pPr>
              <w:spacing w:line="276" w:lineRule="auto"/>
              <w:jc w:val="center"/>
              <w:rPr>
                <w:rFonts w:ascii="Garamond" w:cs="Garamond" w:eastAsia="Garamond" w:hAnsi="Garamond"/>
                <w:b w:val="1"/>
                <w:bCs w:val="1"/>
                <w:color w:val="0a1fc6"/>
                <w:sz w:val="20"/>
                <w:szCs w:val="20"/>
              </w:rPr>
            </w:pPr>
            <w:r w:rsidDel="00000000" w:rsidR="00000000" w:rsidRPr="00000000">
              <w:rPr>
                <w:rFonts w:ascii="Garamond" w:cs="Garamond" w:eastAsia="Garamond" w:hAnsi="Garamond"/>
                <w:b w:val="1"/>
                <w:bCs w:val="1"/>
                <w:color w:val="0a1fc6"/>
                <w:sz w:val="20"/>
                <w:szCs w:val="20"/>
                <w:rtl w:val="0"/>
              </w:rPr>
              <w:t xml:space="preserve">Authors (Year)</w:t>
            </w:r>
          </w:p>
        </w:tc>
        <w:tc>
          <w:tcPr>
            <w:tcBorders>
              <w:top w:color="000000" w:space="0" w:sz="4" w:val="single"/>
              <w:left w:color="ffffff" w:space="0" w:sz="4" w:val="single"/>
              <w:bottom w:color="000000" w:space="0" w:sz="4" w:val="single"/>
              <w:right w:color="ffffff" w:space="0" w:sz="4" w:val="single"/>
            </w:tcBorders>
          </w:tcPr>
          <w:p w:rsidR="00000000" w:rsidDel="00000000" w:rsidP="00000000" w:rsidRDefault="00000000" w:rsidRPr="00000000" w14:paraId="00000031">
            <w:pPr>
              <w:spacing w:line="276" w:lineRule="auto"/>
              <w:jc w:val="center"/>
              <w:rPr>
                <w:rFonts w:ascii="Garamond" w:cs="Garamond" w:eastAsia="Garamond" w:hAnsi="Garamond"/>
                <w:b w:val="1"/>
                <w:bCs w:val="1"/>
                <w:color w:val="0a1fc6"/>
                <w:sz w:val="20"/>
                <w:szCs w:val="20"/>
              </w:rPr>
            </w:pPr>
            <w:r w:rsidDel="00000000" w:rsidR="00000000" w:rsidRPr="00000000">
              <w:rPr>
                <w:rFonts w:ascii="Garamond" w:cs="Garamond" w:eastAsia="Garamond" w:hAnsi="Garamond"/>
                <w:b w:val="1"/>
                <w:bCs w:val="1"/>
                <w:color w:val="0a1fc6"/>
                <w:sz w:val="20"/>
                <w:szCs w:val="20"/>
                <w:rtl w:val="0"/>
              </w:rPr>
              <w:t xml:space="preserve">Mean</w:t>
            </w:r>
          </w:p>
        </w:tc>
        <w:tc>
          <w:tcPr>
            <w:tcBorders>
              <w:top w:color="000000" w:space="0" w:sz="4" w:val="single"/>
              <w:left w:color="ffffff" w:space="0" w:sz="4" w:val="single"/>
              <w:bottom w:color="000000" w:space="0" w:sz="4" w:val="single"/>
              <w:right w:color="ffffff" w:space="0" w:sz="4" w:val="single"/>
            </w:tcBorders>
          </w:tcPr>
          <w:p w:rsidR="00000000" w:rsidDel="00000000" w:rsidP="00000000" w:rsidRDefault="00000000" w:rsidRPr="00000000" w14:paraId="00000032">
            <w:pPr>
              <w:spacing w:line="276" w:lineRule="auto"/>
              <w:jc w:val="center"/>
              <w:rPr>
                <w:rFonts w:ascii="Garamond" w:cs="Garamond" w:eastAsia="Garamond" w:hAnsi="Garamond"/>
                <w:b w:val="1"/>
                <w:bCs w:val="1"/>
                <w:color w:val="0a1fc6"/>
                <w:sz w:val="20"/>
                <w:szCs w:val="20"/>
              </w:rPr>
            </w:pPr>
            <w:r w:rsidDel="00000000" w:rsidR="00000000" w:rsidRPr="00000000">
              <w:rPr>
                <w:rFonts w:ascii="Garamond" w:cs="Garamond" w:eastAsia="Garamond" w:hAnsi="Garamond"/>
                <w:b w:val="1"/>
                <w:bCs w:val="1"/>
                <w:color w:val="0a1fc6"/>
                <w:sz w:val="20"/>
                <w:szCs w:val="20"/>
                <w:rtl w:val="0"/>
              </w:rPr>
              <w:t xml:space="preserve">Standard Deviation</w:t>
            </w:r>
          </w:p>
        </w:tc>
        <w:tc>
          <w:tcPr>
            <w:tcBorders>
              <w:top w:color="000000" w:space="0" w:sz="4" w:val="single"/>
              <w:left w:color="ffffff" w:space="0" w:sz="4" w:val="single"/>
              <w:bottom w:color="000000" w:space="0" w:sz="4" w:val="single"/>
              <w:right w:color="ffffff" w:space="0" w:sz="4" w:val="single"/>
            </w:tcBorders>
          </w:tcPr>
          <w:p w:rsidR="00000000" w:rsidDel="00000000" w:rsidP="00000000" w:rsidRDefault="00000000" w:rsidRPr="00000000" w14:paraId="00000033">
            <w:pPr>
              <w:spacing w:line="276" w:lineRule="auto"/>
              <w:jc w:val="center"/>
              <w:rPr>
                <w:rFonts w:ascii="Garamond" w:cs="Garamond" w:eastAsia="Garamond" w:hAnsi="Garamond"/>
                <w:b w:val="1"/>
                <w:bCs w:val="1"/>
                <w:color w:val="0a1fc6"/>
                <w:sz w:val="20"/>
                <w:szCs w:val="20"/>
              </w:rPr>
            </w:pPr>
            <w:r w:rsidDel="00000000" w:rsidR="00000000" w:rsidRPr="00000000">
              <w:rPr>
                <w:rFonts w:ascii="Garamond" w:cs="Garamond" w:eastAsia="Garamond" w:hAnsi="Garamond"/>
                <w:b w:val="1"/>
                <w:bCs w:val="1"/>
                <w:color w:val="0a1fc6"/>
                <w:sz w:val="20"/>
                <w:szCs w:val="20"/>
                <w:rtl w:val="0"/>
              </w:rPr>
              <w:t xml:space="preserve">N</w:t>
            </w:r>
          </w:p>
        </w:tc>
      </w:tr>
      <w:tr>
        <w:trPr>
          <w:cantSplit w:val="0"/>
          <w:tblHeader w:val="0"/>
        </w:trPr>
        <w:tc>
          <w:tcPr>
            <w:tcBorders>
              <w:top w:color="000000" w:space="0" w:sz="4" w:val="single"/>
              <w:left w:color="ffffff" w:space="0" w:sz="4" w:val="single"/>
              <w:bottom w:color="000000" w:space="0" w:sz="0" w:val="nil"/>
              <w:right w:color="ffffff" w:space="0" w:sz="4" w:val="single"/>
            </w:tcBorders>
          </w:tcPr>
          <w:p w:rsidR="00000000" w:rsidDel="00000000" w:rsidP="00000000" w:rsidRDefault="00000000" w:rsidRPr="00000000" w14:paraId="00000034">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Author (Year) 1</w:t>
            </w:r>
          </w:p>
        </w:tc>
        <w:tc>
          <w:tcPr>
            <w:tcBorders>
              <w:top w:color="000000" w:space="0" w:sz="4" w:val="single"/>
              <w:left w:color="ffffff" w:space="0" w:sz="4" w:val="single"/>
              <w:bottom w:color="000000" w:space="0" w:sz="0" w:val="nil"/>
              <w:right w:color="ffffff" w:space="0" w:sz="4" w:val="single"/>
            </w:tcBorders>
          </w:tcPr>
          <w:p w:rsidR="00000000" w:rsidDel="00000000" w:rsidP="00000000" w:rsidRDefault="00000000" w:rsidRPr="00000000" w14:paraId="00000035">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w:t>
            </w:r>
          </w:p>
        </w:tc>
        <w:tc>
          <w:tcPr>
            <w:tcBorders>
              <w:top w:color="000000" w:space="0" w:sz="4" w:val="single"/>
              <w:left w:color="ffffff" w:space="0" w:sz="4" w:val="single"/>
              <w:bottom w:color="000000" w:space="0" w:sz="0" w:val="nil"/>
              <w:right w:color="ffffff" w:space="0" w:sz="4" w:val="single"/>
            </w:tcBorders>
          </w:tcPr>
          <w:p w:rsidR="00000000" w:rsidDel="00000000" w:rsidP="00000000" w:rsidRDefault="00000000" w:rsidRPr="00000000" w14:paraId="00000036">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87</w:t>
            </w:r>
          </w:p>
        </w:tc>
        <w:tc>
          <w:tcPr>
            <w:tcBorders>
              <w:top w:color="000000" w:space="0" w:sz="4" w:val="single"/>
              <w:left w:color="ffffff" w:space="0" w:sz="4" w:val="single"/>
              <w:bottom w:color="000000" w:space="0" w:sz="0" w:val="nil"/>
              <w:right w:color="ffffff" w:space="0" w:sz="4" w:val="single"/>
            </w:tcBorders>
          </w:tcPr>
          <w:p w:rsidR="00000000" w:rsidDel="00000000" w:rsidP="00000000" w:rsidRDefault="00000000" w:rsidRPr="00000000" w14:paraId="00000037">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38">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Author (Year) 2</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39">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56</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3A">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3B">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w:t>
            </w:r>
          </w:p>
        </w:tc>
      </w:tr>
      <w:tr>
        <w:trPr>
          <w:cantSplit w:val="0"/>
          <w:tblHeader w:val="0"/>
        </w:trPr>
        <w:tc>
          <w:tcPr>
            <w:tcBorders>
              <w:top w:color="000000" w:space="0" w:sz="4" w:val="single"/>
              <w:left w:color="ffffff" w:space="0" w:sz="4" w:val="single"/>
              <w:bottom w:color="000000" w:space="0" w:sz="4" w:val="single"/>
              <w:right w:color="ffffff" w:space="0" w:sz="4" w:val="single"/>
            </w:tcBorders>
          </w:tcPr>
          <w:p w:rsidR="00000000" w:rsidDel="00000000" w:rsidP="00000000" w:rsidRDefault="00000000" w:rsidRPr="00000000" w14:paraId="0000003C">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Total</w:t>
            </w:r>
          </w:p>
        </w:tc>
        <w:tc>
          <w:tcPr>
            <w:tcBorders>
              <w:top w:color="000000" w:space="0" w:sz="4" w:val="single"/>
              <w:left w:color="ffffff" w:space="0" w:sz="4" w:val="single"/>
              <w:bottom w:color="000000" w:space="0" w:sz="4" w:val="single"/>
              <w:right w:color="ffffff" w:space="0" w:sz="4" w:val="single"/>
            </w:tcBorders>
          </w:tcPr>
          <w:p w:rsidR="00000000" w:rsidDel="00000000" w:rsidP="00000000" w:rsidRDefault="00000000" w:rsidRPr="00000000" w14:paraId="0000003D">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22</w:t>
            </w:r>
          </w:p>
        </w:tc>
        <w:tc>
          <w:tcPr>
            <w:tcBorders>
              <w:top w:color="000000" w:space="0" w:sz="4" w:val="single"/>
              <w:left w:color="ffffff" w:space="0" w:sz="4" w:val="single"/>
              <w:bottom w:color="000000" w:space="0" w:sz="4" w:val="single"/>
              <w:right w:color="ffffff" w:space="0" w:sz="4" w:val="single"/>
            </w:tcBorders>
          </w:tcPr>
          <w:p w:rsidR="00000000" w:rsidDel="00000000" w:rsidP="00000000" w:rsidRDefault="00000000" w:rsidRPr="00000000" w14:paraId="0000003E">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89</w:t>
            </w:r>
          </w:p>
        </w:tc>
        <w:tc>
          <w:tcPr>
            <w:tcBorders>
              <w:top w:color="000000" w:space="0" w:sz="4" w:val="single"/>
              <w:left w:color="ffffff" w:space="0" w:sz="4" w:val="single"/>
              <w:bottom w:color="000000" w:space="0" w:sz="4" w:val="single"/>
              <w:right w:color="ffffff" w:space="0" w:sz="4" w:val="single"/>
            </w:tcBorders>
          </w:tcPr>
          <w:p w:rsidR="00000000" w:rsidDel="00000000" w:rsidP="00000000" w:rsidRDefault="00000000" w:rsidRPr="00000000" w14:paraId="0000003F">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w:t>
            </w:r>
          </w:p>
        </w:tc>
      </w:tr>
    </w:tbl>
    <w:p w:rsidR="00000000" w:rsidDel="00000000" w:rsidP="00000000" w:rsidRDefault="00000000" w:rsidRPr="00000000" w14:paraId="00000040">
      <w:pPr>
        <w:widowControl w:val="0"/>
        <w:spacing w:line="360" w:lineRule="auto"/>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The letters format in table contents </w:t>
      </w:r>
      <w:r w:rsidDel="00000000" w:rsidR="00000000" w:rsidRPr="00000000">
        <w:rPr>
          <w:rFonts w:ascii="Garamond" w:cs="Garamond" w:eastAsia="Garamond" w:hAnsi="Garamond"/>
          <w:color w:val="000000"/>
          <w:sz w:val="20"/>
          <w:szCs w:val="20"/>
          <w:highlight w:val="yellow"/>
          <w:rtl w:val="0"/>
        </w:rPr>
        <w:t xml:space="preserve"> (Garamond 10, </w:t>
      </w:r>
      <w:r w:rsidDel="00000000" w:rsidR="00000000" w:rsidRPr="00000000">
        <w:rPr>
          <w:rFonts w:ascii="Garamond" w:cs="Garamond" w:eastAsia="Garamond" w:hAnsi="Garamond"/>
          <w:sz w:val="20"/>
          <w:szCs w:val="20"/>
          <w:highlight w:val="yellow"/>
          <w:rtl w:val="0"/>
        </w:rPr>
        <w:t xml:space="preserve">space</w:t>
      </w:r>
      <w:r w:rsidDel="00000000" w:rsidR="00000000" w:rsidRPr="00000000">
        <w:rPr>
          <w:rFonts w:ascii="Garamond" w:cs="Garamond" w:eastAsia="Garamond" w:hAnsi="Garamond"/>
          <w:color w:val="000000"/>
          <w:sz w:val="20"/>
          <w:szCs w:val="20"/>
          <w:highlight w:val="yellow"/>
          <w:rtl w:val="0"/>
        </w:rPr>
        <w:t xml:space="preserve"> 1.15)</w:t>
      </w:r>
      <w:r w:rsidDel="00000000" w:rsidR="00000000" w:rsidRPr="00000000">
        <w:rPr>
          <w:rtl w:val="0"/>
        </w:rPr>
      </w:r>
    </w:p>
    <w:p w:rsidR="00000000" w:rsidDel="00000000" w:rsidP="00000000" w:rsidRDefault="00000000" w:rsidRPr="00000000" w14:paraId="00000041">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tl w:val="0"/>
        </w:rPr>
      </w:r>
    </w:p>
    <w:p w:rsidR="00000000" w:rsidDel="00000000" w:rsidP="00000000" w:rsidRDefault="00000000" w:rsidRPr="00000000" w14:paraId="00000042">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For figure formatting, figure captions should be placed below the figure and numbered consecutively according to their appearance in the text.</w:t>
      </w:r>
    </w:p>
    <w:p w:rsidR="00000000" w:rsidDel="00000000" w:rsidP="00000000" w:rsidRDefault="00000000" w:rsidRPr="00000000" w14:paraId="00000043">
      <w:pPr>
        <w:widowControl w:val="0"/>
        <w:spacing w:line="360" w:lineRule="auto"/>
        <w:jc w:val="center"/>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Pr>
        <w:drawing>
          <wp:inline distB="0" distT="0" distL="0" distR="0">
            <wp:extent cx="866632" cy="1226352"/>
            <wp:effectExtent b="0" l="0" r="0" t="0"/>
            <wp:docPr id="33"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866632" cy="1226352"/>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widowControl w:val="0"/>
        <w:spacing w:after="360" w:line="360" w:lineRule="auto"/>
        <w:jc w:val="center"/>
        <w:rPr>
          <w:rFonts w:ascii="Garamond" w:cs="Garamond" w:eastAsia="Garamond" w:hAnsi="Garamond"/>
          <w:color w:val="000000"/>
          <w:sz w:val="20"/>
          <w:szCs w:val="20"/>
        </w:rPr>
      </w:pPr>
      <w:r w:rsidDel="00000000" w:rsidR="00000000" w:rsidRPr="00000000">
        <w:rPr>
          <w:rFonts w:ascii="Garamond" w:cs="Garamond" w:eastAsia="Garamond" w:hAnsi="Garamond"/>
          <w:b w:val="1"/>
          <w:bCs w:val="1"/>
          <w:color w:val="0a1fc6"/>
          <w:sz w:val="20"/>
          <w:szCs w:val="20"/>
          <w:rtl w:val="0"/>
        </w:rPr>
        <w:t xml:space="preserve">Figure 1.</w:t>
      </w:r>
      <w:r w:rsidDel="00000000" w:rsidR="00000000" w:rsidRPr="00000000">
        <w:rPr>
          <w:rFonts w:ascii="Garamond" w:cs="Garamond" w:eastAsia="Garamond" w:hAnsi="Garamond"/>
          <w:color w:val="000000"/>
          <w:sz w:val="20"/>
          <w:szCs w:val="20"/>
          <w:rtl w:val="0"/>
        </w:rPr>
        <w:t xml:space="preserve"> Journal cover </w:t>
      </w:r>
      <w:r w:rsidDel="00000000" w:rsidR="00000000" w:rsidRPr="00000000">
        <w:rPr>
          <w:rFonts w:ascii="Garamond" w:cs="Garamond" w:eastAsia="Garamond" w:hAnsi="Garamond"/>
          <w:color w:val="000000"/>
          <w:sz w:val="20"/>
          <w:szCs w:val="20"/>
          <w:highlight w:val="yellow"/>
          <w:rtl w:val="0"/>
        </w:rPr>
        <w:t xml:space="preserve">(Garamond 10, Bold only in the “Figure” word, space 1, spacing after 1</w:t>
      </w:r>
      <w:r w:rsidDel="00000000" w:rsidR="00000000" w:rsidRPr="00000000">
        <w:rPr>
          <w:rFonts w:ascii="Garamond" w:cs="Garamond" w:eastAsia="Garamond" w:hAnsi="Garamond"/>
          <w:sz w:val="20"/>
          <w:szCs w:val="20"/>
          <w:highlight w:val="yellow"/>
          <w:rtl w:val="0"/>
        </w:rPr>
        <w:t xml:space="preserve">2</w:t>
      </w:r>
      <w:r w:rsidDel="00000000" w:rsidR="00000000" w:rsidRPr="00000000">
        <w:rPr>
          <w:rFonts w:ascii="Garamond" w:cs="Garamond" w:eastAsia="Garamond" w:hAnsi="Garamond"/>
          <w:color w:val="000000"/>
          <w:sz w:val="20"/>
          <w:szCs w:val="20"/>
          <w:highlight w:val="yellow"/>
          <w:rtl w:val="0"/>
        </w:rPr>
        <w:t xml:space="preserve">pt)</w:t>
      </w:r>
      <w:r w:rsidDel="00000000" w:rsidR="00000000" w:rsidRPr="00000000">
        <w:rPr>
          <w:rtl w:val="0"/>
        </w:rPr>
      </w:r>
    </w:p>
    <w:p w:rsidR="00000000" w:rsidDel="00000000" w:rsidP="00000000" w:rsidRDefault="00000000" w:rsidRPr="00000000" w14:paraId="00000045">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If mathematical equations are included, they should be written using an equation editor (e.g., MathType) and numbered consecutively with Arabic numerals in parentheses placed on the right side of the equation. Equations should be cited in the text using their corresponding numbers, for example “(1)” or at the beginning of a sentence as “Equation (1)”.</w:t>
      </w:r>
    </w:p>
    <w:p w:rsidR="00000000" w:rsidDel="00000000" w:rsidP="00000000" w:rsidRDefault="00000000" w:rsidRPr="00000000" w14:paraId="00000046">
      <w:pPr>
        <w:widowControl w:val="0"/>
        <w:numPr>
          <w:ilvl w:val="0"/>
          <w:numId w:val="1"/>
        </w:numPr>
        <w:pBdr>
          <w:top w:space="0" w:sz="0" w:val="nil"/>
          <w:left w:space="0" w:sz="0" w:val="nil"/>
          <w:bottom w:space="0" w:sz="0" w:val="nil"/>
          <w:right w:space="0" w:sz="0" w:val="nil"/>
          <w:between w:space="0" w:sz="0" w:val="nil"/>
        </w:pBdr>
        <w:spacing w:after="120" w:before="360" w:line="360" w:lineRule="auto"/>
        <w:ind w:left="566" w:hanging="566"/>
        <w:rPr>
          <w:rFonts w:ascii="Garamond" w:cs="Garamond" w:eastAsia="Garamond" w:hAnsi="Garamond"/>
        </w:rPr>
      </w:pPr>
      <w:r w:rsidDel="00000000" w:rsidR="00000000" w:rsidRPr="00000000">
        <w:rPr>
          <w:rFonts w:ascii="Garamond" w:cs="Garamond" w:eastAsia="Garamond" w:hAnsi="Garamond"/>
          <w:b w:val="1"/>
          <w:bCs w:val="1"/>
          <w:color w:val="0a1fc6"/>
          <w:rtl w:val="0"/>
        </w:rPr>
        <w:t xml:space="preserve">CONCLUSION</w:t>
      </w:r>
      <w:r w:rsidDel="00000000" w:rsidR="00000000" w:rsidRPr="00000000">
        <w:rPr>
          <w:rtl w:val="0"/>
        </w:rPr>
      </w:r>
    </w:p>
    <w:p w:rsidR="00000000" w:rsidDel="00000000" w:rsidP="00000000" w:rsidRDefault="00000000" w:rsidRPr="00000000" w14:paraId="00000047">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The conclusion summarizes the main insights derived from the literature reviewed in this study. Authors should clearly highlight the key themes, patterns, or perspectives identified from previous studies and explain how the review contributes to a better understanding of the topic.</w:t>
      </w:r>
    </w:p>
    <w:p w:rsidR="00000000" w:rsidDel="00000000" w:rsidP="00000000" w:rsidRDefault="00000000" w:rsidRPr="00000000" w14:paraId="00000048">
      <w:pPr>
        <w:widowControl w:val="0"/>
        <w:spacing w:after="120" w:line="360" w:lineRule="auto"/>
        <w:ind w:firstLine="567"/>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This section may also discuss the theoretical or practical implications emerging from the reviewed literature. Authors are encouraged to identify research gaps and provide recommendations for future studies that may extend or deepen the understanding of the topic. The conclusion should be written in concise paragraph form rather than using bullet points or numbering.</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after="120" w:before="360" w:lineRule="auto"/>
        <w:jc w:val="both"/>
        <w:rPr>
          <w:rFonts w:ascii="Garamond" w:cs="Garamond" w:eastAsia="Garamond" w:hAnsi="Garamond"/>
          <w:b w:val="1"/>
          <w:bCs w:val="1"/>
          <w:color w:val="0a1fc6"/>
        </w:rPr>
      </w:pPr>
      <w:r w:rsidDel="00000000" w:rsidR="00000000" w:rsidRPr="00000000">
        <w:rPr>
          <w:rFonts w:ascii="Garamond" w:cs="Garamond" w:eastAsia="Garamond" w:hAnsi="Garamond"/>
          <w:b w:val="1"/>
          <w:bCs w:val="1"/>
          <w:color w:val="0a1fc6"/>
          <w:rtl w:val="0"/>
        </w:rPr>
        <w:t xml:space="preserve">Author Contributions</w:t>
      </w:r>
    </w:p>
    <w:p w:rsidR="00000000" w:rsidDel="00000000" w:rsidP="00000000" w:rsidRDefault="00000000" w:rsidRPr="00000000" w14:paraId="0000004A">
      <w:pPr>
        <w:widowControl w:val="0"/>
        <w:spacing w:after="120" w:line="360" w:lineRule="auto"/>
        <w:jc w:val="both"/>
        <w:rPr>
          <w:rFonts w:ascii="Garamond" w:cs="Garamond" w:eastAsia="Garamond" w:hAnsi="Garamond"/>
          <w:color w:val="000000"/>
          <w:sz w:val="22"/>
          <w:szCs w:val="22"/>
        </w:rPr>
      </w:pPr>
      <w:bookmarkStart w:colFirst="0" w:colLast="0" w:name="_heading=h.s20a4ps1cvz0" w:id="3"/>
      <w:bookmarkEnd w:id="3"/>
      <w:r w:rsidDel="00000000" w:rsidR="00000000" w:rsidRPr="00000000">
        <w:rPr>
          <w:rFonts w:ascii="Garamond" w:cs="Garamond" w:eastAsia="Garamond" w:hAnsi="Garamond"/>
          <w:color w:val="000000"/>
          <w:sz w:val="22"/>
          <w:szCs w:val="22"/>
          <w:rtl w:val="0"/>
        </w:rPr>
        <w:t xml:space="preserve">Describe each author's contribution using the CRediT taxonomy.</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after="120" w:before="360" w:line="360" w:lineRule="auto"/>
        <w:rPr>
          <w:rFonts w:ascii="Garamond" w:cs="Garamond" w:eastAsia="Garamond" w:hAnsi="Garamond"/>
          <w:b w:val="1"/>
          <w:bCs w:val="1"/>
          <w:color w:val="0a1fc6"/>
        </w:rPr>
      </w:pPr>
      <w:r w:rsidDel="00000000" w:rsidR="00000000" w:rsidRPr="00000000">
        <w:rPr>
          <w:rFonts w:ascii="Garamond" w:cs="Garamond" w:eastAsia="Garamond" w:hAnsi="Garamond"/>
          <w:b w:val="1"/>
          <w:bCs w:val="1"/>
          <w:color w:val="0a1fc6"/>
          <w:rtl w:val="0"/>
        </w:rPr>
        <w:t xml:space="preserve">Funding Statement</w:t>
      </w:r>
    </w:p>
    <w:p w:rsidR="00000000" w:rsidDel="00000000" w:rsidP="00000000" w:rsidRDefault="00000000" w:rsidRPr="00000000" w14:paraId="0000004C">
      <w:pPr>
        <w:widowControl w:val="0"/>
        <w:spacing w:after="120" w:line="360" w:lineRule="auto"/>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Declare all research funding or state "This research received no external funding."</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after="120" w:before="360" w:line="360" w:lineRule="auto"/>
        <w:rPr>
          <w:rFonts w:ascii="Garamond" w:cs="Garamond" w:eastAsia="Garamond" w:hAnsi="Garamond"/>
          <w:b w:val="1"/>
          <w:bCs w:val="1"/>
          <w:color w:val="0a1fc6"/>
        </w:rPr>
      </w:pPr>
      <w:r w:rsidDel="00000000" w:rsidR="00000000" w:rsidRPr="00000000">
        <w:rPr>
          <w:rFonts w:ascii="Garamond" w:cs="Garamond" w:eastAsia="Garamond" w:hAnsi="Garamond"/>
          <w:b w:val="1"/>
          <w:bCs w:val="1"/>
          <w:color w:val="0a1fc6"/>
          <w:rtl w:val="0"/>
        </w:rPr>
        <w:t xml:space="preserve">Ethics Statement</w:t>
      </w:r>
    </w:p>
    <w:p w:rsidR="00000000" w:rsidDel="00000000" w:rsidP="00000000" w:rsidRDefault="00000000" w:rsidRPr="00000000" w14:paraId="0000004E">
      <w:pPr>
        <w:widowControl w:val="0"/>
        <w:spacing w:after="120" w:line="360" w:lineRule="auto"/>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This study did not involve human or animal subjects, primary data collection, or fieldwork; therefore, ethical approval was not required. Not applicable.</w:t>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after="120" w:before="360" w:line="360" w:lineRule="auto"/>
        <w:rPr>
          <w:rFonts w:ascii="Garamond" w:cs="Garamond" w:eastAsia="Garamond" w:hAnsi="Garamond"/>
          <w:b w:val="1"/>
          <w:bCs w:val="1"/>
          <w:color w:val="0a1fc6"/>
        </w:rPr>
      </w:pPr>
      <w:r w:rsidDel="00000000" w:rsidR="00000000" w:rsidRPr="00000000">
        <w:rPr>
          <w:rFonts w:ascii="Garamond" w:cs="Garamond" w:eastAsia="Garamond" w:hAnsi="Garamond"/>
          <w:b w:val="1"/>
          <w:bCs w:val="1"/>
          <w:color w:val="0a1fc6"/>
          <w:rtl w:val="0"/>
        </w:rPr>
        <w:t xml:space="preserve">Data Availability Statement</w:t>
      </w:r>
    </w:p>
    <w:p w:rsidR="00000000" w:rsidDel="00000000" w:rsidP="00000000" w:rsidRDefault="00000000" w:rsidRPr="00000000" w14:paraId="00000050">
      <w:pPr>
        <w:widowControl w:val="0"/>
        <w:spacing w:after="120" w:line="360" w:lineRule="auto"/>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This is a literature review article; no new data were generated. All data supporting this review are derived from the publicly available sources cited in the reference list.</w:t>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after="120" w:before="360" w:line="360" w:lineRule="auto"/>
        <w:rPr>
          <w:rFonts w:ascii="Garamond" w:cs="Garamond" w:eastAsia="Garamond" w:hAnsi="Garamond"/>
          <w:b w:val="1"/>
          <w:bCs w:val="1"/>
          <w:color w:val="0a1fc6"/>
        </w:rPr>
      </w:pPr>
      <w:r w:rsidDel="00000000" w:rsidR="00000000" w:rsidRPr="00000000">
        <w:rPr>
          <w:rFonts w:ascii="Garamond" w:cs="Garamond" w:eastAsia="Garamond" w:hAnsi="Garamond"/>
          <w:b w:val="1"/>
          <w:bCs w:val="1"/>
          <w:color w:val="0a1fc6"/>
          <w:rtl w:val="0"/>
        </w:rPr>
        <w:t xml:space="preserve">Declaration of Competing Interests</w:t>
      </w:r>
    </w:p>
    <w:p w:rsidR="00000000" w:rsidDel="00000000" w:rsidP="00000000" w:rsidRDefault="00000000" w:rsidRPr="00000000" w14:paraId="00000052">
      <w:pPr>
        <w:widowControl w:val="0"/>
        <w:spacing w:after="120" w:line="360" w:lineRule="auto"/>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Declare any potential conflicts of interest or state "The authors declare no competing interests."</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after="120" w:before="360" w:line="360" w:lineRule="auto"/>
        <w:rPr>
          <w:rFonts w:ascii="Garamond" w:cs="Garamond" w:eastAsia="Garamond" w:hAnsi="Garamond"/>
          <w:b w:val="1"/>
          <w:bCs w:val="1"/>
          <w:color w:val="0a1fc6"/>
        </w:rPr>
      </w:pPr>
      <w:r w:rsidDel="00000000" w:rsidR="00000000" w:rsidRPr="00000000">
        <w:rPr>
          <w:rFonts w:ascii="Garamond" w:cs="Garamond" w:eastAsia="Garamond" w:hAnsi="Garamond"/>
          <w:b w:val="1"/>
          <w:bCs w:val="1"/>
          <w:color w:val="0a1fc6"/>
          <w:rtl w:val="0"/>
        </w:rPr>
        <w:t xml:space="preserve">Generative AI Use Statement</w:t>
      </w:r>
    </w:p>
    <w:p w:rsidR="00000000" w:rsidDel="00000000" w:rsidP="00000000" w:rsidRDefault="00000000" w:rsidRPr="00000000" w14:paraId="00000054">
      <w:pPr>
        <w:widowControl w:val="0"/>
        <w:spacing w:after="120" w:line="360" w:lineRule="auto"/>
        <w:jc w:val="both"/>
        <w:rPr>
          <w:rFonts w:ascii="Garamond" w:cs="Garamond" w:eastAsia="Garamond" w:hAnsi="Garamond"/>
          <w:color w:val="000000"/>
          <w:sz w:val="22"/>
          <w:szCs w:val="22"/>
        </w:rPr>
      </w:pPr>
      <w:r w:rsidDel="00000000" w:rsidR="00000000" w:rsidRPr="00000000">
        <w:rPr>
          <w:rFonts w:ascii="Garamond" w:cs="Garamond" w:eastAsia="Garamond" w:hAnsi="Garamond"/>
          <w:color w:val="000000"/>
          <w:sz w:val="22"/>
          <w:szCs w:val="22"/>
          <w:rtl w:val="0"/>
        </w:rPr>
        <w:t xml:space="preserve">Disclose any use of generative AI tools in the research or writing process, or state "Not applicable."</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after="120" w:before="360" w:line="360" w:lineRule="auto"/>
        <w:rPr>
          <w:rFonts w:ascii="Garamond" w:cs="Garamond" w:eastAsia="Garamond" w:hAnsi="Garamond"/>
        </w:rPr>
      </w:pPr>
      <w:r w:rsidDel="00000000" w:rsidR="00000000" w:rsidRPr="00000000">
        <w:rPr>
          <w:rFonts w:ascii="Garamond" w:cs="Garamond" w:eastAsia="Garamond" w:hAnsi="Garamond"/>
          <w:b w:val="1"/>
          <w:bCs w:val="1"/>
          <w:color w:val="0a1fc6"/>
          <w:rtl w:val="0"/>
        </w:rPr>
        <w:t xml:space="preserve">REFERENCES</w:t>
      </w:r>
      <w:r w:rsidDel="00000000" w:rsidR="00000000" w:rsidRPr="00000000">
        <w:rPr>
          <w:rtl w:val="0"/>
        </w:rPr>
      </w:r>
    </w:p>
    <w:p w:rsidR="00000000" w:rsidDel="00000000" w:rsidP="00000000" w:rsidRDefault="00000000" w:rsidRPr="00000000" w14:paraId="00000056">
      <w:pPr>
        <w:spacing w:after="120" w:line="360" w:lineRule="auto"/>
        <w:ind w:firstLine="425"/>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All references cited in the text must appear in the reference list and vice versa. References should be arranged alphabetically by the authors’ last names.</w:t>
      </w:r>
    </w:p>
    <w:p w:rsidR="00000000" w:rsidDel="00000000" w:rsidP="00000000" w:rsidRDefault="00000000" w:rsidRPr="00000000" w14:paraId="00000057">
      <w:pPr>
        <w:spacing w:after="120" w:line="360" w:lineRule="auto"/>
        <w:ind w:firstLine="425"/>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Authors are encouraged to use recent and relevant sources. At least 80% of the references should be taken from peer-reviewed journal articles published within the last 10 years.</w:t>
      </w:r>
    </w:p>
    <w:p w:rsidR="00000000" w:rsidDel="00000000" w:rsidP="00000000" w:rsidRDefault="00000000" w:rsidRPr="00000000" w14:paraId="00000058">
      <w:pPr>
        <w:spacing w:after="120" w:line="360" w:lineRule="auto"/>
        <w:ind w:firstLine="425"/>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The journal uses the APA (7th Edition) citation and referencing style. Authors are strongly encouraged to use reference management software such as Mendeley, Zotero, or EndNote to ensure consistency in citation formatting.</w:t>
      </w:r>
    </w:p>
    <w:p w:rsidR="00000000" w:rsidDel="00000000" w:rsidP="00000000" w:rsidRDefault="00000000" w:rsidRPr="00000000" w14:paraId="00000059">
      <w:pPr>
        <w:spacing w:after="120" w:line="360" w:lineRule="auto"/>
        <w:ind w:firstLine="425"/>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Examples of references are presented below.</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240" w:line="360" w:lineRule="auto"/>
        <w:ind w:left="426" w:hanging="426"/>
        <w:jc w:val="both"/>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Creswell, J. W. (1999). Mixed-method research: Introduction and application. In Handbook of educational policy (pp. 455–472). Academic Press.</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240" w:line="360" w:lineRule="auto"/>
        <w:ind w:left="426" w:hanging="426"/>
        <w:jc w:val="both"/>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Rachmadtullah, R., Yustitia, V., Setiawan, B., Fanny, A. M., Pramulia, P., Susiloningsih, W., &amp; Ardhian, T. (2020). The challenge of elementary school teachers to encounter superior generation in the 4.0 industrial revolution: Study literature. International Journal of Scientific &amp; Technology Research, 9(4), 1879–1882.</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240" w:line="360" w:lineRule="auto"/>
        <w:ind w:left="426" w:hanging="426"/>
        <w:jc w:val="both"/>
        <w:rPr>
          <w:rFonts w:ascii="Garamond" w:cs="Garamond" w:eastAsia="Garamond" w:hAnsi="Garamond"/>
          <w:color w:val="222222"/>
          <w:sz w:val="22"/>
          <w:szCs w:val="22"/>
        </w:rPr>
      </w:pPr>
      <w:r w:rsidDel="00000000" w:rsidR="00000000" w:rsidRPr="00000000">
        <w:rPr>
          <w:rFonts w:ascii="Garamond" w:cs="Garamond" w:eastAsia="Garamond" w:hAnsi="Garamond"/>
          <w:color w:val="222222"/>
          <w:sz w:val="22"/>
          <w:szCs w:val="22"/>
          <w:rtl w:val="0"/>
        </w:rPr>
        <w:t xml:space="preserve">Rachmadtullah, R., Setiawan, B., Wasesa, A. J. A., &amp; Wicaksono, J. W. (2023). Elementary school teachers’ perceptions of the potential of metaverse technology as a transformation of interactive learning media in Indonesia. International Journal of Innovative Research and Scientific Studies, 6(1), 128–136. </w:t>
      </w:r>
      <w:hyperlink r:id="rId12">
        <w:r w:rsidDel="00000000" w:rsidR="00000000" w:rsidRPr="00000000">
          <w:rPr>
            <w:rFonts w:ascii="Garamond" w:cs="Garamond" w:eastAsia="Garamond" w:hAnsi="Garamond"/>
            <w:color w:val="0563c1"/>
            <w:sz w:val="22"/>
            <w:szCs w:val="22"/>
            <w:u w:val="single"/>
            <w:rtl w:val="0"/>
          </w:rPr>
          <w:t xml:space="preserve">https://doi.org/10.53894/ijirss.v6i1.1119</w:t>
        </w:r>
      </w:hyperlink>
      <w:r w:rsidDel="00000000" w:rsidR="00000000" w:rsidRPr="00000000">
        <w:rPr>
          <w:rFonts w:ascii="Garamond" w:cs="Garamond" w:eastAsia="Garamond" w:hAnsi="Garamond"/>
          <w:color w:val="222222"/>
          <w:sz w:val="22"/>
          <w:szCs w:val="22"/>
          <w:rtl w:val="0"/>
        </w:rPr>
        <w:t xml:space="preserve"> </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240" w:line="360" w:lineRule="auto"/>
        <w:ind w:left="426" w:hanging="426"/>
        <w:jc w:val="both"/>
        <w:rPr>
          <w:rFonts w:ascii="Garamond" w:cs="Garamond" w:eastAsia="Garamond" w:hAnsi="Garamond"/>
          <w:color w:val="222222"/>
          <w:sz w:val="22"/>
          <w:szCs w:val="22"/>
          <w:highlight w:val="white"/>
        </w:rPr>
      </w:pPr>
      <w:r w:rsidDel="00000000" w:rsidR="00000000" w:rsidRPr="00000000">
        <w:rPr>
          <w:rFonts w:ascii="Garamond" w:cs="Garamond" w:eastAsia="Garamond" w:hAnsi="Garamond"/>
          <w:color w:val="222222"/>
          <w:sz w:val="22"/>
          <w:szCs w:val="22"/>
          <w:rtl w:val="0"/>
        </w:rPr>
        <w:t xml:space="preserve">Setiawan, B., &amp; Iasha, V. (2020). Covid-19 pandemic: The influence of full-online learning for elementary school in rural areas. JPSD (International Journal of Education and Learning Studies), 6(2), 114–123. </w:t>
      </w:r>
      <w:hyperlink r:id="rId13">
        <w:r w:rsidDel="00000000" w:rsidR="00000000" w:rsidRPr="00000000">
          <w:rPr>
            <w:rFonts w:ascii="Garamond" w:cs="Garamond" w:eastAsia="Garamond" w:hAnsi="Garamond"/>
            <w:color w:val="0563c1"/>
            <w:sz w:val="22"/>
            <w:szCs w:val="22"/>
            <w:u w:val="single"/>
            <w:rtl w:val="0"/>
          </w:rPr>
          <w:t xml:space="preserve">https://doi.org/10.30870/jpsd.v6i2.8400</w:t>
        </w:r>
      </w:hyperlink>
      <w:r w:rsidDel="00000000" w:rsidR="00000000" w:rsidRPr="00000000">
        <w:rPr>
          <w:rFonts w:ascii="Garamond" w:cs="Garamond" w:eastAsia="Garamond" w:hAnsi="Garamond"/>
          <w:color w:val="222222"/>
          <w:sz w:val="22"/>
          <w:szCs w:val="22"/>
          <w:highlight w:val="white"/>
          <w:rtl w:val="0"/>
        </w:rPr>
        <w:t xml:space="preserve"> </w:t>
      </w:r>
    </w:p>
    <w:p w:rsidR="00000000" w:rsidDel="00000000" w:rsidP="00000000" w:rsidRDefault="00000000" w:rsidRPr="00000000" w14:paraId="0000005E">
      <w:pPr>
        <w:spacing w:after="240" w:before="120" w:lineRule="auto"/>
        <w:rPr>
          <w:rFonts w:ascii="Garamond" w:cs="Garamond" w:eastAsia="Garamond" w:hAnsi="Garamond"/>
          <w:color w:val="222222"/>
          <w:sz w:val="22"/>
          <w:szCs w:val="22"/>
          <w:highlight w:val="white"/>
        </w:rPr>
      </w:pPr>
      <w:r w:rsidDel="00000000" w:rsidR="00000000" w:rsidRPr="00000000">
        <w:rPr>
          <w:rtl w:val="0"/>
        </w:rPr>
      </w:r>
    </w:p>
    <w:sectPr>
      <w:headerReference r:id="rId14" w:type="default"/>
      <w:headerReference r:id="rId15" w:type="first"/>
      <w:headerReference r:id="rId16" w:type="even"/>
      <w:footerReference r:id="rId17" w:type="default"/>
      <w:footerReference r:id="rId18" w:type="first"/>
      <w:footerReference r:id="rId19" w:type="even"/>
      <w:pgSz w:h="16840" w:w="11900" w:orient="portrait"/>
      <w:pgMar w:bottom="1440" w:top="1440" w:left="1440" w:right="1440" w:header="1020" w:footer="964"/>
      <w:lnNumType w:countBy="1" w:start="0" w:restart="continuous"/>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mbria Math">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pBdr>
        <w:top w:color="0a1fc6" w:space="1" w:sz="12" w:val="single"/>
        <w:left w:space="0" w:sz="0" w:val="nil"/>
        <w:bottom w:space="0" w:sz="0" w:val="nil"/>
        <w:right w:space="0" w:sz="0" w:val="nil"/>
        <w:between w:space="0" w:sz="0" w:val="nil"/>
      </w:pBdr>
      <w:tabs>
        <w:tab w:val="center" w:leader="none" w:pos="4680"/>
        <w:tab w:val="right" w:leader="none" w:pos="9360"/>
      </w:tabs>
      <w:ind w:right="89"/>
      <w:jc w:val="right"/>
      <w:rPr>
        <w:color w:val="000000"/>
        <w:sz w:val="20"/>
        <w:szCs w:val="20"/>
      </w:rPr>
    </w:pPr>
    <w:r w:rsidDel="00000000" w:rsidR="00000000" w:rsidRPr="00000000">
      <w:rPr>
        <w:rFonts w:ascii="Garamond" w:cs="Garamond" w:eastAsia="Garamond" w:hAnsi="Garamond"/>
        <w:b w:val="1"/>
        <w:bCs w:val="1"/>
        <w:color w:val="0a1fc6"/>
        <w:sz w:val="20"/>
        <w:szCs w:val="20"/>
        <w:rtl w:val="0"/>
      </w:rPr>
      <w:t xml:space="preserve">International Journal of Education and Learning Studies (IJELS)</w:t>
    </w:r>
    <w:r w:rsidDel="00000000" w:rsidR="00000000" w:rsidRPr="00000000">
      <w:rPr>
        <w:rFonts w:ascii="Garamond" w:cs="Garamond" w:eastAsia="Garamond" w:hAnsi="Garamond"/>
        <w:b w:val="1"/>
        <w:bCs w:val="1"/>
        <w:color w:val="009193"/>
        <w:sz w:val="20"/>
        <w:szCs w:val="20"/>
        <w:rtl w:val="0"/>
      </w:rPr>
      <w:t xml:space="preserve"> </w:t>
    </w:r>
    <w:r w:rsidDel="00000000" w:rsidR="00000000" w:rsidRPr="00000000">
      <w:rPr>
        <w:rFonts w:ascii="Garamond" w:cs="Garamond" w:eastAsia="Garamond" w:hAnsi="Garamond"/>
        <w:color w:val="000000"/>
        <w:sz w:val="20"/>
        <w:szCs w:val="20"/>
        <w:rtl w:val="0"/>
      </w:rPr>
      <w:t xml:space="preserve">Volume (Nomor) Month Year: Pages | </w:t>
    </w:r>
    <w:r w:rsidDel="00000000" w:rsidR="00000000" w:rsidRPr="00000000">
      <w:rPr>
        <w:rFonts w:ascii="Garamond" w:cs="Garamond" w:eastAsia="Garamond" w:hAnsi="Garamond"/>
        <w:color w:val="000000"/>
        <w:sz w:val="20"/>
        <w:szCs w:val="2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pBdr>
        <w:top w:color="0a1fc6" w:space="1" w:sz="12" w:val="single"/>
        <w:left w:space="0" w:sz="0" w:val="nil"/>
        <w:bottom w:space="0" w:sz="0" w:val="nil"/>
        <w:right w:space="0" w:sz="0" w:val="nil"/>
        <w:between w:space="0" w:sz="0" w:val="nil"/>
      </w:pBdr>
      <w:tabs>
        <w:tab w:val="center" w:leader="none" w:pos="4680"/>
        <w:tab w:val="right" w:leader="none" w:pos="9360"/>
      </w:tabs>
      <w:ind w:right="89"/>
      <w:jc w:val="right"/>
      <w:rPr>
        <w:color w:val="000000"/>
        <w:sz w:val="20"/>
        <w:szCs w:val="20"/>
      </w:rPr>
    </w:pPr>
    <w:r w:rsidDel="00000000" w:rsidR="00000000" w:rsidRPr="00000000">
      <w:rPr>
        <w:rFonts w:ascii="Garamond" w:cs="Garamond" w:eastAsia="Garamond" w:hAnsi="Garamond"/>
        <w:b w:val="1"/>
        <w:bCs w:val="1"/>
        <w:color w:val="0a1fc6"/>
        <w:sz w:val="20"/>
        <w:szCs w:val="20"/>
        <w:rtl w:val="0"/>
      </w:rPr>
      <w:t xml:space="preserve">International Journal of Education and Learning Studies (IJELS)</w:t>
    </w:r>
    <w:r w:rsidDel="00000000" w:rsidR="00000000" w:rsidRPr="00000000">
      <w:rPr>
        <w:rFonts w:ascii="Garamond" w:cs="Garamond" w:eastAsia="Garamond" w:hAnsi="Garamond"/>
        <w:b w:val="1"/>
        <w:bCs w:val="1"/>
        <w:color w:val="009193"/>
        <w:sz w:val="20"/>
        <w:szCs w:val="20"/>
        <w:rtl w:val="0"/>
      </w:rPr>
      <w:t xml:space="preserve"> </w:t>
    </w:r>
    <w:r w:rsidDel="00000000" w:rsidR="00000000" w:rsidRPr="00000000">
      <w:rPr>
        <w:rFonts w:ascii="Garamond" w:cs="Garamond" w:eastAsia="Garamond" w:hAnsi="Garamond"/>
        <w:color w:val="000000"/>
        <w:sz w:val="20"/>
        <w:szCs w:val="20"/>
        <w:rtl w:val="0"/>
      </w:rPr>
      <w:t xml:space="preserve">Volume (Nomor) Month Year: Pages | </w:t>
    </w:r>
    <w:r w:rsidDel="00000000" w:rsidR="00000000" w:rsidRPr="00000000">
      <w:rPr>
        <w:rFonts w:ascii="Garamond" w:cs="Garamond" w:eastAsia="Garamond" w:hAnsi="Garamond"/>
        <w:color w:val="000000"/>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Bdr>
        <w:top w:space="0" w:sz="0" w:val="nil"/>
        <w:left w:space="0" w:sz="0" w:val="nil"/>
        <w:bottom w:color="0a1fc6" w:space="1" w:sz="12" w:val="single"/>
        <w:right w:space="0" w:sz="0" w:val="nil"/>
        <w:between w:space="0" w:sz="0" w:val="nil"/>
      </w:pBdr>
      <w:tabs>
        <w:tab w:val="center" w:leader="none" w:pos="4680"/>
        <w:tab w:val="right" w:leader="none" w:pos="9360"/>
        <w:tab w:val="right" w:leader="none" w:pos="9072"/>
      </w:tabs>
      <w:rPr>
        <w:rFonts w:ascii="Garamond" w:cs="Garamond" w:eastAsia="Garamond" w:hAnsi="Garamond"/>
        <w:i w:val="1"/>
        <w:iCs w:val="1"/>
        <w:color w:val="000000"/>
        <w:sz w:val="18"/>
        <w:szCs w:val="18"/>
      </w:rPr>
    </w:pPr>
    <w:bookmarkStart w:colFirst="0" w:colLast="0" w:name="_heading=h.30j0zll" w:id="4"/>
    <w:bookmarkEnd w:id="4"/>
    <w:r w:rsidDel="00000000" w:rsidR="00000000" w:rsidRPr="00000000">
      <w:rPr>
        <w:rFonts w:ascii="Garamond" w:cs="Garamond" w:eastAsia="Garamond" w:hAnsi="Garamond"/>
        <w:i w:val="1"/>
        <w:iCs w:val="1"/>
        <w:color w:val="000000"/>
        <w:sz w:val="18"/>
        <w:szCs w:val="18"/>
        <w:rtl w:val="0"/>
      </w:rPr>
      <w:t xml:space="preserve">Article title (Garamond 9, italic, space 1)</w:t>
      <w:tab/>
      <w:tab/>
      <w:t xml:space="preserve">E-ISSN: </w:t>
    </w:r>
    <w:hyperlink r:id="rId1">
      <w:r w:rsidDel="00000000" w:rsidR="00000000" w:rsidRPr="00000000">
        <w:rPr>
          <w:rFonts w:ascii="Garamond" w:cs="Garamond" w:eastAsia="Garamond" w:hAnsi="Garamond"/>
          <w:i w:val="1"/>
          <w:iCs w:val="1"/>
          <w:color w:val="1155cc"/>
          <w:sz w:val="18"/>
          <w:szCs w:val="18"/>
          <w:rtl w:val="0"/>
        </w:rPr>
        <w:t xml:space="preserve">3109-4058</w:t>
      </w:r>
    </w:hyperlink>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680"/>
        <w:tab w:val="right" w:leader="none" w:pos="9360"/>
      </w:tabs>
      <w:spacing w:line="276" w:lineRule="auto"/>
      <w:rPr>
        <w:rFonts w:ascii="Garamond" w:cs="Garamond" w:eastAsia="Garamond" w:hAnsi="Garamond"/>
        <w:color w:val="000000"/>
        <w:sz w:val="20"/>
        <w:szCs w:val="20"/>
      </w:rPr>
    </w:pPr>
    <w:r w:rsidDel="00000000" w:rsidR="00000000" w:rsidRPr="00000000">
      <w:rPr>
        <w:rFonts w:ascii="Garamond" w:cs="Garamond" w:eastAsia="Garamond" w:hAnsi="Garamond"/>
        <w:b w:val="1"/>
        <w:bCs w:val="1"/>
        <w:i w:val="1"/>
        <w:iCs w:val="1"/>
        <w:color w:val="0a1fc6"/>
        <w:sz w:val="16"/>
        <w:szCs w:val="16"/>
        <w:rtl w:val="0"/>
      </w:rPr>
      <w:t xml:space="preserve">International Journal of Education and Learning Studies (IJELS)</w:t>
    </w:r>
    <w:r w:rsidDel="00000000" w:rsidR="00000000" w:rsidRPr="00000000">
      <w:rPr>
        <w:rFonts w:ascii="Garamond" w:cs="Garamond" w:eastAsia="Garamond" w:hAnsi="Garamond"/>
        <w:b w:val="1"/>
        <w:bCs w:val="1"/>
        <w:color w:val="009193"/>
        <w:sz w:val="16"/>
        <w:szCs w:val="16"/>
        <w:rtl w:val="0"/>
      </w:rPr>
      <w:t xml:space="preserve"> </w:t>
    </w:r>
    <w:r w:rsidDel="00000000" w:rsidR="00000000" w:rsidRPr="00000000">
      <w:rPr>
        <w:rFonts w:ascii="Garamond" w:cs="Garamond" w:eastAsia="Garamond" w:hAnsi="Garamond"/>
        <w:color w:val="000000"/>
        <w:sz w:val="16"/>
        <w:szCs w:val="16"/>
        <w:rtl w:val="0"/>
      </w:rPr>
      <w:t xml:space="preserve">Volume (Nomor) Month Year: Pages</w:t>
    </w:r>
    <w:r w:rsidDel="00000000" w:rsidR="00000000" w:rsidRPr="00000000">
      <w:rPr>
        <w:rFonts w:ascii="Garamond" w:cs="Garamond" w:eastAsia="Garamond" w:hAnsi="Garamond"/>
        <w:color w:val="000000"/>
        <w:sz w:val="18"/>
        <w:szCs w:val="18"/>
        <w:rtl w:val="0"/>
      </w:rPr>
      <w:tab/>
    </w:r>
    <w:r w:rsidDel="00000000" w:rsidR="00000000" w:rsidRPr="00000000">
      <w:rPr>
        <w:rFonts w:ascii="Garamond" w:cs="Garamond" w:eastAsia="Garamond" w:hAnsi="Garamond"/>
        <w:color w:val="000000"/>
        <w:sz w:val="16"/>
        <w:szCs w:val="16"/>
        <w:rtl w:val="0"/>
      </w:rPr>
      <w:t xml:space="preserve">E-ISSN:</w:t>
    </w:r>
    <w:r w:rsidDel="00000000" w:rsidR="00000000" w:rsidRPr="00000000">
      <w:rPr>
        <w:rFonts w:ascii="Garamond" w:cs="Garamond" w:eastAsia="Garamond" w:hAnsi="Garamond"/>
        <w:color w:val="0563c1"/>
        <w:sz w:val="16"/>
        <w:szCs w:val="16"/>
        <w:rtl w:val="0"/>
      </w:rPr>
      <w:t xml:space="preserve"> </w:t>
    </w:r>
    <w:hyperlink r:id="rId1">
      <w:r w:rsidDel="00000000" w:rsidR="00000000" w:rsidRPr="00000000">
        <w:rPr>
          <w:rFonts w:ascii="Garamond" w:cs="Garamond" w:eastAsia="Garamond" w:hAnsi="Garamond"/>
          <w:color w:val="1155cc"/>
          <w:sz w:val="16"/>
          <w:szCs w:val="16"/>
          <w:rtl w:val="0"/>
        </w:rPr>
        <w:t xml:space="preserve">3109-4058</w:t>
      </w:r>
    </w:hyperlink>
    <w:r w:rsidDel="00000000" w:rsidR="00000000" w:rsidRPr="00000000">
      <w:rPr>
        <w:rFonts w:ascii="Garamond" w:cs="Garamond" w:eastAsia="Garamond" w:hAnsi="Garamond"/>
        <w:color w:val="000000"/>
        <w:sz w:val="20"/>
        <w:szCs w:val="20"/>
        <w:rtl w:val="0"/>
      </w:rPr>
      <w:t xml:space="preserve">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-906460</wp:posOffset>
              </wp:positionH>
              <wp:positionV relativeFrom="paragraph">
                <wp:posOffset>-652460</wp:posOffset>
              </wp:positionV>
              <wp:extent cx="7561021" cy="1328471"/>
              <wp:effectExtent b="0" l="0" r="0" t="0"/>
              <wp:wrapNone/>
              <wp:docPr id="29" name=""/>
              <a:graphic>
                <a:graphicData uri="http://schemas.microsoft.com/office/word/2010/wordprocessingShape">
                  <wps:wsp>
                    <wps:cNvSpPr/>
                    <wps:cNvPr id="2" name="Shape 2"/>
                    <wps:spPr>
                      <a:xfrm>
                        <a:off x="1575015" y="3125290"/>
                        <a:ext cx="7541971" cy="1309421"/>
                      </a:xfrm>
                      <a:prstGeom prst="rect">
                        <a:avLst/>
                      </a:prstGeom>
                      <a:solidFill>
                        <a:srgbClr val="0A1FC6">
                          <a:alpha val="9804"/>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-906460</wp:posOffset>
              </wp:positionH>
              <wp:positionV relativeFrom="paragraph">
                <wp:posOffset>-652460</wp:posOffset>
              </wp:positionV>
              <wp:extent cx="7561021" cy="1328471"/>
              <wp:effectExtent b="0" l="0" r="0" t="0"/>
              <wp:wrapNone/>
              <wp:docPr id="2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7561021" cy="1328471"/>
                      </a:xfrm>
                      <a:prstGeom prst="rect"/>
                      <a:ln/>
                    </pic:spPr>
                  </pic:pic>
                </a:graphicData>
              </a:graphic>
            </wp:anchor>
          </w:drawing>
        </mc:Fallback>
      </mc:AlternateConten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680"/>
        <w:tab w:val="right" w:leader="none" w:pos="9360"/>
      </w:tabs>
      <w:spacing w:line="276" w:lineRule="auto"/>
      <w:rPr>
        <w:rFonts w:ascii="Garamond" w:cs="Garamond" w:eastAsia="Garamond" w:hAnsi="Garamond"/>
        <w:color w:val="000000"/>
        <w:sz w:val="16"/>
        <w:szCs w:val="16"/>
      </w:rPr>
    </w:pPr>
    <w:r w:rsidDel="00000000" w:rsidR="00000000" w:rsidRPr="00000000">
      <w:rPr>
        <w:rFonts w:ascii="Garamond" w:cs="Garamond" w:eastAsia="Garamond" w:hAnsi="Garamond"/>
        <w:color w:val="000000"/>
        <w:sz w:val="16"/>
        <w:szCs w:val="16"/>
        <w:rtl w:val="0"/>
      </w:rPr>
      <w:t xml:space="preserve">DOI:</w:t>
    </w:r>
  </w:p>
  <w:tbl>
    <w:tblPr>
      <w:tblStyle w:val="Table4"/>
      <w:tblW w:w="9010.0" w:type="dxa"/>
      <w:jc w:val="left"/>
      <w:tblBorders>
        <w:top w:color="009193" w:space="0" w:sz="4" w:val="dashed"/>
        <w:left w:color="009193" w:space="0" w:sz="4" w:val="dashed"/>
        <w:bottom w:color="009193" w:space="0" w:sz="4" w:val="dashed"/>
        <w:right w:color="009193" w:space="0" w:sz="4" w:val="dashed"/>
        <w:insideH w:color="009193" w:space="0" w:sz="4" w:val="dashed"/>
        <w:insideV w:color="009193" w:space="0" w:sz="4" w:val="dashed"/>
      </w:tblBorders>
      <w:tblLayout w:type="fixed"/>
      <w:tblLook w:val="0400"/>
    </w:tblPr>
    <w:tblGrid>
      <w:gridCol w:w="4505"/>
      <w:gridCol w:w="4505"/>
      <w:tblGridChange w:id="0">
        <w:tblGrid>
          <w:gridCol w:w="4505"/>
          <w:gridCol w:w="450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a1fc6" w:val="clear"/>
        </w:tcPr>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680"/>
              <w:tab w:val="right" w:leader="none" w:pos="9360"/>
            </w:tabs>
            <w:spacing w:line="276" w:lineRule="auto"/>
            <w:rPr>
              <w:rFonts w:ascii="Garamond" w:cs="Garamond" w:eastAsia="Garamond" w:hAnsi="Garamond"/>
              <w:b w:val="1"/>
              <w:bCs w:val="1"/>
              <w:color w:val="000000"/>
              <w:sz w:val="22"/>
              <w:szCs w:val="22"/>
            </w:rPr>
          </w:pPr>
          <w:r w:rsidDel="00000000" w:rsidR="00000000" w:rsidRPr="00000000">
            <w:rPr>
              <w:rFonts w:ascii="Garamond" w:cs="Garamond" w:eastAsia="Garamond" w:hAnsi="Garamond"/>
              <w:b w:val="1"/>
              <w:bCs w:val="1"/>
              <w:color w:val="ffffff"/>
              <w:sz w:val="22"/>
              <w:szCs w:val="22"/>
              <w:rtl w:val="0"/>
            </w:rPr>
            <w:t xml:space="preserve">REVIEW ARTICLE</w:t>
          </w:r>
          <w:r w:rsidDel="00000000" w:rsidR="00000000" w:rsidRPr="00000000">
            <w:rPr>
              <w:rtl w:val="0"/>
            </w:rPr>
          </w:r>
        </w:p>
      </w:tc>
      <w:tc>
        <w:tcPr>
          <w:tcBorders>
            <w:left w:color="000000" w:space="0" w:sz="0" w:val="nil"/>
          </w:tcBorders>
        </w:tcPr>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680"/>
              <w:tab w:val="right" w:leader="none" w:pos="9360"/>
            </w:tabs>
            <w:spacing w:line="276" w:lineRule="auto"/>
            <w:jc w:val="right"/>
            <w:rPr>
              <w:rFonts w:ascii="Garamond" w:cs="Garamond" w:eastAsia="Garamond" w:hAnsi="Garamond"/>
              <w:b w:val="1"/>
              <w:bCs w:val="1"/>
              <w:color w:val="0a1fc6"/>
              <w:sz w:val="22"/>
              <w:szCs w:val="22"/>
            </w:rPr>
          </w:pPr>
          <w:r w:rsidDel="00000000" w:rsidR="00000000" w:rsidRPr="00000000">
            <w:rPr>
              <w:rFonts w:ascii="Garamond" w:cs="Garamond" w:eastAsia="Garamond" w:hAnsi="Garamond"/>
              <w:b w:val="1"/>
              <w:bCs w:val="1"/>
              <w:color w:val="0a1fc6"/>
              <w:sz w:val="22"/>
              <w:szCs w:val="22"/>
              <w:rtl w:val="0"/>
            </w:rPr>
            <w:t xml:space="preserve"> Last Name et al.</w:t>
          </w:r>
        </w:p>
      </w:tc>
    </w:tr>
  </w:tbl>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color w:val="0a1fc6"/>
        <w:sz w:val="24"/>
        <w:szCs w:val="24"/>
      </w:rPr>
    </w:lvl>
    <w:lvl w:ilvl="1">
      <w:start w:val="1"/>
      <w:numFmt w:val="decimal"/>
      <w:lvlText w:val="%1.%2."/>
      <w:lvlJc w:val="left"/>
      <w:pPr>
        <w:ind w:left="720" w:hanging="360"/>
      </w:pPr>
      <w:rPr>
        <w:b w:val="1"/>
        <w:bCs w:val="1"/>
        <w:color w:val="0a1fc6"/>
      </w:rPr>
    </w:lvl>
    <w:lvl w:ilvl="2">
      <w:start w:val="1"/>
      <w:numFmt w:val="decimal"/>
      <w:lvlText w:val="%1.%2.%3."/>
      <w:lvlJc w:val="left"/>
      <w:pPr>
        <w:ind w:left="1080" w:hanging="720"/>
      </w:pPr>
      <w:rPr>
        <w:b w:val="1"/>
        <w:bCs w:val="1"/>
        <w:color w:val="0a1fc6"/>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Header">
    <w:name w:val="header"/>
    <w:basedOn w:val="Normal"/>
    <w:link w:val="HeaderChar"/>
    <w:uiPriority w:val="99"/>
    <w:unhideWhenUsed w:val="1"/>
    <w:rsid w:val="003902C5"/>
    <w:pPr>
      <w:tabs>
        <w:tab w:val="center" w:pos="4680"/>
        <w:tab w:val="right" w:pos="9360"/>
      </w:tabs>
    </w:pPr>
  </w:style>
  <w:style w:type="character" w:styleId="HeaderChar" w:customStyle="1">
    <w:name w:val="Header Char"/>
    <w:basedOn w:val="DefaultParagraphFont"/>
    <w:link w:val="Header"/>
    <w:uiPriority w:val="99"/>
    <w:rsid w:val="003902C5"/>
  </w:style>
  <w:style w:type="paragraph" w:styleId="Footer">
    <w:name w:val="footer"/>
    <w:basedOn w:val="Normal"/>
    <w:link w:val="FooterChar"/>
    <w:uiPriority w:val="99"/>
    <w:unhideWhenUsed w:val="1"/>
    <w:rsid w:val="003902C5"/>
    <w:pPr>
      <w:tabs>
        <w:tab w:val="center" w:pos="4680"/>
        <w:tab w:val="right" w:pos="9360"/>
      </w:tabs>
    </w:pPr>
  </w:style>
  <w:style w:type="character" w:styleId="FooterChar" w:customStyle="1">
    <w:name w:val="Footer Char"/>
    <w:basedOn w:val="DefaultParagraphFont"/>
    <w:link w:val="Footer"/>
    <w:uiPriority w:val="99"/>
    <w:rsid w:val="003902C5"/>
  </w:style>
  <w:style w:type="character" w:styleId="Hyperlink">
    <w:name w:val="Hyperlink"/>
    <w:basedOn w:val="DefaultParagraphFont"/>
    <w:uiPriority w:val="99"/>
    <w:unhideWhenUsed w:val="1"/>
    <w:rsid w:val="003902C5"/>
    <w:rPr>
      <w:color w:val="0563c1" w:themeColor="hyperlink"/>
      <w:u w:val="single"/>
    </w:rPr>
  </w:style>
  <w:style w:type="character" w:styleId="UnresolvedMention">
    <w:name w:val="Unresolved Mention"/>
    <w:basedOn w:val="DefaultParagraphFont"/>
    <w:uiPriority w:val="99"/>
    <w:semiHidden w:val="1"/>
    <w:unhideWhenUsed w:val="1"/>
    <w:rsid w:val="003902C5"/>
    <w:rPr>
      <w:color w:val="605e5c"/>
      <w:shd w:color="auto" w:fill="e1dfdd" w:val="clear"/>
    </w:rPr>
  </w:style>
  <w:style w:type="table" w:styleId="TableGrid">
    <w:name w:val="Table Grid"/>
    <w:basedOn w:val="TableNormal"/>
    <w:uiPriority w:val="39"/>
    <w:rsid w:val="003902C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neNumber">
    <w:name w:val="line number"/>
    <w:basedOn w:val="DefaultParagraphFont"/>
    <w:uiPriority w:val="99"/>
    <w:semiHidden w:val="1"/>
    <w:unhideWhenUsed w:val="1"/>
    <w:rsid w:val="003902C5"/>
  </w:style>
  <w:style w:type="paragraph" w:styleId="NormalWeb">
    <w:name w:val="Normal (Web)"/>
    <w:basedOn w:val="Normal"/>
    <w:uiPriority w:val="99"/>
    <w:semiHidden w:val="1"/>
    <w:unhideWhenUsed w:val="1"/>
    <w:rsid w:val="00186D60"/>
    <w:pPr>
      <w:spacing w:after="100" w:afterAutospacing="1" w:before="100" w:beforeAutospacing="1"/>
    </w:pPr>
    <w:rPr>
      <w:rFonts w:ascii="Times New Roman" w:cs="Times New Roman" w:eastAsia="Times New Roman" w:hAnsi="Times New Roman"/>
    </w:rPr>
  </w:style>
  <w:style w:type="character" w:styleId="PageNumber">
    <w:name w:val="page number"/>
    <w:basedOn w:val="DefaultParagraphFont"/>
    <w:uiPriority w:val="99"/>
    <w:semiHidden w:val="1"/>
    <w:unhideWhenUsed w:val="1"/>
    <w:rsid w:val="00C5598C"/>
  </w:style>
  <w:style w:type="paragraph" w:styleId="ListParagraph">
    <w:name w:val="List Paragraph"/>
    <w:basedOn w:val="Normal"/>
    <w:uiPriority w:val="34"/>
    <w:qFormat w:val="1"/>
    <w:rsid w:val="00B124F9"/>
    <w:pPr>
      <w:ind w:left="720"/>
      <w:contextualSpacing w:val="1"/>
    </w:pPr>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Pr>
  </w:style>
  <w:style w:type="character" w:styleId="Strong">
    <w:name w:val="Strong"/>
    <w:basedOn w:val="DefaultParagraphFont"/>
    <w:uiPriority w:val="22"/>
    <w:qFormat w:val="1"/>
    <w:rsid w:val="00EB6E49"/>
    <w:rPr>
      <w:b w:val="1"/>
      <w:b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1.png"/><Relationship Id="rId13" Type="http://schemas.openxmlformats.org/officeDocument/2006/relationships/hyperlink" Target="https://doi.org/10.30870/jpsd.v6i2.8400" TargetMode="External"/><Relationship Id="rId12" Type="http://schemas.openxmlformats.org/officeDocument/2006/relationships/hyperlink" Target="https://doi.org/10.53894/ijirss.v6i1.111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reativecommons.org/licenses/by-sa/4.0/" TargetMode="External"/><Relationship Id="rId15" Type="http://schemas.openxmlformats.org/officeDocument/2006/relationships/header" Target="header3.xml"/><Relationship Id="rId14" Type="http://schemas.openxmlformats.org/officeDocument/2006/relationships/header" Target="header2.xml"/><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footer" Target="footer3.xml"/><Relationship Id="rId7" Type="http://schemas.openxmlformats.org/officeDocument/2006/relationships/image" Target="media/image2.png"/><Relationship Id="rId8" Type="http://schemas.openxmlformats.org/officeDocument/2006/relationships/hyperlink" Target="mailto:correspondingauthor@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CambriaMath-regular.ttf"/></Relationships>
</file>

<file path=word/_rels/header2.xml.rels><?xml version="1.0" encoding="UTF-8" standalone="yes"?><Relationships xmlns="http://schemas.openxmlformats.org/package/2006/relationships"><Relationship Id="rId1" Type="http://schemas.openxmlformats.org/officeDocument/2006/relationships/hyperlink" Target="https://issn.brin.go.id/terbit/detail/20250715501968559"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issn.brin.go.id/terbit/detail/20250715501968559" TargetMode="External"/><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O9wyAhHAybt9P36RtPs8mbPKw==">CgMxLjAyDmgudXdqbGowYjdheTNoMg5oLm90MjN5dXg0YzlzcTIOaC5vY2p4ODRjemFmMHYyDmguczIwYTRwczFjdnowMgloLjMwajB6bGw4AHIhMVR4YllldUxMelRwcnVGY2tUcFhXc1c4UDJMb3JEMWNI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2024-08-14T12:23:00Z</dcterms:created>
  <dc:creator>Macbook Pro M1</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documentId_4843</vt:lpwstr>
  </property>
  <property fmtid="{D5CDD505-2E9C-101B-9397-08002B2CF9AE}" pid="3" name="grammarly_documentContext">
    <vt:lpwstr>{"goals":[],"domain":"general","emotions":[],"dialect":"american"}</vt:lpwstr>
  </property>
</Properties>
</file>