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color w:val="0000ff"/>
          <w:sz w:val="24"/>
          <w:szCs w:val="24"/>
          <w:highlight w:val="yellow"/>
          <w:rtl w:val="0"/>
        </w:rPr>
        <w:t xml:space="preserve"> 🛑You do not need permission to download this file🛑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Google Doc:</w:t>
      </w:r>
      <w:r w:rsidDel="00000000" w:rsidR="00000000" w:rsidRPr="00000000">
        <w:rPr>
          <w:b w:val="1"/>
          <w:rtl w:val="0"/>
        </w:rPr>
        <w:t xml:space="preserve"> To make a copy of this document:  Go to File and select- “Make a copy”. </w:t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Word Doc</w:t>
      </w:r>
      <w:r w:rsidDel="00000000" w:rsidR="00000000" w:rsidRPr="00000000">
        <w:rPr>
          <w:b w:val="1"/>
          <w:rtl w:val="0"/>
        </w:rPr>
        <w:t xml:space="preserve">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b w:val="1"/>
          <w:color w:val="0000ff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4.06 We Will Not Fall!—Guided Notes</w:t>
        <w:br w:type="textWrapping"/>
      </w: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70"/>
        <w:tblGridChange w:id="0">
          <w:tblGrid>
            <w:gridCol w:w="1680"/>
            <w:gridCol w:w="717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Impressment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Seized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War of 1812</w:t>
        <w:br w:type="textWrapping"/>
      </w:r>
      <w:r w:rsidDel="00000000" w:rsidR="00000000" w:rsidRPr="00000000">
        <w:rPr>
          <w:rtl w:val="0"/>
        </w:rPr>
        <w:t xml:space="preserve">Why did Americans in the South and West demand war?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Why didn't Americans in the North and East want war?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When was war officially declared?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marked the end of the war in 1814?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  <w:t xml:space="preserve">Cause and Effect Chain</w:t>
        <w:br w:type="textWrapping"/>
      </w:r>
      <w:r w:rsidDel="00000000" w:rsidR="00000000" w:rsidRPr="00000000">
        <w:rPr>
          <w:rtl w:val="0"/>
        </w:rPr>
        <w:t xml:space="preserve">Fill in the boxes below to show the causes and effects of the War of 1812.</w:t>
        <w:br w:type="textWrapping"/>
        <w:t xml:space="preserve">Hint: Be sure to do the review activity on the last page of your lesson.</w:t>
        <w:br w:type="textWrapping"/>
      </w:r>
      <w:r w:rsidDel="00000000" w:rsidR="00000000" w:rsidRPr="00000000">
        <w:rPr/>
        <w:drawing>
          <wp:inline distB="114300" distT="114300" distL="114300" distR="114300">
            <wp:extent cx="5943600" cy="574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